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DC5AF" w14:textId="77777777" w:rsidR="00B83272" w:rsidRPr="00CC2006" w:rsidRDefault="00B83272" w:rsidP="00C16FC1">
      <w:pPr>
        <w:autoSpaceDE w:val="0"/>
        <w:autoSpaceDN w:val="0"/>
        <w:adjustRightInd w:val="0"/>
        <w:jc w:val="right"/>
        <w:rPr>
          <w:rFonts w:cs="Arial"/>
          <w:szCs w:val="20"/>
        </w:rPr>
      </w:pPr>
    </w:p>
    <w:p w14:paraId="05A58758" w14:textId="77777777" w:rsidR="00B83272" w:rsidRPr="00DF5CF1" w:rsidRDefault="00B83272" w:rsidP="00C16FC1">
      <w:pPr>
        <w:autoSpaceDE w:val="0"/>
        <w:autoSpaceDN w:val="0"/>
        <w:adjustRightInd w:val="0"/>
        <w:jc w:val="right"/>
        <w:rPr>
          <w:rFonts w:cs="Arial"/>
          <w:sz w:val="22"/>
          <w:szCs w:val="22"/>
        </w:rPr>
      </w:pPr>
      <w:r w:rsidRPr="00DF5CF1">
        <w:rPr>
          <w:rFonts w:cs="Arial"/>
          <w:sz w:val="22"/>
          <w:szCs w:val="22"/>
        </w:rPr>
        <w:t>Rahandusministri … 201</w:t>
      </w:r>
      <w:r w:rsidR="00785A27" w:rsidRPr="00DF5CF1">
        <w:rPr>
          <w:rFonts w:cs="Arial"/>
          <w:sz w:val="22"/>
          <w:szCs w:val="22"/>
        </w:rPr>
        <w:t>8</w:t>
      </w:r>
      <w:r w:rsidRPr="00DF5CF1">
        <w:rPr>
          <w:rFonts w:cs="Arial"/>
          <w:sz w:val="22"/>
          <w:szCs w:val="22"/>
        </w:rPr>
        <w:t>. a</w:t>
      </w:r>
    </w:p>
    <w:p w14:paraId="3A45FA5C" w14:textId="77777777" w:rsidR="00B83272" w:rsidRPr="00DF5CF1" w:rsidRDefault="00B83272" w:rsidP="00C16FC1">
      <w:pPr>
        <w:jc w:val="right"/>
        <w:rPr>
          <w:rFonts w:cs="Arial"/>
          <w:sz w:val="22"/>
          <w:szCs w:val="22"/>
        </w:rPr>
      </w:pPr>
      <w:r w:rsidRPr="00DF5CF1">
        <w:rPr>
          <w:rFonts w:cs="Arial"/>
          <w:sz w:val="22"/>
          <w:szCs w:val="22"/>
        </w:rPr>
        <w:t>käskkirja nr … lisa</w:t>
      </w:r>
    </w:p>
    <w:p w14:paraId="29A26886" w14:textId="77777777" w:rsidR="00B83272" w:rsidRPr="00DF5CF1" w:rsidRDefault="00B83272" w:rsidP="00BC4F5E">
      <w:pPr>
        <w:rPr>
          <w:rFonts w:cs="Arial"/>
          <w:sz w:val="22"/>
          <w:szCs w:val="22"/>
        </w:rPr>
      </w:pPr>
    </w:p>
    <w:p w14:paraId="5690B2FF" w14:textId="77777777" w:rsidR="00CF20D2" w:rsidRPr="00DF5CF1" w:rsidRDefault="00CF20D2" w:rsidP="00BC4F5E">
      <w:pPr>
        <w:rPr>
          <w:rFonts w:cs="Arial"/>
          <w:b/>
          <w:sz w:val="28"/>
          <w:szCs w:val="28"/>
        </w:rPr>
      </w:pPr>
    </w:p>
    <w:p w14:paraId="082FC412" w14:textId="77777777" w:rsidR="00CF20D2" w:rsidRPr="00DF5CF1" w:rsidRDefault="00CF20D2" w:rsidP="00BC4F5E">
      <w:pPr>
        <w:rPr>
          <w:rFonts w:cs="Arial"/>
          <w:b/>
          <w:sz w:val="28"/>
          <w:szCs w:val="28"/>
        </w:rPr>
      </w:pPr>
    </w:p>
    <w:p w14:paraId="2B819B71" w14:textId="77777777" w:rsidR="00CF20D2" w:rsidRPr="00DF5CF1" w:rsidRDefault="00CF20D2" w:rsidP="00BC4F5E">
      <w:pPr>
        <w:rPr>
          <w:rFonts w:cs="Arial"/>
          <w:b/>
          <w:sz w:val="28"/>
          <w:szCs w:val="28"/>
        </w:rPr>
      </w:pPr>
    </w:p>
    <w:p w14:paraId="2634FAAB" w14:textId="77777777" w:rsidR="00CF20D2" w:rsidRPr="00DF5CF1" w:rsidRDefault="00CF20D2" w:rsidP="00BC4F5E">
      <w:pPr>
        <w:rPr>
          <w:rFonts w:cs="Arial"/>
          <w:b/>
          <w:sz w:val="28"/>
          <w:szCs w:val="28"/>
        </w:rPr>
      </w:pPr>
    </w:p>
    <w:p w14:paraId="598149F0" w14:textId="77777777" w:rsidR="00CF20D2" w:rsidRPr="00DF5CF1" w:rsidRDefault="00CF20D2" w:rsidP="00BC4F5E">
      <w:pPr>
        <w:rPr>
          <w:rFonts w:cs="Arial"/>
          <w:b/>
          <w:sz w:val="28"/>
          <w:szCs w:val="28"/>
        </w:rPr>
      </w:pPr>
    </w:p>
    <w:p w14:paraId="4FFE5188" w14:textId="77777777" w:rsidR="00F5290B" w:rsidRPr="00DF5CF1" w:rsidRDefault="00F5290B" w:rsidP="00BC4F5E">
      <w:pPr>
        <w:rPr>
          <w:rFonts w:cs="Arial"/>
          <w:b/>
          <w:sz w:val="28"/>
          <w:szCs w:val="28"/>
        </w:rPr>
      </w:pPr>
    </w:p>
    <w:p w14:paraId="6A8AA3F9" w14:textId="77777777" w:rsidR="00CF20D2" w:rsidRPr="00DF5CF1" w:rsidRDefault="00CF20D2" w:rsidP="00BC4F5E">
      <w:pPr>
        <w:rPr>
          <w:rFonts w:cs="Arial"/>
          <w:b/>
          <w:sz w:val="28"/>
          <w:szCs w:val="28"/>
        </w:rPr>
      </w:pPr>
    </w:p>
    <w:p w14:paraId="63C171EE" w14:textId="77777777" w:rsidR="00CF20D2" w:rsidRDefault="00CF20D2" w:rsidP="00BC4F5E">
      <w:pPr>
        <w:rPr>
          <w:rFonts w:cs="Arial"/>
          <w:b/>
          <w:sz w:val="28"/>
          <w:szCs w:val="28"/>
        </w:rPr>
      </w:pPr>
    </w:p>
    <w:p w14:paraId="65345139" w14:textId="77777777" w:rsidR="00C2666E" w:rsidRDefault="00C2666E" w:rsidP="00BC4F5E">
      <w:pPr>
        <w:rPr>
          <w:rFonts w:cs="Arial"/>
          <w:b/>
          <w:sz w:val="28"/>
          <w:szCs w:val="28"/>
        </w:rPr>
      </w:pPr>
    </w:p>
    <w:p w14:paraId="231CEA46" w14:textId="77777777" w:rsidR="00C2666E" w:rsidRDefault="00C2666E" w:rsidP="00BC4F5E">
      <w:pPr>
        <w:rPr>
          <w:rFonts w:cs="Arial"/>
          <w:b/>
          <w:sz w:val="28"/>
          <w:szCs w:val="28"/>
        </w:rPr>
      </w:pPr>
    </w:p>
    <w:p w14:paraId="27544EDB" w14:textId="77777777" w:rsidR="00C2666E" w:rsidRPr="00DF5CF1" w:rsidRDefault="00C2666E" w:rsidP="00BC4F5E">
      <w:pPr>
        <w:rPr>
          <w:rFonts w:cs="Arial"/>
          <w:b/>
          <w:sz w:val="28"/>
          <w:szCs w:val="28"/>
        </w:rPr>
      </w:pPr>
    </w:p>
    <w:p w14:paraId="0F3C9593" w14:textId="77777777" w:rsidR="00CF20D2" w:rsidRPr="00DF5CF1" w:rsidRDefault="00CF20D2" w:rsidP="00BC4F5E">
      <w:pPr>
        <w:rPr>
          <w:rFonts w:cs="Arial"/>
          <w:b/>
          <w:sz w:val="28"/>
          <w:szCs w:val="28"/>
        </w:rPr>
      </w:pPr>
    </w:p>
    <w:p w14:paraId="2242E146" w14:textId="5DD03D4A" w:rsidR="00C1029D" w:rsidRPr="00DF5CF1" w:rsidRDefault="00B83272" w:rsidP="0086441C">
      <w:pPr>
        <w:ind w:left="1148" w:hanging="14"/>
        <w:rPr>
          <w:rFonts w:cs="Arial"/>
          <w:b/>
          <w:sz w:val="48"/>
          <w:szCs w:val="48"/>
        </w:rPr>
      </w:pPr>
      <w:r w:rsidRPr="00DF5CF1">
        <w:rPr>
          <w:rFonts w:cs="Arial"/>
          <w:b/>
          <w:sz w:val="48"/>
          <w:szCs w:val="48"/>
        </w:rPr>
        <w:t xml:space="preserve">Statistikaameti </w:t>
      </w:r>
      <w:r w:rsidR="00533CFE">
        <w:rPr>
          <w:rFonts w:cs="Arial"/>
          <w:b/>
          <w:sz w:val="48"/>
          <w:szCs w:val="48"/>
        </w:rPr>
        <w:t>arengukava</w:t>
      </w:r>
      <w:r w:rsidRPr="00DF5CF1">
        <w:rPr>
          <w:rFonts w:cs="Arial"/>
          <w:b/>
          <w:sz w:val="48"/>
          <w:szCs w:val="48"/>
        </w:rPr>
        <w:t xml:space="preserve"> </w:t>
      </w:r>
      <w:r w:rsidR="00C07C13" w:rsidRPr="00DF5CF1">
        <w:rPr>
          <w:rFonts w:cs="Arial"/>
          <w:b/>
          <w:sz w:val="48"/>
          <w:szCs w:val="48"/>
        </w:rPr>
        <w:t>201</w:t>
      </w:r>
      <w:r w:rsidR="0032028F" w:rsidRPr="00DF5CF1">
        <w:rPr>
          <w:rFonts w:cs="Arial"/>
          <w:b/>
          <w:sz w:val="48"/>
          <w:szCs w:val="48"/>
        </w:rPr>
        <w:t>8</w:t>
      </w:r>
      <w:r w:rsidRPr="00DF5CF1">
        <w:rPr>
          <w:rFonts w:cs="Arial"/>
          <w:b/>
          <w:sz w:val="48"/>
          <w:szCs w:val="48"/>
        </w:rPr>
        <w:t>–</w:t>
      </w:r>
      <w:r w:rsidR="00C07C13" w:rsidRPr="00DF5CF1">
        <w:rPr>
          <w:rFonts w:cs="Arial"/>
          <w:b/>
          <w:sz w:val="48"/>
          <w:szCs w:val="48"/>
        </w:rPr>
        <w:t>20</w:t>
      </w:r>
      <w:r w:rsidR="0032028F" w:rsidRPr="00DF5CF1">
        <w:rPr>
          <w:rFonts w:cs="Arial"/>
          <w:b/>
          <w:sz w:val="48"/>
          <w:szCs w:val="48"/>
        </w:rPr>
        <w:t>22</w:t>
      </w:r>
    </w:p>
    <w:p w14:paraId="7AC90F18" w14:textId="77777777" w:rsidR="00A47BCA" w:rsidRPr="00DF5CF1" w:rsidRDefault="00A47BCA" w:rsidP="0086441C">
      <w:pPr>
        <w:ind w:left="1148" w:hanging="14"/>
        <w:rPr>
          <w:rFonts w:cs="Arial"/>
          <w:b/>
          <w:sz w:val="72"/>
          <w:szCs w:val="72"/>
        </w:rPr>
      </w:pPr>
    </w:p>
    <w:p w14:paraId="0E5515AA" w14:textId="77777777" w:rsidR="00B83272" w:rsidRPr="00DF5CF1" w:rsidRDefault="00453E7E" w:rsidP="0086441C">
      <w:pPr>
        <w:ind w:left="1148" w:hanging="14"/>
        <w:rPr>
          <w:rFonts w:cs="Arial"/>
          <w:b/>
          <w:sz w:val="44"/>
          <w:szCs w:val="44"/>
        </w:rPr>
      </w:pPr>
      <w:r w:rsidRPr="00DF5CF1">
        <w:rPr>
          <w:rFonts w:cs="Arial"/>
          <w:b/>
          <w:sz w:val="44"/>
          <w:szCs w:val="44"/>
        </w:rPr>
        <w:t>Statistikaamet r</w:t>
      </w:r>
      <w:r w:rsidR="00A47BCA" w:rsidRPr="00DF5CF1">
        <w:rPr>
          <w:rFonts w:cs="Arial"/>
          <w:b/>
          <w:sz w:val="44"/>
          <w:szCs w:val="44"/>
        </w:rPr>
        <w:t>iikliku andme</w:t>
      </w:r>
      <w:r w:rsidR="007315C4" w:rsidRPr="00DF5CF1">
        <w:rPr>
          <w:rFonts w:cs="Arial"/>
          <w:b/>
          <w:sz w:val="44"/>
          <w:szCs w:val="44"/>
        </w:rPr>
        <w:t xml:space="preserve">halduse </w:t>
      </w:r>
      <w:r w:rsidR="0086441C">
        <w:rPr>
          <w:rFonts w:cs="Arial"/>
          <w:b/>
          <w:sz w:val="44"/>
          <w:szCs w:val="44"/>
        </w:rPr>
        <w:br/>
      </w:r>
      <w:r w:rsidR="007315C4" w:rsidRPr="00DF5CF1">
        <w:rPr>
          <w:rFonts w:cs="Arial"/>
          <w:b/>
          <w:sz w:val="44"/>
          <w:szCs w:val="44"/>
        </w:rPr>
        <w:t>(</w:t>
      </w:r>
      <w:proofErr w:type="spellStart"/>
      <w:r w:rsidR="00451528" w:rsidRPr="00DF5CF1">
        <w:rPr>
          <w:rFonts w:cs="Arial"/>
          <w:b/>
          <w:i/>
          <w:sz w:val="44"/>
          <w:szCs w:val="44"/>
        </w:rPr>
        <w:t>data</w:t>
      </w:r>
      <w:proofErr w:type="spellEnd"/>
      <w:r w:rsidR="00451528" w:rsidRPr="00DF5CF1">
        <w:rPr>
          <w:rFonts w:cs="Arial"/>
          <w:b/>
          <w:i/>
          <w:sz w:val="44"/>
          <w:szCs w:val="44"/>
        </w:rPr>
        <w:t xml:space="preserve"> </w:t>
      </w:r>
      <w:proofErr w:type="spellStart"/>
      <w:r w:rsidR="00451528" w:rsidRPr="00DF5CF1">
        <w:rPr>
          <w:rFonts w:cs="Arial"/>
          <w:b/>
          <w:i/>
          <w:sz w:val="44"/>
          <w:szCs w:val="44"/>
        </w:rPr>
        <w:t>governance</w:t>
      </w:r>
      <w:proofErr w:type="spellEnd"/>
      <w:r w:rsidR="007315C4" w:rsidRPr="00DF5CF1">
        <w:rPr>
          <w:rFonts w:cs="Arial"/>
          <w:b/>
          <w:sz w:val="44"/>
          <w:szCs w:val="44"/>
        </w:rPr>
        <w:t>)</w:t>
      </w:r>
      <w:r w:rsidR="00530F6D" w:rsidRPr="00DF5CF1">
        <w:rPr>
          <w:rFonts w:cs="Arial"/>
          <w:b/>
          <w:sz w:val="44"/>
          <w:szCs w:val="44"/>
        </w:rPr>
        <w:t xml:space="preserve"> </w:t>
      </w:r>
      <w:r w:rsidR="004E2D21" w:rsidRPr="00DF5CF1">
        <w:rPr>
          <w:rFonts w:cs="Arial"/>
          <w:b/>
          <w:sz w:val="44"/>
          <w:szCs w:val="44"/>
        </w:rPr>
        <w:t>juht</w:t>
      </w:r>
      <w:r w:rsidRPr="00DF5CF1">
        <w:rPr>
          <w:rFonts w:cs="Arial"/>
          <w:b/>
          <w:sz w:val="44"/>
          <w:szCs w:val="44"/>
        </w:rPr>
        <w:t>rollis</w:t>
      </w:r>
    </w:p>
    <w:p w14:paraId="712CDDAB" w14:textId="77777777" w:rsidR="00F420AC" w:rsidRPr="00DF5CF1" w:rsidRDefault="00F420AC" w:rsidP="00BC4F5E">
      <w:pPr>
        <w:rPr>
          <w:rFonts w:cs="Arial"/>
          <w:szCs w:val="20"/>
        </w:rPr>
      </w:pPr>
    </w:p>
    <w:p w14:paraId="6140CAD3" w14:textId="77777777" w:rsidR="00F420AC" w:rsidRPr="00DF5CF1" w:rsidRDefault="00F420AC" w:rsidP="00BC4F5E">
      <w:pPr>
        <w:rPr>
          <w:rFonts w:cs="Arial"/>
          <w:szCs w:val="20"/>
        </w:rPr>
      </w:pPr>
    </w:p>
    <w:p w14:paraId="0DB1FB77" w14:textId="77777777" w:rsidR="00F420AC" w:rsidRPr="00DF5CF1" w:rsidRDefault="00F420AC" w:rsidP="00BC4F5E">
      <w:pPr>
        <w:rPr>
          <w:rFonts w:cs="Arial"/>
          <w:szCs w:val="20"/>
        </w:rPr>
      </w:pPr>
    </w:p>
    <w:p w14:paraId="0008AC8C" w14:textId="77777777" w:rsidR="00F420AC" w:rsidRPr="00DF5CF1" w:rsidRDefault="00F420AC" w:rsidP="00BC4F5E">
      <w:pPr>
        <w:rPr>
          <w:rFonts w:cs="Arial"/>
          <w:szCs w:val="20"/>
        </w:rPr>
      </w:pPr>
    </w:p>
    <w:p w14:paraId="67D01FB1" w14:textId="77777777" w:rsidR="00F420AC" w:rsidRPr="00DF5CF1" w:rsidRDefault="00F420AC" w:rsidP="00BC4F5E">
      <w:pPr>
        <w:rPr>
          <w:rFonts w:cs="Arial"/>
          <w:szCs w:val="20"/>
        </w:rPr>
      </w:pPr>
    </w:p>
    <w:p w14:paraId="365CC948" w14:textId="77777777" w:rsidR="00F420AC" w:rsidRPr="00DF5CF1" w:rsidRDefault="00F420AC" w:rsidP="00BC4F5E">
      <w:pPr>
        <w:rPr>
          <w:rFonts w:cs="Arial"/>
          <w:szCs w:val="20"/>
        </w:rPr>
      </w:pPr>
    </w:p>
    <w:p w14:paraId="20A29990" w14:textId="77777777" w:rsidR="00F420AC" w:rsidRPr="00DF5CF1" w:rsidRDefault="00F420AC" w:rsidP="00BC4F5E">
      <w:pPr>
        <w:rPr>
          <w:rFonts w:cs="Arial"/>
          <w:szCs w:val="20"/>
        </w:rPr>
      </w:pPr>
    </w:p>
    <w:p w14:paraId="18E9EAF4" w14:textId="77777777" w:rsidR="00F420AC" w:rsidRPr="00DF5CF1" w:rsidRDefault="00F420AC" w:rsidP="00BC4F5E">
      <w:pPr>
        <w:rPr>
          <w:rFonts w:cs="Arial"/>
          <w:szCs w:val="20"/>
        </w:rPr>
      </w:pPr>
    </w:p>
    <w:p w14:paraId="60E74A9C" w14:textId="77777777" w:rsidR="00F420AC" w:rsidRPr="00DF5CF1" w:rsidRDefault="00F420AC" w:rsidP="00BC4F5E">
      <w:pPr>
        <w:rPr>
          <w:rFonts w:cs="Arial"/>
          <w:szCs w:val="20"/>
        </w:rPr>
      </w:pPr>
    </w:p>
    <w:p w14:paraId="242636D0" w14:textId="77777777" w:rsidR="00F420AC" w:rsidRPr="00DF5CF1" w:rsidRDefault="00F420AC" w:rsidP="00BC4F5E">
      <w:pPr>
        <w:rPr>
          <w:rFonts w:cs="Arial"/>
          <w:szCs w:val="20"/>
        </w:rPr>
      </w:pPr>
    </w:p>
    <w:p w14:paraId="691191DE" w14:textId="77777777" w:rsidR="00F420AC" w:rsidRPr="00DF5CF1" w:rsidRDefault="00F420AC" w:rsidP="00BC4F5E">
      <w:pPr>
        <w:rPr>
          <w:rFonts w:cs="Arial"/>
          <w:szCs w:val="20"/>
        </w:rPr>
      </w:pPr>
    </w:p>
    <w:p w14:paraId="6215D65A" w14:textId="77777777" w:rsidR="00F420AC" w:rsidRPr="00DF5CF1" w:rsidRDefault="00F420AC" w:rsidP="00BC4F5E">
      <w:pPr>
        <w:rPr>
          <w:rFonts w:cs="Arial"/>
          <w:szCs w:val="20"/>
        </w:rPr>
      </w:pPr>
    </w:p>
    <w:p w14:paraId="7ACD1954" w14:textId="77777777" w:rsidR="00F420AC" w:rsidRPr="00DF5CF1" w:rsidRDefault="00F420AC" w:rsidP="00BC4F5E">
      <w:pPr>
        <w:rPr>
          <w:rFonts w:cs="Arial"/>
          <w:szCs w:val="20"/>
        </w:rPr>
      </w:pPr>
    </w:p>
    <w:p w14:paraId="2951952B" w14:textId="77777777" w:rsidR="00F420AC" w:rsidRPr="00DF5CF1" w:rsidRDefault="00F420AC" w:rsidP="00BC4F5E">
      <w:pPr>
        <w:rPr>
          <w:rFonts w:cs="Arial"/>
          <w:szCs w:val="20"/>
        </w:rPr>
      </w:pPr>
    </w:p>
    <w:p w14:paraId="39D44A98" w14:textId="77777777" w:rsidR="00F420AC" w:rsidRPr="00DF5CF1" w:rsidRDefault="00F420AC" w:rsidP="00BC4F5E">
      <w:pPr>
        <w:rPr>
          <w:rFonts w:cs="Arial"/>
          <w:szCs w:val="20"/>
        </w:rPr>
      </w:pPr>
    </w:p>
    <w:p w14:paraId="203E76FF" w14:textId="77777777" w:rsidR="00F420AC" w:rsidRPr="00DF5CF1" w:rsidRDefault="00F420AC" w:rsidP="00BC4F5E">
      <w:pPr>
        <w:rPr>
          <w:rFonts w:cs="Arial"/>
          <w:szCs w:val="20"/>
        </w:rPr>
      </w:pPr>
    </w:p>
    <w:p w14:paraId="1767DCF2" w14:textId="77777777" w:rsidR="00B83272" w:rsidRPr="00DF5CF1" w:rsidRDefault="00B83272" w:rsidP="00BC4F5E">
      <w:pPr>
        <w:rPr>
          <w:rFonts w:cs="Arial"/>
          <w:szCs w:val="20"/>
        </w:rPr>
      </w:pPr>
    </w:p>
    <w:p w14:paraId="0693EE42" w14:textId="77777777" w:rsidR="005A383A" w:rsidRPr="00DF5CF1" w:rsidRDefault="005A383A" w:rsidP="00BC4F5E">
      <w:pPr>
        <w:rPr>
          <w:rFonts w:cs="Arial"/>
          <w:szCs w:val="20"/>
        </w:rPr>
      </w:pPr>
    </w:p>
    <w:p w14:paraId="7428123F" w14:textId="77777777" w:rsidR="005A383A" w:rsidRPr="00DF5CF1" w:rsidRDefault="005A383A" w:rsidP="00BC4F5E">
      <w:pPr>
        <w:rPr>
          <w:rFonts w:cs="Arial"/>
          <w:szCs w:val="20"/>
        </w:rPr>
      </w:pPr>
    </w:p>
    <w:p w14:paraId="4050E489" w14:textId="77777777" w:rsidR="005A383A" w:rsidRPr="00DF5CF1" w:rsidRDefault="005A383A" w:rsidP="00BC4F5E">
      <w:pPr>
        <w:rPr>
          <w:rFonts w:cs="Arial"/>
          <w:szCs w:val="20"/>
        </w:rPr>
      </w:pPr>
    </w:p>
    <w:p w14:paraId="7A5C3A1A" w14:textId="77777777" w:rsidR="005A383A" w:rsidRPr="00DF5CF1" w:rsidRDefault="005A383A" w:rsidP="00BC4F5E">
      <w:pPr>
        <w:rPr>
          <w:rFonts w:cs="Arial"/>
          <w:szCs w:val="20"/>
        </w:rPr>
      </w:pPr>
    </w:p>
    <w:p w14:paraId="3F2DEB96" w14:textId="77777777" w:rsidR="005A383A" w:rsidRPr="00DF5CF1" w:rsidRDefault="005A383A" w:rsidP="00BC4F5E">
      <w:pPr>
        <w:rPr>
          <w:rFonts w:cs="Arial"/>
          <w:szCs w:val="20"/>
        </w:rPr>
      </w:pPr>
    </w:p>
    <w:p w14:paraId="5FB3A1F2" w14:textId="77777777" w:rsidR="005A383A" w:rsidRPr="00DF5CF1" w:rsidRDefault="005A383A" w:rsidP="00BC4F5E">
      <w:pPr>
        <w:rPr>
          <w:rFonts w:cs="Arial"/>
          <w:szCs w:val="20"/>
        </w:rPr>
      </w:pPr>
    </w:p>
    <w:p w14:paraId="0958B38F" w14:textId="77777777" w:rsidR="005A383A" w:rsidRPr="00DF5CF1" w:rsidRDefault="005A383A" w:rsidP="00BC4F5E">
      <w:pPr>
        <w:rPr>
          <w:rFonts w:cs="Arial"/>
          <w:szCs w:val="20"/>
        </w:rPr>
      </w:pPr>
    </w:p>
    <w:p w14:paraId="2AED24FB" w14:textId="77777777" w:rsidR="005A383A" w:rsidRPr="00DF5CF1" w:rsidRDefault="005A383A" w:rsidP="00BC4F5E">
      <w:pPr>
        <w:rPr>
          <w:rFonts w:cs="Arial"/>
          <w:szCs w:val="20"/>
        </w:rPr>
      </w:pPr>
    </w:p>
    <w:p w14:paraId="66B07537" w14:textId="77777777" w:rsidR="005A383A" w:rsidRPr="00DF5CF1" w:rsidRDefault="005A383A" w:rsidP="00BC4F5E">
      <w:pPr>
        <w:rPr>
          <w:rFonts w:cs="Arial"/>
          <w:szCs w:val="20"/>
        </w:rPr>
      </w:pPr>
    </w:p>
    <w:p w14:paraId="1A8DBC7D" w14:textId="77777777" w:rsidR="005A383A" w:rsidRPr="00DF5CF1" w:rsidRDefault="005A383A" w:rsidP="00BC4F5E">
      <w:pPr>
        <w:rPr>
          <w:rFonts w:cs="Arial"/>
          <w:szCs w:val="20"/>
        </w:rPr>
      </w:pPr>
    </w:p>
    <w:p w14:paraId="4A84C467" w14:textId="77777777" w:rsidR="005A383A" w:rsidRPr="00DF5CF1" w:rsidRDefault="005A383A" w:rsidP="00BC4F5E">
      <w:pPr>
        <w:rPr>
          <w:rFonts w:cs="Arial"/>
          <w:szCs w:val="20"/>
        </w:rPr>
      </w:pPr>
    </w:p>
    <w:p w14:paraId="626F77B6" w14:textId="77777777" w:rsidR="005A383A" w:rsidRPr="00DF5CF1" w:rsidRDefault="005A383A" w:rsidP="00BC4F5E">
      <w:pPr>
        <w:rPr>
          <w:rFonts w:cs="Arial"/>
          <w:szCs w:val="20"/>
        </w:rPr>
      </w:pPr>
    </w:p>
    <w:p w14:paraId="69506837" w14:textId="77777777" w:rsidR="005A383A" w:rsidRPr="00DF5CF1" w:rsidRDefault="005A383A" w:rsidP="00BC4F5E">
      <w:pPr>
        <w:rPr>
          <w:rFonts w:cs="Arial"/>
          <w:szCs w:val="20"/>
        </w:rPr>
      </w:pPr>
    </w:p>
    <w:p w14:paraId="4CBB03C9" w14:textId="77777777" w:rsidR="005A383A" w:rsidRPr="00DF5CF1" w:rsidRDefault="005A383A" w:rsidP="00BC4F5E">
      <w:pPr>
        <w:rPr>
          <w:rFonts w:cs="Arial"/>
          <w:szCs w:val="20"/>
        </w:rPr>
      </w:pPr>
    </w:p>
    <w:p w14:paraId="3D8D0EE3" w14:textId="77777777" w:rsidR="005A383A" w:rsidRPr="00DF5CF1" w:rsidRDefault="005A383A" w:rsidP="00BC4F5E">
      <w:pPr>
        <w:rPr>
          <w:rFonts w:cs="Arial"/>
          <w:szCs w:val="20"/>
        </w:rPr>
      </w:pPr>
    </w:p>
    <w:p w14:paraId="6780DE46" w14:textId="77777777" w:rsidR="005A383A" w:rsidRPr="00DF5CF1" w:rsidRDefault="005A383A" w:rsidP="00BC4F5E">
      <w:pPr>
        <w:rPr>
          <w:rFonts w:cs="Arial"/>
          <w:szCs w:val="20"/>
        </w:rPr>
      </w:pPr>
    </w:p>
    <w:p w14:paraId="55DC0C07" w14:textId="77777777" w:rsidR="005A383A" w:rsidRPr="00DF5CF1" w:rsidRDefault="005A383A" w:rsidP="00BC4F5E">
      <w:pPr>
        <w:rPr>
          <w:rFonts w:cs="Arial"/>
          <w:szCs w:val="20"/>
        </w:rPr>
      </w:pPr>
    </w:p>
    <w:p w14:paraId="75C65842" w14:textId="77777777" w:rsidR="005A383A" w:rsidRPr="00DF5CF1" w:rsidRDefault="005A383A" w:rsidP="00BC4F5E">
      <w:pPr>
        <w:rPr>
          <w:rFonts w:cs="Arial"/>
          <w:szCs w:val="20"/>
        </w:rPr>
      </w:pPr>
    </w:p>
    <w:p w14:paraId="5534D582" w14:textId="77777777" w:rsidR="005A383A" w:rsidRPr="00DF5CF1" w:rsidRDefault="005A383A" w:rsidP="00BC4F5E">
      <w:pPr>
        <w:rPr>
          <w:rFonts w:cs="Arial"/>
          <w:szCs w:val="20"/>
        </w:rPr>
      </w:pPr>
    </w:p>
    <w:p w14:paraId="66EFCE0A" w14:textId="77777777" w:rsidR="005A383A" w:rsidRPr="00DF5CF1" w:rsidRDefault="005A383A" w:rsidP="00BC4F5E">
      <w:pPr>
        <w:rPr>
          <w:rFonts w:cs="Arial"/>
          <w:szCs w:val="20"/>
        </w:rPr>
      </w:pPr>
    </w:p>
    <w:p w14:paraId="18C05277" w14:textId="77777777" w:rsidR="005A383A" w:rsidRPr="00DF5CF1" w:rsidRDefault="005A383A" w:rsidP="00BC4F5E">
      <w:pPr>
        <w:rPr>
          <w:rFonts w:cs="Arial"/>
          <w:szCs w:val="20"/>
        </w:rPr>
      </w:pPr>
    </w:p>
    <w:p w14:paraId="47F5FFA8" w14:textId="77777777" w:rsidR="005A383A" w:rsidRPr="00DF5CF1" w:rsidRDefault="005A383A" w:rsidP="00BC4F5E">
      <w:pPr>
        <w:rPr>
          <w:rFonts w:cs="Arial"/>
          <w:szCs w:val="20"/>
        </w:rPr>
      </w:pPr>
    </w:p>
    <w:p w14:paraId="79EED154" w14:textId="06EF5619" w:rsidR="002634DE" w:rsidRPr="00DF5CF1" w:rsidRDefault="00B361F4" w:rsidP="0086441C">
      <w:pPr>
        <w:tabs>
          <w:tab w:val="left" w:pos="1134"/>
        </w:tabs>
        <w:ind w:right="423" w:firstLine="1134"/>
        <w:jc w:val="right"/>
        <w:rPr>
          <w:sz w:val="28"/>
          <w:szCs w:val="28"/>
        </w:rPr>
        <w:sectPr w:rsidR="002634DE" w:rsidRPr="00DF5CF1" w:rsidSect="00EB69C8">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709" w:footer="709" w:gutter="0"/>
          <w:cols w:space="708"/>
          <w:titlePg/>
          <w:docGrid w:linePitch="360"/>
        </w:sectPr>
      </w:pPr>
      <w:bookmarkStart w:id="0" w:name="_Toc387237140"/>
      <w:bookmarkStart w:id="1" w:name="_Toc387737129"/>
      <w:r w:rsidRPr="00DF5CF1">
        <w:rPr>
          <w:sz w:val="28"/>
          <w:szCs w:val="28"/>
        </w:rPr>
        <w:t>Tallinn 20</w:t>
      </w:r>
      <w:r w:rsidRPr="00DF5CF1">
        <w:rPr>
          <w:sz w:val="28"/>
        </w:rPr>
        <w:t>17</w:t>
      </w:r>
    </w:p>
    <w:bookmarkEnd w:id="1" w:displacedByCustomXml="next"/>
    <w:bookmarkEnd w:id="0" w:displacedByCustomXml="next"/>
    <w:sdt>
      <w:sdtPr>
        <w:rPr>
          <w:rFonts w:ascii="Arial" w:eastAsia="Times New Roman" w:hAnsi="Arial" w:cs="Arial"/>
          <w:b/>
          <w:color w:val="auto"/>
          <w:sz w:val="22"/>
          <w:szCs w:val="22"/>
          <w:lang w:val="et-EE"/>
        </w:rPr>
        <w:id w:val="264816821"/>
        <w:docPartObj>
          <w:docPartGallery w:val="Table of Contents"/>
          <w:docPartUnique/>
        </w:docPartObj>
      </w:sdtPr>
      <w:sdtEndPr>
        <w:rPr>
          <w:bCs/>
          <w:noProof/>
          <w:sz w:val="16"/>
          <w:szCs w:val="24"/>
        </w:rPr>
      </w:sdtEndPr>
      <w:sdtContent>
        <w:sdt>
          <w:sdtPr>
            <w:rPr>
              <w:rFonts w:ascii="Arial" w:eastAsia="Times New Roman" w:hAnsi="Arial" w:cs="Arial"/>
              <w:b/>
              <w:noProof/>
              <w:color w:val="auto"/>
              <w:sz w:val="22"/>
              <w:szCs w:val="22"/>
              <w:lang w:val="et-EE"/>
            </w:rPr>
            <w:id w:val="1178458806"/>
            <w:docPartObj>
              <w:docPartGallery w:val="Table of Contents"/>
              <w:docPartUnique/>
            </w:docPartObj>
          </w:sdtPr>
          <w:sdtEndPr>
            <w:rPr>
              <w:bCs/>
            </w:rPr>
          </w:sdtEndPr>
          <w:sdtContent>
            <w:p w14:paraId="3B72DC6C" w14:textId="5ACD08D0" w:rsidR="00D93E37" w:rsidRPr="006B2471" w:rsidRDefault="00775937">
              <w:pPr>
                <w:pStyle w:val="TOCHeading"/>
                <w:rPr>
                  <w:rFonts w:ascii="Arial" w:hAnsi="Arial" w:cs="Arial"/>
                  <w:b/>
                  <w:color w:val="auto"/>
                  <w:sz w:val="22"/>
                  <w:szCs w:val="22"/>
                  <w:lang w:val="et-EE"/>
                </w:rPr>
              </w:pPr>
              <w:r w:rsidRPr="006B2471">
                <w:rPr>
                  <w:rFonts w:ascii="Arial" w:hAnsi="Arial" w:cs="Arial"/>
                  <w:b/>
                  <w:color w:val="auto"/>
                  <w:sz w:val="22"/>
                  <w:szCs w:val="22"/>
                  <w:lang w:val="et-EE"/>
                </w:rPr>
                <w:t>Sisukord</w:t>
              </w:r>
            </w:p>
            <w:p w14:paraId="407EEB1C" w14:textId="77777777" w:rsidR="00775937" w:rsidRPr="006B2471" w:rsidRDefault="00775937" w:rsidP="00775937">
              <w:pPr>
                <w:rPr>
                  <w:rFonts w:cs="Arial"/>
                  <w:sz w:val="22"/>
                  <w:szCs w:val="22"/>
                </w:rPr>
              </w:pPr>
            </w:p>
            <w:p w14:paraId="5A29ED58" w14:textId="77777777" w:rsidR="006B2471" w:rsidRPr="006B2471" w:rsidRDefault="005123C3">
              <w:pPr>
                <w:pStyle w:val="TOC1"/>
                <w:rPr>
                  <w:rFonts w:asciiTheme="minorHAnsi" w:eastAsiaTheme="minorEastAsia" w:hAnsiTheme="minorHAnsi" w:cstheme="minorBidi"/>
                  <w:sz w:val="22"/>
                  <w:szCs w:val="22"/>
                  <w:lang w:eastAsia="et-EE"/>
                </w:rPr>
              </w:pPr>
              <w:r w:rsidRPr="006B2471">
                <w:rPr>
                  <w:rFonts w:cs="Arial"/>
                  <w:sz w:val="22"/>
                  <w:szCs w:val="22"/>
                </w:rPr>
                <w:fldChar w:fldCharType="begin"/>
              </w:r>
              <w:r w:rsidR="00D93E37" w:rsidRPr="006B2471">
                <w:rPr>
                  <w:rFonts w:cs="Arial"/>
                  <w:sz w:val="22"/>
                  <w:szCs w:val="22"/>
                </w:rPr>
                <w:instrText xml:space="preserve"> TOC \o "1-3" \h \z \u </w:instrText>
              </w:r>
              <w:r w:rsidRPr="006B2471">
                <w:rPr>
                  <w:rFonts w:cs="Arial"/>
                  <w:sz w:val="22"/>
                  <w:szCs w:val="22"/>
                </w:rPr>
                <w:fldChar w:fldCharType="separate"/>
              </w:r>
              <w:hyperlink w:anchor="_Toc507492578" w:history="1">
                <w:r w:rsidR="006B2471" w:rsidRPr="006B2471">
                  <w:rPr>
                    <w:rStyle w:val="Hyperlink"/>
                    <w:sz w:val="22"/>
                    <w:szCs w:val="22"/>
                  </w:rPr>
                  <w:t>Sissejuhatus</w:t>
                </w:r>
                <w:r w:rsidR="006B2471" w:rsidRPr="006B2471">
                  <w:rPr>
                    <w:webHidden/>
                    <w:sz w:val="22"/>
                    <w:szCs w:val="22"/>
                  </w:rPr>
                  <w:tab/>
                </w:r>
                <w:r w:rsidR="006B2471" w:rsidRPr="006B2471">
                  <w:rPr>
                    <w:webHidden/>
                    <w:sz w:val="22"/>
                    <w:szCs w:val="22"/>
                  </w:rPr>
                  <w:fldChar w:fldCharType="begin"/>
                </w:r>
                <w:r w:rsidR="006B2471" w:rsidRPr="006B2471">
                  <w:rPr>
                    <w:webHidden/>
                    <w:sz w:val="22"/>
                    <w:szCs w:val="22"/>
                  </w:rPr>
                  <w:instrText xml:space="preserve"> PAGEREF _Toc507492578 \h </w:instrText>
                </w:r>
                <w:r w:rsidR="006B2471" w:rsidRPr="006B2471">
                  <w:rPr>
                    <w:webHidden/>
                    <w:sz w:val="22"/>
                    <w:szCs w:val="22"/>
                  </w:rPr>
                </w:r>
                <w:r w:rsidR="006B2471" w:rsidRPr="006B2471">
                  <w:rPr>
                    <w:webHidden/>
                    <w:sz w:val="22"/>
                    <w:szCs w:val="22"/>
                  </w:rPr>
                  <w:fldChar w:fldCharType="separate"/>
                </w:r>
                <w:r w:rsidR="006B2471" w:rsidRPr="006B2471">
                  <w:rPr>
                    <w:webHidden/>
                    <w:sz w:val="22"/>
                    <w:szCs w:val="22"/>
                  </w:rPr>
                  <w:t>3</w:t>
                </w:r>
                <w:r w:rsidR="006B2471" w:rsidRPr="006B2471">
                  <w:rPr>
                    <w:webHidden/>
                    <w:sz w:val="22"/>
                    <w:szCs w:val="22"/>
                  </w:rPr>
                  <w:fldChar w:fldCharType="end"/>
                </w:r>
              </w:hyperlink>
            </w:p>
            <w:p w14:paraId="158339D0" w14:textId="77777777" w:rsidR="006B2471" w:rsidRPr="006B2471" w:rsidRDefault="006B2471">
              <w:pPr>
                <w:pStyle w:val="TOC1"/>
                <w:rPr>
                  <w:rFonts w:asciiTheme="minorHAnsi" w:eastAsiaTheme="minorEastAsia" w:hAnsiTheme="minorHAnsi" w:cstheme="minorBidi"/>
                  <w:sz w:val="22"/>
                  <w:szCs w:val="22"/>
                  <w:lang w:eastAsia="et-EE"/>
                </w:rPr>
              </w:pPr>
              <w:hyperlink w:anchor="_Toc507492579" w:history="1">
                <w:r w:rsidRPr="006B2471">
                  <w:rPr>
                    <w:rStyle w:val="Hyperlink"/>
                    <w:sz w:val="22"/>
                    <w:szCs w:val="22"/>
                  </w:rPr>
                  <w:t>Olukorra ülevaade</w:t>
                </w:r>
                <w:r w:rsidRPr="006B2471">
                  <w:rPr>
                    <w:webHidden/>
                    <w:sz w:val="22"/>
                    <w:szCs w:val="22"/>
                  </w:rPr>
                  <w:tab/>
                </w:r>
                <w:r w:rsidRPr="006B2471">
                  <w:rPr>
                    <w:webHidden/>
                    <w:sz w:val="22"/>
                    <w:szCs w:val="22"/>
                  </w:rPr>
                  <w:fldChar w:fldCharType="begin"/>
                </w:r>
                <w:r w:rsidRPr="006B2471">
                  <w:rPr>
                    <w:webHidden/>
                    <w:sz w:val="22"/>
                    <w:szCs w:val="22"/>
                  </w:rPr>
                  <w:instrText xml:space="preserve"> PAGEREF _Toc507492579 \h </w:instrText>
                </w:r>
                <w:r w:rsidRPr="006B2471">
                  <w:rPr>
                    <w:webHidden/>
                    <w:sz w:val="22"/>
                    <w:szCs w:val="22"/>
                  </w:rPr>
                </w:r>
                <w:r w:rsidRPr="006B2471">
                  <w:rPr>
                    <w:webHidden/>
                    <w:sz w:val="22"/>
                    <w:szCs w:val="22"/>
                  </w:rPr>
                  <w:fldChar w:fldCharType="separate"/>
                </w:r>
                <w:r w:rsidRPr="006B2471">
                  <w:rPr>
                    <w:webHidden/>
                    <w:sz w:val="22"/>
                    <w:szCs w:val="22"/>
                  </w:rPr>
                  <w:t>4</w:t>
                </w:r>
                <w:r w:rsidRPr="006B2471">
                  <w:rPr>
                    <w:webHidden/>
                    <w:sz w:val="22"/>
                    <w:szCs w:val="22"/>
                  </w:rPr>
                  <w:fldChar w:fldCharType="end"/>
                </w:r>
              </w:hyperlink>
            </w:p>
            <w:p w14:paraId="664DA92A" w14:textId="77777777" w:rsidR="006B2471" w:rsidRPr="006B2471" w:rsidRDefault="006B2471">
              <w:pPr>
                <w:pStyle w:val="TOC1"/>
                <w:rPr>
                  <w:rFonts w:asciiTheme="minorHAnsi" w:eastAsiaTheme="minorEastAsia" w:hAnsiTheme="minorHAnsi" w:cstheme="minorBidi"/>
                  <w:sz w:val="22"/>
                  <w:szCs w:val="22"/>
                  <w:lang w:eastAsia="et-EE"/>
                </w:rPr>
              </w:pPr>
              <w:hyperlink w:anchor="_Toc507492580" w:history="1">
                <w:r w:rsidRPr="006B2471">
                  <w:rPr>
                    <w:rStyle w:val="Hyperlink"/>
                    <w:sz w:val="22"/>
                    <w:szCs w:val="22"/>
                  </w:rPr>
                  <w:t>Missioon</w:t>
                </w:r>
                <w:r w:rsidRPr="006B2471">
                  <w:rPr>
                    <w:webHidden/>
                    <w:sz w:val="22"/>
                    <w:szCs w:val="22"/>
                  </w:rPr>
                  <w:tab/>
                </w:r>
                <w:r w:rsidRPr="006B2471">
                  <w:rPr>
                    <w:webHidden/>
                    <w:sz w:val="22"/>
                    <w:szCs w:val="22"/>
                  </w:rPr>
                  <w:fldChar w:fldCharType="begin"/>
                </w:r>
                <w:r w:rsidRPr="006B2471">
                  <w:rPr>
                    <w:webHidden/>
                    <w:sz w:val="22"/>
                    <w:szCs w:val="22"/>
                  </w:rPr>
                  <w:instrText xml:space="preserve"> PAGEREF _Toc507492580 \h </w:instrText>
                </w:r>
                <w:r w:rsidRPr="006B2471">
                  <w:rPr>
                    <w:webHidden/>
                    <w:sz w:val="22"/>
                    <w:szCs w:val="22"/>
                  </w:rPr>
                </w:r>
                <w:r w:rsidRPr="006B2471">
                  <w:rPr>
                    <w:webHidden/>
                    <w:sz w:val="22"/>
                    <w:szCs w:val="22"/>
                  </w:rPr>
                  <w:fldChar w:fldCharType="separate"/>
                </w:r>
                <w:r w:rsidRPr="006B2471">
                  <w:rPr>
                    <w:webHidden/>
                    <w:sz w:val="22"/>
                    <w:szCs w:val="22"/>
                  </w:rPr>
                  <w:t>6</w:t>
                </w:r>
                <w:r w:rsidRPr="006B2471">
                  <w:rPr>
                    <w:webHidden/>
                    <w:sz w:val="22"/>
                    <w:szCs w:val="22"/>
                  </w:rPr>
                  <w:fldChar w:fldCharType="end"/>
                </w:r>
              </w:hyperlink>
            </w:p>
            <w:p w14:paraId="4C5FB0D6" w14:textId="77777777" w:rsidR="006B2471" w:rsidRPr="006B2471" w:rsidRDefault="006B2471">
              <w:pPr>
                <w:pStyle w:val="TOC1"/>
                <w:rPr>
                  <w:rFonts w:asciiTheme="minorHAnsi" w:eastAsiaTheme="minorEastAsia" w:hAnsiTheme="minorHAnsi" w:cstheme="minorBidi"/>
                  <w:sz w:val="22"/>
                  <w:szCs w:val="22"/>
                  <w:lang w:eastAsia="et-EE"/>
                </w:rPr>
              </w:pPr>
              <w:hyperlink w:anchor="_Toc507492581" w:history="1">
                <w:r w:rsidRPr="006B2471">
                  <w:rPr>
                    <w:rStyle w:val="Hyperlink"/>
                    <w:sz w:val="22"/>
                    <w:szCs w:val="22"/>
                  </w:rPr>
                  <w:t>Visioon</w:t>
                </w:r>
                <w:r w:rsidRPr="006B2471">
                  <w:rPr>
                    <w:webHidden/>
                    <w:sz w:val="22"/>
                    <w:szCs w:val="22"/>
                  </w:rPr>
                  <w:tab/>
                </w:r>
                <w:r w:rsidRPr="006B2471">
                  <w:rPr>
                    <w:webHidden/>
                    <w:sz w:val="22"/>
                    <w:szCs w:val="22"/>
                  </w:rPr>
                  <w:fldChar w:fldCharType="begin"/>
                </w:r>
                <w:r w:rsidRPr="006B2471">
                  <w:rPr>
                    <w:webHidden/>
                    <w:sz w:val="22"/>
                    <w:szCs w:val="22"/>
                  </w:rPr>
                  <w:instrText xml:space="preserve"> PAGEREF _Toc507492581 \h </w:instrText>
                </w:r>
                <w:r w:rsidRPr="006B2471">
                  <w:rPr>
                    <w:webHidden/>
                    <w:sz w:val="22"/>
                    <w:szCs w:val="22"/>
                  </w:rPr>
                </w:r>
                <w:r w:rsidRPr="006B2471">
                  <w:rPr>
                    <w:webHidden/>
                    <w:sz w:val="22"/>
                    <w:szCs w:val="22"/>
                  </w:rPr>
                  <w:fldChar w:fldCharType="separate"/>
                </w:r>
                <w:r w:rsidRPr="006B2471">
                  <w:rPr>
                    <w:webHidden/>
                    <w:sz w:val="22"/>
                    <w:szCs w:val="22"/>
                  </w:rPr>
                  <w:t>6</w:t>
                </w:r>
                <w:r w:rsidRPr="006B2471">
                  <w:rPr>
                    <w:webHidden/>
                    <w:sz w:val="22"/>
                    <w:szCs w:val="22"/>
                  </w:rPr>
                  <w:fldChar w:fldCharType="end"/>
                </w:r>
              </w:hyperlink>
            </w:p>
            <w:p w14:paraId="0E0FCFE5" w14:textId="77777777" w:rsidR="006B2471" w:rsidRPr="006B2471" w:rsidRDefault="006B2471">
              <w:pPr>
                <w:pStyle w:val="TOC1"/>
                <w:rPr>
                  <w:rFonts w:asciiTheme="minorHAnsi" w:eastAsiaTheme="minorEastAsia" w:hAnsiTheme="minorHAnsi" w:cstheme="minorBidi"/>
                  <w:sz w:val="22"/>
                  <w:szCs w:val="22"/>
                  <w:lang w:eastAsia="et-EE"/>
                </w:rPr>
              </w:pPr>
              <w:hyperlink w:anchor="_Toc507492582" w:history="1">
                <w:r w:rsidRPr="006B2471">
                  <w:rPr>
                    <w:rStyle w:val="Hyperlink"/>
                    <w:sz w:val="22"/>
                    <w:szCs w:val="22"/>
                  </w:rPr>
                  <w:t>Põhiväärtused</w:t>
                </w:r>
                <w:r w:rsidRPr="006B2471">
                  <w:rPr>
                    <w:webHidden/>
                    <w:sz w:val="22"/>
                    <w:szCs w:val="22"/>
                  </w:rPr>
                  <w:tab/>
                </w:r>
                <w:r w:rsidRPr="006B2471">
                  <w:rPr>
                    <w:webHidden/>
                    <w:sz w:val="22"/>
                    <w:szCs w:val="22"/>
                  </w:rPr>
                  <w:fldChar w:fldCharType="begin"/>
                </w:r>
                <w:r w:rsidRPr="006B2471">
                  <w:rPr>
                    <w:webHidden/>
                    <w:sz w:val="22"/>
                    <w:szCs w:val="22"/>
                  </w:rPr>
                  <w:instrText xml:space="preserve"> PAGEREF _Toc507492582 \h </w:instrText>
                </w:r>
                <w:r w:rsidRPr="006B2471">
                  <w:rPr>
                    <w:webHidden/>
                    <w:sz w:val="22"/>
                    <w:szCs w:val="22"/>
                  </w:rPr>
                </w:r>
                <w:r w:rsidRPr="006B2471">
                  <w:rPr>
                    <w:webHidden/>
                    <w:sz w:val="22"/>
                    <w:szCs w:val="22"/>
                  </w:rPr>
                  <w:fldChar w:fldCharType="separate"/>
                </w:r>
                <w:r w:rsidRPr="006B2471">
                  <w:rPr>
                    <w:webHidden/>
                    <w:sz w:val="22"/>
                    <w:szCs w:val="22"/>
                  </w:rPr>
                  <w:t>7</w:t>
                </w:r>
                <w:r w:rsidRPr="006B2471">
                  <w:rPr>
                    <w:webHidden/>
                    <w:sz w:val="22"/>
                    <w:szCs w:val="22"/>
                  </w:rPr>
                  <w:fldChar w:fldCharType="end"/>
                </w:r>
              </w:hyperlink>
            </w:p>
            <w:p w14:paraId="0FA748FB" w14:textId="77777777" w:rsidR="006B2471" w:rsidRPr="006B2471" w:rsidRDefault="006B2471">
              <w:pPr>
                <w:pStyle w:val="TOC1"/>
                <w:rPr>
                  <w:rFonts w:asciiTheme="minorHAnsi" w:eastAsiaTheme="minorEastAsia" w:hAnsiTheme="minorHAnsi" w:cstheme="minorBidi"/>
                  <w:sz w:val="22"/>
                  <w:szCs w:val="22"/>
                  <w:lang w:eastAsia="et-EE"/>
                </w:rPr>
              </w:pPr>
              <w:hyperlink w:anchor="_Toc507492583" w:history="1">
                <w:r w:rsidRPr="006B2471">
                  <w:rPr>
                    <w:rStyle w:val="Hyperlink"/>
                    <w:sz w:val="22"/>
                    <w:szCs w:val="22"/>
                  </w:rPr>
                  <w:t>Strateegiakaart</w:t>
                </w:r>
                <w:r w:rsidRPr="006B2471">
                  <w:rPr>
                    <w:webHidden/>
                    <w:sz w:val="22"/>
                    <w:szCs w:val="22"/>
                  </w:rPr>
                  <w:tab/>
                </w:r>
                <w:r w:rsidRPr="006B2471">
                  <w:rPr>
                    <w:webHidden/>
                    <w:sz w:val="22"/>
                    <w:szCs w:val="22"/>
                  </w:rPr>
                  <w:fldChar w:fldCharType="begin"/>
                </w:r>
                <w:r w:rsidRPr="006B2471">
                  <w:rPr>
                    <w:webHidden/>
                    <w:sz w:val="22"/>
                    <w:szCs w:val="22"/>
                  </w:rPr>
                  <w:instrText xml:space="preserve"> PAGEREF _Toc507492583 \h </w:instrText>
                </w:r>
                <w:r w:rsidRPr="006B2471">
                  <w:rPr>
                    <w:webHidden/>
                    <w:sz w:val="22"/>
                    <w:szCs w:val="22"/>
                  </w:rPr>
                </w:r>
                <w:r w:rsidRPr="006B2471">
                  <w:rPr>
                    <w:webHidden/>
                    <w:sz w:val="22"/>
                    <w:szCs w:val="22"/>
                  </w:rPr>
                  <w:fldChar w:fldCharType="separate"/>
                </w:r>
                <w:r w:rsidRPr="006B2471">
                  <w:rPr>
                    <w:webHidden/>
                    <w:sz w:val="22"/>
                    <w:szCs w:val="22"/>
                  </w:rPr>
                  <w:t>8</w:t>
                </w:r>
                <w:r w:rsidRPr="006B2471">
                  <w:rPr>
                    <w:webHidden/>
                    <w:sz w:val="22"/>
                    <w:szCs w:val="22"/>
                  </w:rPr>
                  <w:fldChar w:fldCharType="end"/>
                </w:r>
              </w:hyperlink>
            </w:p>
            <w:p w14:paraId="1FA76EEC" w14:textId="77777777" w:rsidR="006B2471" w:rsidRPr="006B2471" w:rsidRDefault="006B2471">
              <w:pPr>
                <w:pStyle w:val="TOC1"/>
                <w:rPr>
                  <w:rFonts w:asciiTheme="minorHAnsi" w:eastAsiaTheme="minorEastAsia" w:hAnsiTheme="minorHAnsi" w:cstheme="minorBidi"/>
                  <w:sz w:val="22"/>
                  <w:szCs w:val="22"/>
                  <w:lang w:eastAsia="et-EE"/>
                </w:rPr>
              </w:pPr>
              <w:hyperlink w:anchor="_Toc507492584" w:history="1">
                <w:r w:rsidRPr="006B2471">
                  <w:rPr>
                    <w:rStyle w:val="Hyperlink"/>
                    <w:sz w:val="22"/>
                    <w:szCs w:val="22"/>
                  </w:rPr>
                  <w:t>Peamised eesmärgid</w:t>
                </w:r>
                <w:r w:rsidRPr="006B2471">
                  <w:rPr>
                    <w:webHidden/>
                    <w:sz w:val="22"/>
                    <w:szCs w:val="22"/>
                  </w:rPr>
                  <w:tab/>
                </w:r>
                <w:r w:rsidRPr="006B2471">
                  <w:rPr>
                    <w:webHidden/>
                    <w:sz w:val="22"/>
                    <w:szCs w:val="22"/>
                  </w:rPr>
                  <w:fldChar w:fldCharType="begin"/>
                </w:r>
                <w:r w:rsidRPr="006B2471">
                  <w:rPr>
                    <w:webHidden/>
                    <w:sz w:val="22"/>
                    <w:szCs w:val="22"/>
                  </w:rPr>
                  <w:instrText xml:space="preserve"> PAGEREF _Toc507492584 \h </w:instrText>
                </w:r>
                <w:r w:rsidRPr="006B2471">
                  <w:rPr>
                    <w:webHidden/>
                    <w:sz w:val="22"/>
                    <w:szCs w:val="22"/>
                  </w:rPr>
                </w:r>
                <w:r w:rsidRPr="006B2471">
                  <w:rPr>
                    <w:webHidden/>
                    <w:sz w:val="22"/>
                    <w:szCs w:val="22"/>
                  </w:rPr>
                  <w:fldChar w:fldCharType="separate"/>
                </w:r>
                <w:r w:rsidRPr="006B2471">
                  <w:rPr>
                    <w:webHidden/>
                    <w:sz w:val="22"/>
                    <w:szCs w:val="22"/>
                  </w:rPr>
                  <w:t>9</w:t>
                </w:r>
                <w:r w:rsidRPr="006B2471">
                  <w:rPr>
                    <w:webHidden/>
                    <w:sz w:val="22"/>
                    <w:szCs w:val="22"/>
                  </w:rPr>
                  <w:fldChar w:fldCharType="end"/>
                </w:r>
              </w:hyperlink>
            </w:p>
            <w:p w14:paraId="75570DE0"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585" w:history="1">
                <w:r w:rsidRPr="006B2471">
                  <w:rPr>
                    <w:rStyle w:val="Hyperlink"/>
                    <w:noProof/>
                    <w:sz w:val="22"/>
                    <w:szCs w:val="22"/>
                  </w:rPr>
                  <w:t>Eesmärk 1. Pakkuda arusaadavat ja asjakohast teavet</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_Toc507492585 \h </w:instrText>
                </w:r>
                <w:r w:rsidRPr="006B2471">
                  <w:rPr>
                    <w:noProof/>
                    <w:webHidden/>
                    <w:sz w:val="22"/>
                    <w:szCs w:val="22"/>
                  </w:rPr>
                </w:r>
                <w:r w:rsidRPr="006B2471">
                  <w:rPr>
                    <w:noProof/>
                    <w:webHidden/>
                    <w:sz w:val="22"/>
                    <w:szCs w:val="22"/>
                  </w:rPr>
                  <w:fldChar w:fldCharType="separate"/>
                </w:r>
                <w:r w:rsidRPr="006B2471">
                  <w:rPr>
                    <w:noProof/>
                    <w:webHidden/>
                    <w:sz w:val="22"/>
                    <w:szCs w:val="22"/>
                  </w:rPr>
                  <w:t>9</w:t>
                </w:r>
                <w:r w:rsidRPr="006B2471">
                  <w:rPr>
                    <w:noProof/>
                    <w:webHidden/>
                    <w:sz w:val="22"/>
                    <w:szCs w:val="22"/>
                  </w:rPr>
                  <w:fldChar w:fldCharType="end"/>
                </w:r>
              </w:hyperlink>
            </w:p>
            <w:p w14:paraId="27BC48C8"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586" w:history="1">
                <w:r w:rsidRPr="006B2471">
                  <w:rPr>
                    <w:rStyle w:val="Hyperlink"/>
                    <w:noProof/>
                    <w:sz w:val="22"/>
                    <w:szCs w:val="22"/>
                  </w:rPr>
                  <w:t>Eesmärk 2. Tagada riikliku statistika õigeaegsus ja usaldusväärsus</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_Toc507492586 \h </w:instrText>
                </w:r>
                <w:r w:rsidRPr="006B2471">
                  <w:rPr>
                    <w:noProof/>
                    <w:webHidden/>
                    <w:sz w:val="22"/>
                    <w:szCs w:val="22"/>
                  </w:rPr>
                </w:r>
                <w:r w:rsidRPr="006B2471">
                  <w:rPr>
                    <w:noProof/>
                    <w:webHidden/>
                    <w:sz w:val="22"/>
                    <w:szCs w:val="22"/>
                  </w:rPr>
                  <w:fldChar w:fldCharType="separate"/>
                </w:r>
                <w:r w:rsidRPr="006B2471">
                  <w:rPr>
                    <w:noProof/>
                    <w:webHidden/>
                    <w:sz w:val="22"/>
                    <w:szCs w:val="22"/>
                  </w:rPr>
                  <w:t>10</w:t>
                </w:r>
                <w:r w:rsidRPr="006B2471">
                  <w:rPr>
                    <w:noProof/>
                    <w:webHidden/>
                    <w:sz w:val="22"/>
                    <w:szCs w:val="22"/>
                  </w:rPr>
                  <w:fldChar w:fldCharType="end"/>
                </w:r>
              </w:hyperlink>
            </w:p>
            <w:p w14:paraId="7D40E49D"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587" w:history="1">
                <w:r w:rsidRPr="006B2471">
                  <w:rPr>
                    <w:rStyle w:val="Hyperlink"/>
                    <w:noProof/>
                    <w:sz w:val="22"/>
                    <w:szCs w:val="22"/>
                  </w:rPr>
                  <w:t>Eesmärk 3. Luua kvaliteetset teavet võimalikult väikese halduskoormusega ja väga efektiivselt</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_Toc507492587 \h </w:instrText>
                </w:r>
                <w:r w:rsidRPr="006B2471">
                  <w:rPr>
                    <w:noProof/>
                    <w:webHidden/>
                    <w:sz w:val="22"/>
                    <w:szCs w:val="22"/>
                  </w:rPr>
                </w:r>
                <w:r w:rsidRPr="006B2471">
                  <w:rPr>
                    <w:noProof/>
                    <w:webHidden/>
                    <w:sz w:val="22"/>
                    <w:szCs w:val="22"/>
                  </w:rPr>
                  <w:fldChar w:fldCharType="separate"/>
                </w:r>
                <w:r w:rsidRPr="006B2471">
                  <w:rPr>
                    <w:noProof/>
                    <w:webHidden/>
                    <w:sz w:val="22"/>
                    <w:szCs w:val="22"/>
                  </w:rPr>
                  <w:t>11</w:t>
                </w:r>
                <w:r w:rsidRPr="006B2471">
                  <w:rPr>
                    <w:noProof/>
                    <w:webHidden/>
                    <w:sz w:val="22"/>
                    <w:szCs w:val="22"/>
                  </w:rPr>
                  <w:fldChar w:fldCharType="end"/>
                </w:r>
              </w:hyperlink>
            </w:p>
            <w:p w14:paraId="3D8F5192" w14:textId="77777777" w:rsidR="006B2471" w:rsidRPr="006B2471" w:rsidRDefault="006B2471">
              <w:pPr>
                <w:pStyle w:val="TOC1"/>
                <w:rPr>
                  <w:rFonts w:asciiTheme="minorHAnsi" w:eastAsiaTheme="minorEastAsia" w:hAnsiTheme="minorHAnsi" w:cstheme="minorBidi"/>
                  <w:sz w:val="22"/>
                  <w:szCs w:val="22"/>
                  <w:lang w:eastAsia="et-EE"/>
                </w:rPr>
              </w:pPr>
              <w:hyperlink w:anchor="_Toc507492588" w:history="1">
                <w:r w:rsidRPr="006B2471">
                  <w:rPr>
                    <w:rStyle w:val="Hyperlink"/>
                    <w:sz w:val="22"/>
                    <w:szCs w:val="22"/>
                  </w:rPr>
                  <w:t>Peamised meetmed ja tegevusvaldkonnad</w:t>
                </w:r>
                <w:r w:rsidRPr="006B2471">
                  <w:rPr>
                    <w:webHidden/>
                    <w:sz w:val="22"/>
                    <w:szCs w:val="22"/>
                  </w:rPr>
                  <w:tab/>
                </w:r>
                <w:r w:rsidRPr="006B2471">
                  <w:rPr>
                    <w:webHidden/>
                    <w:sz w:val="22"/>
                    <w:szCs w:val="22"/>
                  </w:rPr>
                  <w:fldChar w:fldCharType="begin"/>
                </w:r>
                <w:r w:rsidRPr="006B2471">
                  <w:rPr>
                    <w:webHidden/>
                    <w:sz w:val="22"/>
                    <w:szCs w:val="22"/>
                  </w:rPr>
                  <w:instrText xml:space="preserve"> PAGEREF _Toc507492588 \h </w:instrText>
                </w:r>
                <w:r w:rsidRPr="006B2471">
                  <w:rPr>
                    <w:webHidden/>
                    <w:sz w:val="22"/>
                    <w:szCs w:val="22"/>
                  </w:rPr>
                </w:r>
                <w:r w:rsidRPr="006B2471">
                  <w:rPr>
                    <w:webHidden/>
                    <w:sz w:val="22"/>
                    <w:szCs w:val="22"/>
                  </w:rPr>
                  <w:fldChar w:fldCharType="separate"/>
                </w:r>
                <w:r w:rsidRPr="006B2471">
                  <w:rPr>
                    <w:webHidden/>
                    <w:sz w:val="22"/>
                    <w:szCs w:val="22"/>
                  </w:rPr>
                  <w:t>12</w:t>
                </w:r>
                <w:r w:rsidRPr="006B2471">
                  <w:rPr>
                    <w:webHidden/>
                    <w:sz w:val="22"/>
                    <w:szCs w:val="22"/>
                  </w:rPr>
                  <w:fldChar w:fldCharType="end"/>
                </w:r>
              </w:hyperlink>
            </w:p>
            <w:p w14:paraId="3E3935AA"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589" w:history="1">
                <w:r w:rsidRPr="006B2471">
                  <w:rPr>
                    <w:rStyle w:val="Hyperlink"/>
                    <w:noProof/>
                    <w:sz w:val="22"/>
                    <w:szCs w:val="22"/>
                  </w:rPr>
                  <w:t>Meede 1. Statistika tegemine võimalikult usaldusväärselt ja efektiivselt</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_Toc507492589 \h </w:instrText>
                </w:r>
                <w:r w:rsidRPr="006B2471">
                  <w:rPr>
                    <w:noProof/>
                    <w:webHidden/>
                    <w:sz w:val="22"/>
                    <w:szCs w:val="22"/>
                  </w:rPr>
                </w:r>
                <w:r w:rsidRPr="006B2471">
                  <w:rPr>
                    <w:noProof/>
                    <w:webHidden/>
                    <w:sz w:val="22"/>
                    <w:szCs w:val="22"/>
                  </w:rPr>
                  <w:fldChar w:fldCharType="separate"/>
                </w:r>
                <w:r w:rsidRPr="006B2471">
                  <w:rPr>
                    <w:noProof/>
                    <w:webHidden/>
                    <w:sz w:val="22"/>
                    <w:szCs w:val="22"/>
                  </w:rPr>
                  <w:t>12</w:t>
                </w:r>
                <w:r w:rsidRPr="006B2471">
                  <w:rPr>
                    <w:noProof/>
                    <w:webHidden/>
                    <w:sz w:val="22"/>
                    <w:szCs w:val="22"/>
                  </w:rPr>
                  <w:fldChar w:fldCharType="end"/>
                </w:r>
              </w:hyperlink>
            </w:p>
            <w:p w14:paraId="33CC9C9D"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590" w:history="1">
                <w:r w:rsidRPr="006B2471">
                  <w:rPr>
                    <w:rStyle w:val="Hyperlink"/>
                    <w:noProof/>
                    <w:sz w:val="22"/>
                    <w:szCs w:val="22"/>
                  </w:rPr>
                  <w:t>Meede 2. Teadmuse lahtimõtestamine</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_Toc507492590 \h </w:instrText>
                </w:r>
                <w:r w:rsidRPr="006B2471">
                  <w:rPr>
                    <w:noProof/>
                    <w:webHidden/>
                    <w:sz w:val="22"/>
                    <w:szCs w:val="22"/>
                  </w:rPr>
                </w:r>
                <w:r w:rsidRPr="006B2471">
                  <w:rPr>
                    <w:noProof/>
                    <w:webHidden/>
                    <w:sz w:val="22"/>
                    <w:szCs w:val="22"/>
                  </w:rPr>
                  <w:fldChar w:fldCharType="separate"/>
                </w:r>
                <w:r w:rsidRPr="006B2471">
                  <w:rPr>
                    <w:noProof/>
                    <w:webHidden/>
                    <w:sz w:val="22"/>
                    <w:szCs w:val="22"/>
                  </w:rPr>
                  <w:t>14</w:t>
                </w:r>
                <w:r w:rsidRPr="006B2471">
                  <w:rPr>
                    <w:noProof/>
                    <w:webHidden/>
                    <w:sz w:val="22"/>
                    <w:szCs w:val="22"/>
                  </w:rPr>
                  <w:fldChar w:fldCharType="end"/>
                </w:r>
              </w:hyperlink>
            </w:p>
            <w:p w14:paraId="4BA1156A"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591" w:history="1">
                <w:r w:rsidRPr="006B2471">
                  <w:rPr>
                    <w:rStyle w:val="Hyperlink"/>
                    <w:noProof/>
                    <w:sz w:val="22"/>
                    <w:szCs w:val="22"/>
                  </w:rPr>
                  <w:t>Meede 3. Riigi andmehalduse juhtimine</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_Toc507492591 \h </w:instrText>
                </w:r>
                <w:r w:rsidRPr="006B2471">
                  <w:rPr>
                    <w:noProof/>
                    <w:webHidden/>
                    <w:sz w:val="22"/>
                    <w:szCs w:val="22"/>
                  </w:rPr>
                </w:r>
                <w:r w:rsidRPr="006B2471">
                  <w:rPr>
                    <w:noProof/>
                    <w:webHidden/>
                    <w:sz w:val="22"/>
                    <w:szCs w:val="22"/>
                  </w:rPr>
                  <w:fldChar w:fldCharType="separate"/>
                </w:r>
                <w:r w:rsidRPr="006B2471">
                  <w:rPr>
                    <w:noProof/>
                    <w:webHidden/>
                    <w:sz w:val="22"/>
                    <w:szCs w:val="22"/>
                  </w:rPr>
                  <w:t>15</w:t>
                </w:r>
                <w:r w:rsidRPr="006B2471">
                  <w:rPr>
                    <w:noProof/>
                    <w:webHidden/>
                    <w:sz w:val="22"/>
                    <w:szCs w:val="22"/>
                  </w:rPr>
                  <w:fldChar w:fldCharType="end"/>
                </w:r>
              </w:hyperlink>
            </w:p>
            <w:p w14:paraId="7DBF704D"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592" w:history="1">
                <w:r w:rsidRPr="006B2471">
                  <w:rPr>
                    <w:rStyle w:val="Hyperlink"/>
                    <w:noProof/>
                    <w:sz w:val="22"/>
                    <w:szCs w:val="22"/>
                  </w:rPr>
                  <w:t>Meede 4. Andmeteenuse loomine</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_Toc507492592 \h </w:instrText>
                </w:r>
                <w:r w:rsidRPr="006B2471">
                  <w:rPr>
                    <w:noProof/>
                    <w:webHidden/>
                    <w:sz w:val="22"/>
                    <w:szCs w:val="22"/>
                  </w:rPr>
                </w:r>
                <w:r w:rsidRPr="006B2471">
                  <w:rPr>
                    <w:noProof/>
                    <w:webHidden/>
                    <w:sz w:val="22"/>
                    <w:szCs w:val="22"/>
                  </w:rPr>
                  <w:fldChar w:fldCharType="separate"/>
                </w:r>
                <w:r w:rsidRPr="006B2471">
                  <w:rPr>
                    <w:noProof/>
                    <w:webHidden/>
                    <w:sz w:val="22"/>
                    <w:szCs w:val="22"/>
                  </w:rPr>
                  <w:t>16</w:t>
                </w:r>
                <w:r w:rsidRPr="006B2471">
                  <w:rPr>
                    <w:noProof/>
                    <w:webHidden/>
                    <w:sz w:val="22"/>
                    <w:szCs w:val="22"/>
                  </w:rPr>
                  <w:fldChar w:fldCharType="end"/>
                </w:r>
              </w:hyperlink>
            </w:p>
            <w:p w14:paraId="34443049" w14:textId="77777777" w:rsidR="006B2471" w:rsidRPr="006B2471" w:rsidRDefault="006B2471">
              <w:pPr>
                <w:pStyle w:val="TOC1"/>
                <w:rPr>
                  <w:rFonts w:asciiTheme="minorHAnsi" w:eastAsiaTheme="minorEastAsia" w:hAnsiTheme="minorHAnsi" w:cstheme="minorBidi"/>
                  <w:sz w:val="22"/>
                  <w:szCs w:val="22"/>
                  <w:lang w:eastAsia="et-EE"/>
                </w:rPr>
              </w:pPr>
              <w:hyperlink w:anchor="_Toc507492593" w:history="1">
                <w:r w:rsidRPr="006B2471">
                  <w:rPr>
                    <w:rStyle w:val="Hyperlink"/>
                    <w:sz w:val="22"/>
                    <w:szCs w:val="22"/>
                  </w:rPr>
                  <w:t>Toetavad meetmed ja peamised tegevusvaldkonnad</w:t>
                </w:r>
                <w:r w:rsidRPr="006B2471">
                  <w:rPr>
                    <w:webHidden/>
                    <w:sz w:val="22"/>
                    <w:szCs w:val="22"/>
                  </w:rPr>
                  <w:tab/>
                </w:r>
                <w:r w:rsidRPr="006B2471">
                  <w:rPr>
                    <w:webHidden/>
                    <w:sz w:val="22"/>
                    <w:szCs w:val="22"/>
                  </w:rPr>
                  <w:fldChar w:fldCharType="begin"/>
                </w:r>
                <w:r w:rsidRPr="006B2471">
                  <w:rPr>
                    <w:webHidden/>
                    <w:sz w:val="22"/>
                    <w:szCs w:val="22"/>
                  </w:rPr>
                  <w:instrText xml:space="preserve"> PAGEREF _Toc507492593 \h </w:instrText>
                </w:r>
                <w:r w:rsidRPr="006B2471">
                  <w:rPr>
                    <w:webHidden/>
                    <w:sz w:val="22"/>
                    <w:szCs w:val="22"/>
                  </w:rPr>
                </w:r>
                <w:r w:rsidRPr="006B2471">
                  <w:rPr>
                    <w:webHidden/>
                    <w:sz w:val="22"/>
                    <w:szCs w:val="22"/>
                  </w:rPr>
                  <w:fldChar w:fldCharType="separate"/>
                </w:r>
                <w:r w:rsidRPr="006B2471">
                  <w:rPr>
                    <w:webHidden/>
                    <w:sz w:val="22"/>
                    <w:szCs w:val="22"/>
                  </w:rPr>
                  <w:t>17</w:t>
                </w:r>
                <w:r w:rsidRPr="006B2471">
                  <w:rPr>
                    <w:webHidden/>
                    <w:sz w:val="22"/>
                    <w:szCs w:val="22"/>
                  </w:rPr>
                  <w:fldChar w:fldCharType="end"/>
                </w:r>
              </w:hyperlink>
            </w:p>
            <w:p w14:paraId="36FD332B"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594" w:history="1">
                <w:r w:rsidRPr="006B2471">
                  <w:rPr>
                    <w:rStyle w:val="Hyperlink"/>
                    <w:noProof/>
                    <w:sz w:val="22"/>
                    <w:szCs w:val="22"/>
                  </w:rPr>
                  <w:t>Meede 5. Partnerluse loomine</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_Toc507492594 \h </w:instrText>
                </w:r>
                <w:r w:rsidRPr="006B2471">
                  <w:rPr>
                    <w:noProof/>
                    <w:webHidden/>
                    <w:sz w:val="22"/>
                    <w:szCs w:val="22"/>
                  </w:rPr>
                </w:r>
                <w:r w:rsidRPr="006B2471">
                  <w:rPr>
                    <w:noProof/>
                    <w:webHidden/>
                    <w:sz w:val="22"/>
                    <w:szCs w:val="22"/>
                  </w:rPr>
                  <w:fldChar w:fldCharType="separate"/>
                </w:r>
                <w:r w:rsidRPr="006B2471">
                  <w:rPr>
                    <w:noProof/>
                    <w:webHidden/>
                    <w:sz w:val="22"/>
                    <w:szCs w:val="22"/>
                  </w:rPr>
                  <w:t>17</w:t>
                </w:r>
                <w:r w:rsidRPr="006B2471">
                  <w:rPr>
                    <w:noProof/>
                    <w:webHidden/>
                    <w:sz w:val="22"/>
                    <w:szCs w:val="22"/>
                  </w:rPr>
                  <w:fldChar w:fldCharType="end"/>
                </w:r>
              </w:hyperlink>
            </w:p>
            <w:p w14:paraId="2AA0B983"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595" w:history="1">
                <w:r w:rsidRPr="006B2471">
                  <w:rPr>
                    <w:rStyle w:val="Hyperlink"/>
                    <w:noProof/>
                    <w:sz w:val="22"/>
                    <w:szCs w:val="22"/>
                  </w:rPr>
                  <w:t>Meede 6. Personali kompetentsuse suurendamine</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_Toc507492595 \h </w:instrText>
                </w:r>
                <w:r w:rsidRPr="006B2471">
                  <w:rPr>
                    <w:noProof/>
                    <w:webHidden/>
                    <w:sz w:val="22"/>
                    <w:szCs w:val="22"/>
                  </w:rPr>
                </w:r>
                <w:r w:rsidRPr="006B2471">
                  <w:rPr>
                    <w:noProof/>
                    <w:webHidden/>
                    <w:sz w:val="22"/>
                    <w:szCs w:val="22"/>
                  </w:rPr>
                  <w:fldChar w:fldCharType="separate"/>
                </w:r>
                <w:r w:rsidRPr="006B2471">
                  <w:rPr>
                    <w:noProof/>
                    <w:webHidden/>
                    <w:sz w:val="22"/>
                    <w:szCs w:val="22"/>
                  </w:rPr>
                  <w:t>18</w:t>
                </w:r>
                <w:r w:rsidRPr="006B2471">
                  <w:rPr>
                    <w:noProof/>
                    <w:webHidden/>
                    <w:sz w:val="22"/>
                    <w:szCs w:val="22"/>
                  </w:rPr>
                  <w:fldChar w:fldCharType="end"/>
                </w:r>
              </w:hyperlink>
            </w:p>
            <w:p w14:paraId="72F9959A"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596" w:history="1">
                <w:r w:rsidRPr="006B2471">
                  <w:rPr>
                    <w:rStyle w:val="Hyperlink"/>
                    <w:noProof/>
                    <w:sz w:val="22"/>
                    <w:szCs w:val="22"/>
                  </w:rPr>
                  <w:t>Meede 7. Tootmissüsteemi digiteerimine</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_Toc507492596 \h </w:instrText>
                </w:r>
                <w:r w:rsidRPr="006B2471">
                  <w:rPr>
                    <w:noProof/>
                    <w:webHidden/>
                    <w:sz w:val="22"/>
                    <w:szCs w:val="22"/>
                  </w:rPr>
                </w:r>
                <w:r w:rsidRPr="006B2471">
                  <w:rPr>
                    <w:noProof/>
                    <w:webHidden/>
                    <w:sz w:val="22"/>
                    <w:szCs w:val="22"/>
                  </w:rPr>
                  <w:fldChar w:fldCharType="separate"/>
                </w:r>
                <w:r w:rsidRPr="006B2471">
                  <w:rPr>
                    <w:noProof/>
                    <w:webHidden/>
                    <w:sz w:val="22"/>
                    <w:szCs w:val="22"/>
                  </w:rPr>
                  <w:t>19</w:t>
                </w:r>
                <w:r w:rsidRPr="006B2471">
                  <w:rPr>
                    <w:noProof/>
                    <w:webHidden/>
                    <w:sz w:val="22"/>
                    <w:szCs w:val="22"/>
                  </w:rPr>
                  <w:fldChar w:fldCharType="end"/>
                </w:r>
              </w:hyperlink>
            </w:p>
            <w:p w14:paraId="6BED2BEE" w14:textId="77777777" w:rsidR="006B2471" w:rsidRPr="006B2471" w:rsidRDefault="006B2471">
              <w:pPr>
                <w:pStyle w:val="TOC1"/>
                <w:rPr>
                  <w:rFonts w:asciiTheme="minorHAnsi" w:eastAsiaTheme="minorEastAsia" w:hAnsiTheme="minorHAnsi" w:cstheme="minorBidi"/>
                  <w:sz w:val="22"/>
                  <w:szCs w:val="22"/>
                  <w:lang w:eastAsia="et-EE"/>
                </w:rPr>
              </w:pPr>
              <w:hyperlink w:anchor="_Toc507492597" w:history="1">
                <w:r w:rsidRPr="006B2471">
                  <w:rPr>
                    <w:rStyle w:val="Hyperlink"/>
                    <w:sz w:val="22"/>
                    <w:szCs w:val="22"/>
                  </w:rPr>
                  <w:t>Strateegia uuendamine</w:t>
                </w:r>
                <w:r w:rsidRPr="006B2471">
                  <w:rPr>
                    <w:webHidden/>
                    <w:sz w:val="22"/>
                    <w:szCs w:val="22"/>
                  </w:rPr>
                  <w:tab/>
                </w:r>
                <w:r w:rsidRPr="006B2471">
                  <w:rPr>
                    <w:webHidden/>
                    <w:sz w:val="22"/>
                    <w:szCs w:val="22"/>
                  </w:rPr>
                  <w:fldChar w:fldCharType="begin"/>
                </w:r>
                <w:r w:rsidRPr="006B2471">
                  <w:rPr>
                    <w:webHidden/>
                    <w:sz w:val="22"/>
                    <w:szCs w:val="22"/>
                  </w:rPr>
                  <w:instrText xml:space="preserve"> PAGEREF _Toc507492597 \h </w:instrText>
                </w:r>
                <w:r w:rsidRPr="006B2471">
                  <w:rPr>
                    <w:webHidden/>
                    <w:sz w:val="22"/>
                    <w:szCs w:val="22"/>
                  </w:rPr>
                </w:r>
                <w:r w:rsidRPr="006B2471">
                  <w:rPr>
                    <w:webHidden/>
                    <w:sz w:val="22"/>
                    <w:szCs w:val="22"/>
                  </w:rPr>
                  <w:fldChar w:fldCharType="separate"/>
                </w:r>
                <w:r w:rsidRPr="006B2471">
                  <w:rPr>
                    <w:webHidden/>
                    <w:sz w:val="22"/>
                    <w:szCs w:val="22"/>
                  </w:rPr>
                  <w:t>20</w:t>
                </w:r>
                <w:r w:rsidRPr="006B2471">
                  <w:rPr>
                    <w:webHidden/>
                    <w:sz w:val="22"/>
                    <w:szCs w:val="22"/>
                  </w:rPr>
                  <w:fldChar w:fldCharType="end"/>
                </w:r>
              </w:hyperlink>
            </w:p>
            <w:p w14:paraId="04BB3463" w14:textId="77777777" w:rsidR="006B2471" w:rsidRPr="006B2471" w:rsidRDefault="006B2471">
              <w:pPr>
                <w:pStyle w:val="TOC1"/>
                <w:rPr>
                  <w:rFonts w:asciiTheme="minorHAnsi" w:eastAsiaTheme="minorEastAsia" w:hAnsiTheme="minorHAnsi" w:cstheme="minorBidi"/>
                  <w:sz w:val="22"/>
                  <w:szCs w:val="22"/>
                  <w:lang w:eastAsia="et-EE"/>
                </w:rPr>
              </w:pPr>
              <w:hyperlink w:anchor="_Toc507492598" w:history="1">
                <w:r w:rsidRPr="006B2471">
                  <w:rPr>
                    <w:rStyle w:val="Hyperlink"/>
                    <w:sz w:val="22"/>
                    <w:szCs w:val="22"/>
                  </w:rPr>
                  <w:t>Lisad</w:t>
                </w:r>
                <w:r w:rsidRPr="006B2471">
                  <w:rPr>
                    <w:webHidden/>
                    <w:sz w:val="22"/>
                    <w:szCs w:val="22"/>
                  </w:rPr>
                  <w:tab/>
                </w:r>
                <w:r w:rsidRPr="006B2471">
                  <w:rPr>
                    <w:webHidden/>
                    <w:sz w:val="22"/>
                    <w:szCs w:val="22"/>
                  </w:rPr>
                  <w:fldChar w:fldCharType="begin"/>
                </w:r>
                <w:r w:rsidRPr="006B2471">
                  <w:rPr>
                    <w:webHidden/>
                    <w:sz w:val="22"/>
                    <w:szCs w:val="22"/>
                  </w:rPr>
                  <w:instrText xml:space="preserve"> PAGEREF _Toc507492598 \h </w:instrText>
                </w:r>
                <w:r w:rsidRPr="006B2471">
                  <w:rPr>
                    <w:webHidden/>
                    <w:sz w:val="22"/>
                    <w:szCs w:val="22"/>
                  </w:rPr>
                </w:r>
                <w:r w:rsidRPr="006B2471">
                  <w:rPr>
                    <w:webHidden/>
                    <w:sz w:val="22"/>
                    <w:szCs w:val="22"/>
                  </w:rPr>
                  <w:fldChar w:fldCharType="separate"/>
                </w:r>
                <w:r w:rsidRPr="006B2471">
                  <w:rPr>
                    <w:webHidden/>
                    <w:sz w:val="22"/>
                    <w:szCs w:val="22"/>
                  </w:rPr>
                  <w:t>21</w:t>
                </w:r>
                <w:r w:rsidRPr="006B2471">
                  <w:rPr>
                    <w:webHidden/>
                    <w:sz w:val="22"/>
                    <w:szCs w:val="22"/>
                  </w:rPr>
                  <w:fldChar w:fldCharType="end"/>
                </w:r>
              </w:hyperlink>
            </w:p>
            <w:p w14:paraId="1CD5753C"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599" w:history="1">
                <w:r w:rsidRPr="006B2471">
                  <w:rPr>
                    <w:rStyle w:val="Hyperlink"/>
                    <w:noProof/>
                    <w:sz w:val="22"/>
                    <w:szCs w:val="22"/>
                  </w:rPr>
                  <w:t>Lisa 1. SWOT-analüüs</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_Toc507492599 \h </w:instrText>
                </w:r>
                <w:r w:rsidRPr="006B2471">
                  <w:rPr>
                    <w:noProof/>
                    <w:webHidden/>
                    <w:sz w:val="22"/>
                    <w:szCs w:val="22"/>
                  </w:rPr>
                </w:r>
                <w:r w:rsidRPr="006B2471">
                  <w:rPr>
                    <w:noProof/>
                    <w:webHidden/>
                    <w:sz w:val="22"/>
                    <w:szCs w:val="22"/>
                  </w:rPr>
                  <w:fldChar w:fldCharType="separate"/>
                </w:r>
                <w:r w:rsidRPr="006B2471">
                  <w:rPr>
                    <w:noProof/>
                    <w:webHidden/>
                    <w:sz w:val="22"/>
                    <w:szCs w:val="22"/>
                  </w:rPr>
                  <w:t>21</w:t>
                </w:r>
                <w:r w:rsidRPr="006B2471">
                  <w:rPr>
                    <w:noProof/>
                    <w:webHidden/>
                    <w:sz w:val="22"/>
                    <w:szCs w:val="22"/>
                  </w:rPr>
                  <w:fldChar w:fldCharType="end"/>
                </w:r>
              </w:hyperlink>
            </w:p>
            <w:p w14:paraId="43FF4C46"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600" w:history="1">
                <w:r w:rsidRPr="006B2471">
                  <w:rPr>
                    <w:rStyle w:val="Hyperlink"/>
                    <w:noProof/>
                    <w:sz w:val="22"/>
                    <w:szCs w:val="22"/>
                    <w:lang w:eastAsia="et-EE"/>
                  </w:rPr>
                  <w:t>Lisa 2. Eesmärkide näitajate kirjeldus</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_Toc507492600 \h </w:instrText>
                </w:r>
                <w:r w:rsidRPr="006B2471">
                  <w:rPr>
                    <w:noProof/>
                    <w:webHidden/>
                    <w:sz w:val="22"/>
                    <w:szCs w:val="22"/>
                  </w:rPr>
                </w:r>
                <w:r w:rsidRPr="006B2471">
                  <w:rPr>
                    <w:noProof/>
                    <w:webHidden/>
                    <w:sz w:val="22"/>
                    <w:szCs w:val="22"/>
                  </w:rPr>
                  <w:fldChar w:fldCharType="separate"/>
                </w:r>
                <w:r w:rsidRPr="006B2471">
                  <w:rPr>
                    <w:noProof/>
                    <w:webHidden/>
                    <w:sz w:val="22"/>
                    <w:szCs w:val="22"/>
                  </w:rPr>
                  <w:t>22</w:t>
                </w:r>
                <w:r w:rsidRPr="006B2471">
                  <w:rPr>
                    <w:noProof/>
                    <w:webHidden/>
                    <w:sz w:val="22"/>
                    <w:szCs w:val="22"/>
                  </w:rPr>
                  <w:fldChar w:fldCharType="end"/>
                </w:r>
              </w:hyperlink>
            </w:p>
            <w:p w14:paraId="341DEC3A"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601" w:history="1">
                <w:r w:rsidRPr="006B2471">
                  <w:rPr>
                    <w:rStyle w:val="Hyperlink"/>
                    <w:noProof/>
                    <w:sz w:val="22"/>
                    <w:szCs w:val="22"/>
                    <w:lang w:eastAsia="et-EE"/>
                  </w:rPr>
                  <w:t xml:space="preserve">Lisa 3. </w:t>
                </w:r>
                <w:r w:rsidRPr="006B2471">
                  <w:rPr>
                    <w:rStyle w:val="Hyperlink"/>
                    <w:noProof/>
                    <w:sz w:val="22"/>
                    <w:szCs w:val="22"/>
                  </w:rPr>
                  <w:t>Strateegia eesmärkide ja meetmete seosed Euroopa statistika tegevusjuhise näitajatega</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_Toc507492601 \h </w:instrText>
                </w:r>
                <w:r w:rsidRPr="006B2471">
                  <w:rPr>
                    <w:noProof/>
                    <w:webHidden/>
                    <w:sz w:val="22"/>
                    <w:szCs w:val="22"/>
                  </w:rPr>
                </w:r>
                <w:r w:rsidRPr="006B2471">
                  <w:rPr>
                    <w:noProof/>
                    <w:webHidden/>
                    <w:sz w:val="22"/>
                    <w:szCs w:val="22"/>
                  </w:rPr>
                  <w:fldChar w:fldCharType="separate"/>
                </w:r>
                <w:r w:rsidRPr="006B2471">
                  <w:rPr>
                    <w:noProof/>
                    <w:webHidden/>
                    <w:sz w:val="22"/>
                    <w:szCs w:val="22"/>
                  </w:rPr>
                  <w:t>24</w:t>
                </w:r>
                <w:r w:rsidRPr="006B2471">
                  <w:rPr>
                    <w:noProof/>
                    <w:webHidden/>
                    <w:sz w:val="22"/>
                    <w:szCs w:val="22"/>
                  </w:rPr>
                  <w:fldChar w:fldCharType="end"/>
                </w:r>
              </w:hyperlink>
            </w:p>
            <w:p w14:paraId="7AFC3BE4"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602" w:history="1">
                <w:r w:rsidRPr="006B2471">
                  <w:rPr>
                    <w:rStyle w:val="Hyperlink"/>
                    <w:noProof/>
                    <w:sz w:val="22"/>
                    <w:szCs w:val="22"/>
                  </w:rPr>
                  <w:t>Lisa 4. Põhistatistika toodete tegevusplaan</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_Toc507492602 \h </w:instrText>
                </w:r>
                <w:r w:rsidRPr="006B2471">
                  <w:rPr>
                    <w:noProof/>
                    <w:webHidden/>
                    <w:sz w:val="22"/>
                    <w:szCs w:val="22"/>
                  </w:rPr>
                </w:r>
                <w:r w:rsidRPr="006B2471">
                  <w:rPr>
                    <w:noProof/>
                    <w:webHidden/>
                    <w:sz w:val="22"/>
                    <w:szCs w:val="22"/>
                  </w:rPr>
                  <w:fldChar w:fldCharType="separate"/>
                </w:r>
                <w:r w:rsidRPr="006B2471">
                  <w:rPr>
                    <w:noProof/>
                    <w:webHidden/>
                    <w:sz w:val="22"/>
                    <w:szCs w:val="22"/>
                  </w:rPr>
                  <w:t>23</w:t>
                </w:r>
                <w:r w:rsidRPr="006B2471">
                  <w:rPr>
                    <w:noProof/>
                    <w:webHidden/>
                    <w:sz w:val="22"/>
                    <w:szCs w:val="22"/>
                  </w:rPr>
                  <w:fldChar w:fldCharType="end"/>
                </w:r>
              </w:hyperlink>
            </w:p>
            <w:p w14:paraId="39929D54" w14:textId="77777777" w:rsidR="006B2471" w:rsidRPr="006B2471" w:rsidRDefault="006B2471">
              <w:pPr>
                <w:pStyle w:val="TOC3"/>
                <w:tabs>
                  <w:tab w:val="right" w:leader="dot" w:pos="10194"/>
                </w:tabs>
                <w:rPr>
                  <w:rFonts w:asciiTheme="minorHAnsi" w:eastAsiaTheme="minorEastAsia" w:hAnsiTheme="minorHAnsi" w:cstheme="minorBidi"/>
                  <w:noProof/>
                  <w:sz w:val="22"/>
                  <w:szCs w:val="22"/>
                  <w:lang w:eastAsia="et-EE"/>
                </w:rPr>
              </w:pPr>
              <w:hyperlink w:anchor="_Toc507492603" w:history="1">
                <w:r w:rsidRPr="006B2471">
                  <w:rPr>
                    <w:rStyle w:val="Hyperlink"/>
                    <w:noProof/>
                    <w:sz w:val="22"/>
                    <w:szCs w:val="22"/>
                  </w:rPr>
                  <w:t>Tooterühm: Rahvastikustatistika</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_Toc507492603 \h </w:instrText>
                </w:r>
                <w:r w:rsidRPr="006B2471">
                  <w:rPr>
                    <w:noProof/>
                    <w:webHidden/>
                    <w:sz w:val="22"/>
                    <w:szCs w:val="22"/>
                  </w:rPr>
                </w:r>
                <w:r w:rsidRPr="006B2471">
                  <w:rPr>
                    <w:noProof/>
                    <w:webHidden/>
                    <w:sz w:val="22"/>
                    <w:szCs w:val="22"/>
                  </w:rPr>
                  <w:fldChar w:fldCharType="separate"/>
                </w:r>
                <w:r w:rsidRPr="006B2471">
                  <w:rPr>
                    <w:noProof/>
                    <w:webHidden/>
                    <w:sz w:val="22"/>
                    <w:szCs w:val="22"/>
                  </w:rPr>
                  <w:t>23</w:t>
                </w:r>
                <w:r w:rsidRPr="006B2471">
                  <w:rPr>
                    <w:noProof/>
                    <w:webHidden/>
                    <w:sz w:val="22"/>
                    <w:szCs w:val="22"/>
                  </w:rPr>
                  <w:fldChar w:fldCharType="end"/>
                </w:r>
              </w:hyperlink>
            </w:p>
            <w:p w14:paraId="48AA70F6" w14:textId="77777777" w:rsidR="006B2471" w:rsidRPr="006B2471" w:rsidRDefault="006B2471">
              <w:pPr>
                <w:pStyle w:val="TOC3"/>
                <w:tabs>
                  <w:tab w:val="right" w:leader="dot" w:pos="10194"/>
                </w:tabs>
                <w:rPr>
                  <w:rFonts w:asciiTheme="minorHAnsi" w:eastAsiaTheme="minorEastAsia" w:hAnsiTheme="minorHAnsi" w:cstheme="minorBidi"/>
                  <w:noProof/>
                  <w:sz w:val="22"/>
                  <w:szCs w:val="22"/>
                  <w:lang w:eastAsia="et-EE"/>
                </w:rPr>
              </w:pPr>
              <w:hyperlink w:anchor="_Toc507492604" w:history="1">
                <w:r w:rsidRPr="006B2471">
                  <w:rPr>
                    <w:rStyle w:val="Hyperlink"/>
                    <w:noProof/>
                    <w:sz w:val="22"/>
                    <w:szCs w:val="22"/>
                  </w:rPr>
                  <w:t>Tooterühm: Sotsiaalstatistika</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_Toc507492604 \h </w:instrText>
                </w:r>
                <w:r w:rsidRPr="006B2471">
                  <w:rPr>
                    <w:noProof/>
                    <w:webHidden/>
                    <w:sz w:val="22"/>
                    <w:szCs w:val="22"/>
                  </w:rPr>
                </w:r>
                <w:r w:rsidRPr="006B2471">
                  <w:rPr>
                    <w:noProof/>
                    <w:webHidden/>
                    <w:sz w:val="22"/>
                    <w:szCs w:val="22"/>
                  </w:rPr>
                  <w:fldChar w:fldCharType="separate"/>
                </w:r>
                <w:r w:rsidRPr="006B2471">
                  <w:rPr>
                    <w:noProof/>
                    <w:webHidden/>
                    <w:sz w:val="22"/>
                    <w:szCs w:val="22"/>
                  </w:rPr>
                  <w:t>24</w:t>
                </w:r>
                <w:r w:rsidRPr="006B2471">
                  <w:rPr>
                    <w:noProof/>
                    <w:webHidden/>
                    <w:sz w:val="22"/>
                    <w:szCs w:val="22"/>
                  </w:rPr>
                  <w:fldChar w:fldCharType="end"/>
                </w:r>
              </w:hyperlink>
            </w:p>
            <w:p w14:paraId="4DBC7837" w14:textId="77777777" w:rsidR="006B2471" w:rsidRPr="006B2471" w:rsidRDefault="006B2471">
              <w:pPr>
                <w:pStyle w:val="TOC3"/>
                <w:tabs>
                  <w:tab w:val="right" w:leader="dot" w:pos="10194"/>
                </w:tabs>
                <w:rPr>
                  <w:rFonts w:asciiTheme="minorHAnsi" w:eastAsiaTheme="minorEastAsia" w:hAnsiTheme="minorHAnsi" w:cstheme="minorBidi"/>
                  <w:noProof/>
                  <w:sz w:val="22"/>
                  <w:szCs w:val="22"/>
                  <w:lang w:eastAsia="et-EE"/>
                </w:rPr>
              </w:pPr>
              <w:hyperlink w:anchor="_Toc507492605" w:history="1">
                <w:r w:rsidRPr="006B2471">
                  <w:rPr>
                    <w:rStyle w:val="Hyperlink"/>
                    <w:noProof/>
                    <w:sz w:val="22"/>
                    <w:szCs w:val="22"/>
                  </w:rPr>
                  <w:t>Tooterühm: Majandusstatistika</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_Toc507492605 \h </w:instrText>
                </w:r>
                <w:r w:rsidRPr="006B2471">
                  <w:rPr>
                    <w:noProof/>
                    <w:webHidden/>
                    <w:sz w:val="22"/>
                    <w:szCs w:val="22"/>
                  </w:rPr>
                </w:r>
                <w:r w:rsidRPr="006B2471">
                  <w:rPr>
                    <w:noProof/>
                    <w:webHidden/>
                    <w:sz w:val="22"/>
                    <w:szCs w:val="22"/>
                  </w:rPr>
                  <w:fldChar w:fldCharType="separate"/>
                </w:r>
                <w:r w:rsidRPr="006B2471">
                  <w:rPr>
                    <w:noProof/>
                    <w:webHidden/>
                    <w:sz w:val="22"/>
                    <w:szCs w:val="22"/>
                  </w:rPr>
                  <w:t>26</w:t>
                </w:r>
                <w:r w:rsidRPr="006B2471">
                  <w:rPr>
                    <w:noProof/>
                    <w:webHidden/>
                    <w:sz w:val="22"/>
                    <w:szCs w:val="22"/>
                  </w:rPr>
                  <w:fldChar w:fldCharType="end"/>
                </w:r>
              </w:hyperlink>
            </w:p>
            <w:p w14:paraId="525CB091" w14:textId="77777777" w:rsidR="006B2471" w:rsidRPr="006B2471" w:rsidRDefault="006B2471">
              <w:pPr>
                <w:pStyle w:val="TOC3"/>
                <w:tabs>
                  <w:tab w:val="right" w:leader="dot" w:pos="10194"/>
                </w:tabs>
                <w:rPr>
                  <w:rFonts w:asciiTheme="minorHAnsi" w:eastAsiaTheme="minorEastAsia" w:hAnsiTheme="minorHAnsi" w:cstheme="minorBidi"/>
                  <w:noProof/>
                  <w:sz w:val="22"/>
                  <w:szCs w:val="22"/>
                  <w:lang w:eastAsia="et-EE"/>
                </w:rPr>
              </w:pPr>
              <w:hyperlink w:anchor="_Toc507492606" w:history="1">
                <w:r w:rsidRPr="006B2471">
                  <w:rPr>
                    <w:rStyle w:val="Hyperlink"/>
                    <w:noProof/>
                    <w:sz w:val="22"/>
                    <w:szCs w:val="22"/>
                  </w:rPr>
                  <w:t>Tooterühm: Keskkonnastatistika</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_Toc507492606 \h </w:instrText>
                </w:r>
                <w:r w:rsidRPr="006B2471">
                  <w:rPr>
                    <w:noProof/>
                    <w:webHidden/>
                    <w:sz w:val="22"/>
                    <w:szCs w:val="22"/>
                  </w:rPr>
                </w:r>
                <w:r w:rsidRPr="006B2471">
                  <w:rPr>
                    <w:noProof/>
                    <w:webHidden/>
                    <w:sz w:val="22"/>
                    <w:szCs w:val="22"/>
                  </w:rPr>
                  <w:fldChar w:fldCharType="separate"/>
                </w:r>
                <w:r w:rsidRPr="006B2471">
                  <w:rPr>
                    <w:noProof/>
                    <w:webHidden/>
                    <w:sz w:val="22"/>
                    <w:szCs w:val="22"/>
                  </w:rPr>
                  <w:t>29</w:t>
                </w:r>
                <w:r w:rsidRPr="006B2471">
                  <w:rPr>
                    <w:noProof/>
                    <w:webHidden/>
                    <w:sz w:val="22"/>
                    <w:szCs w:val="22"/>
                  </w:rPr>
                  <w:fldChar w:fldCharType="end"/>
                </w:r>
              </w:hyperlink>
            </w:p>
            <w:p w14:paraId="48EE9BAB" w14:textId="77777777" w:rsidR="006B2471" w:rsidRPr="006B2471" w:rsidRDefault="006B2471">
              <w:pPr>
                <w:pStyle w:val="TOC3"/>
                <w:tabs>
                  <w:tab w:val="right" w:leader="dot" w:pos="10194"/>
                </w:tabs>
                <w:rPr>
                  <w:rFonts w:asciiTheme="minorHAnsi" w:eastAsiaTheme="minorEastAsia" w:hAnsiTheme="minorHAnsi" w:cstheme="minorBidi"/>
                  <w:noProof/>
                  <w:sz w:val="22"/>
                  <w:szCs w:val="22"/>
                  <w:lang w:eastAsia="et-EE"/>
                </w:rPr>
              </w:pPr>
              <w:hyperlink w:anchor="_Toc507492607" w:history="1">
                <w:r w:rsidRPr="006B2471">
                  <w:rPr>
                    <w:rStyle w:val="Hyperlink"/>
                    <w:noProof/>
                    <w:sz w:val="22"/>
                    <w:szCs w:val="22"/>
                  </w:rPr>
                  <w:t>Tooterühm: Eri valdkondade statistika</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_Toc507492607 \h </w:instrText>
                </w:r>
                <w:r w:rsidRPr="006B2471">
                  <w:rPr>
                    <w:noProof/>
                    <w:webHidden/>
                    <w:sz w:val="22"/>
                    <w:szCs w:val="22"/>
                  </w:rPr>
                </w:r>
                <w:r w:rsidRPr="006B2471">
                  <w:rPr>
                    <w:noProof/>
                    <w:webHidden/>
                    <w:sz w:val="22"/>
                    <w:szCs w:val="22"/>
                  </w:rPr>
                  <w:fldChar w:fldCharType="separate"/>
                </w:r>
                <w:r w:rsidRPr="006B2471">
                  <w:rPr>
                    <w:noProof/>
                    <w:webHidden/>
                    <w:sz w:val="22"/>
                    <w:szCs w:val="22"/>
                  </w:rPr>
                  <w:t>31</w:t>
                </w:r>
                <w:r w:rsidRPr="006B2471">
                  <w:rPr>
                    <w:noProof/>
                    <w:webHidden/>
                    <w:sz w:val="22"/>
                    <w:szCs w:val="22"/>
                  </w:rPr>
                  <w:fldChar w:fldCharType="end"/>
                </w:r>
              </w:hyperlink>
            </w:p>
            <w:p w14:paraId="04D6C5AB"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608" w:history="1">
                <w:r w:rsidRPr="006B2471">
                  <w:rPr>
                    <w:rStyle w:val="Hyperlink"/>
                    <w:noProof/>
                    <w:sz w:val="22"/>
                    <w:szCs w:val="22"/>
                  </w:rPr>
                  <w:t>Lisa 5. Arengukava ajaline teekaart</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_Toc507492608 \h </w:instrText>
                </w:r>
                <w:r w:rsidRPr="006B2471">
                  <w:rPr>
                    <w:noProof/>
                    <w:webHidden/>
                    <w:sz w:val="22"/>
                    <w:szCs w:val="22"/>
                  </w:rPr>
                </w:r>
                <w:r w:rsidRPr="006B2471">
                  <w:rPr>
                    <w:noProof/>
                    <w:webHidden/>
                    <w:sz w:val="22"/>
                    <w:szCs w:val="22"/>
                  </w:rPr>
                  <w:fldChar w:fldCharType="separate"/>
                </w:r>
                <w:r w:rsidRPr="006B2471">
                  <w:rPr>
                    <w:noProof/>
                    <w:webHidden/>
                    <w:sz w:val="22"/>
                    <w:szCs w:val="22"/>
                  </w:rPr>
                  <w:t>32</w:t>
                </w:r>
                <w:r w:rsidRPr="006B2471">
                  <w:rPr>
                    <w:noProof/>
                    <w:webHidden/>
                    <w:sz w:val="22"/>
                    <w:szCs w:val="22"/>
                  </w:rPr>
                  <w:fldChar w:fldCharType="end"/>
                </w:r>
              </w:hyperlink>
            </w:p>
            <w:p w14:paraId="3E69DCBB"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609" w:history="1">
                <w:r w:rsidRPr="006B2471">
                  <w:rPr>
                    <w:rStyle w:val="Hyperlink"/>
                    <w:noProof/>
                    <w:sz w:val="22"/>
                    <w:szCs w:val="22"/>
                  </w:rPr>
                  <w:t>Lisa 6. Meetmete alamtegevuste eest vastutavad osakonnad</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_Toc507492609 \h </w:instrText>
                </w:r>
                <w:r w:rsidRPr="006B2471">
                  <w:rPr>
                    <w:noProof/>
                    <w:webHidden/>
                    <w:sz w:val="22"/>
                    <w:szCs w:val="22"/>
                  </w:rPr>
                </w:r>
                <w:r w:rsidRPr="006B2471">
                  <w:rPr>
                    <w:noProof/>
                    <w:webHidden/>
                    <w:sz w:val="22"/>
                    <w:szCs w:val="22"/>
                  </w:rPr>
                  <w:fldChar w:fldCharType="separate"/>
                </w:r>
                <w:r w:rsidRPr="006B2471">
                  <w:rPr>
                    <w:noProof/>
                    <w:webHidden/>
                    <w:sz w:val="22"/>
                    <w:szCs w:val="22"/>
                  </w:rPr>
                  <w:t>33</w:t>
                </w:r>
                <w:r w:rsidRPr="006B2471">
                  <w:rPr>
                    <w:noProof/>
                    <w:webHidden/>
                    <w:sz w:val="22"/>
                    <w:szCs w:val="22"/>
                  </w:rPr>
                  <w:fldChar w:fldCharType="end"/>
                </w:r>
              </w:hyperlink>
            </w:p>
            <w:p w14:paraId="7E45C0D4"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610" w:history="1">
                <w:r w:rsidRPr="006B2471">
                  <w:rPr>
                    <w:rStyle w:val="Hyperlink"/>
                    <w:noProof/>
                    <w:sz w:val="22"/>
                    <w:szCs w:val="22"/>
                  </w:rPr>
                  <w:t>Lisa 7. Olulisemad mõisted koos selgitustega</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_Toc507492610 \h </w:instrText>
                </w:r>
                <w:r w:rsidRPr="006B2471">
                  <w:rPr>
                    <w:noProof/>
                    <w:webHidden/>
                    <w:sz w:val="22"/>
                    <w:szCs w:val="22"/>
                  </w:rPr>
                </w:r>
                <w:r w:rsidRPr="006B2471">
                  <w:rPr>
                    <w:noProof/>
                    <w:webHidden/>
                    <w:sz w:val="22"/>
                    <w:szCs w:val="22"/>
                  </w:rPr>
                  <w:fldChar w:fldCharType="separate"/>
                </w:r>
                <w:r w:rsidRPr="006B2471">
                  <w:rPr>
                    <w:noProof/>
                    <w:webHidden/>
                    <w:sz w:val="22"/>
                    <w:szCs w:val="22"/>
                  </w:rPr>
                  <w:t>34</w:t>
                </w:r>
                <w:r w:rsidRPr="006B2471">
                  <w:rPr>
                    <w:noProof/>
                    <w:webHidden/>
                    <w:sz w:val="22"/>
                    <w:szCs w:val="22"/>
                  </w:rPr>
                  <w:fldChar w:fldCharType="end"/>
                </w:r>
              </w:hyperlink>
            </w:p>
            <w:p w14:paraId="55038F7B" w14:textId="77777777" w:rsidR="006B2471" w:rsidRPr="006B2471" w:rsidRDefault="006B2471">
              <w:pPr>
                <w:pStyle w:val="TOC2"/>
                <w:rPr>
                  <w:rFonts w:asciiTheme="minorHAnsi" w:eastAsiaTheme="minorEastAsia" w:hAnsiTheme="minorHAnsi" w:cstheme="minorBidi"/>
                  <w:noProof/>
                  <w:sz w:val="22"/>
                  <w:szCs w:val="22"/>
                  <w:lang w:eastAsia="et-EE"/>
                </w:rPr>
              </w:pPr>
              <w:hyperlink w:anchor="_Toc507492611" w:history="1">
                <w:r w:rsidRPr="006B2471">
                  <w:rPr>
                    <w:rStyle w:val="Hyperlink"/>
                    <w:noProof/>
                    <w:sz w:val="22"/>
                    <w:szCs w:val="22"/>
                  </w:rPr>
                  <w:t>Lisa 8. Lühendid koos selgitustega</w:t>
                </w:r>
                <w:r w:rsidRPr="006B2471">
                  <w:rPr>
                    <w:noProof/>
                    <w:webHidden/>
                    <w:sz w:val="22"/>
                    <w:szCs w:val="22"/>
                  </w:rPr>
                  <w:tab/>
                </w:r>
                <w:r w:rsidRPr="006B2471">
                  <w:rPr>
                    <w:noProof/>
                    <w:webHidden/>
                    <w:sz w:val="22"/>
                    <w:szCs w:val="22"/>
                  </w:rPr>
                  <w:fldChar w:fldCharType="begin"/>
                </w:r>
                <w:r w:rsidRPr="006B2471">
                  <w:rPr>
                    <w:noProof/>
                    <w:webHidden/>
                    <w:sz w:val="22"/>
                    <w:szCs w:val="22"/>
                  </w:rPr>
                  <w:instrText xml:space="preserve"> PAGEREF _Toc507492611 \h </w:instrText>
                </w:r>
                <w:r w:rsidRPr="006B2471">
                  <w:rPr>
                    <w:noProof/>
                    <w:webHidden/>
                    <w:sz w:val="22"/>
                    <w:szCs w:val="22"/>
                  </w:rPr>
                </w:r>
                <w:r w:rsidRPr="006B2471">
                  <w:rPr>
                    <w:noProof/>
                    <w:webHidden/>
                    <w:sz w:val="22"/>
                    <w:szCs w:val="22"/>
                  </w:rPr>
                  <w:fldChar w:fldCharType="separate"/>
                </w:r>
                <w:r w:rsidRPr="006B2471">
                  <w:rPr>
                    <w:noProof/>
                    <w:webHidden/>
                    <w:sz w:val="22"/>
                    <w:szCs w:val="22"/>
                  </w:rPr>
                  <w:t>36</w:t>
                </w:r>
                <w:r w:rsidRPr="006B2471">
                  <w:rPr>
                    <w:noProof/>
                    <w:webHidden/>
                    <w:sz w:val="22"/>
                    <w:szCs w:val="22"/>
                  </w:rPr>
                  <w:fldChar w:fldCharType="end"/>
                </w:r>
              </w:hyperlink>
            </w:p>
            <w:p w14:paraId="2D90C4A0" w14:textId="288A402F" w:rsidR="00547292" w:rsidRPr="00DF5CF1" w:rsidRDefault="005123C3" w:rsidP="00547292">
              <w:pPr>
                <w:pStyle w:val="TOC1"/>
                <w:rPr>
                  <w:rFonts w:eastAsiaTheme="minorEastAsia" w:cs="Arial"/>
                  <w:sz w:val="22"/>
                  <w:szCs w:val="22"/>
                  <w:lang w:eastAsia="et-EE"/>
                </w:rPr>
              </w:pPr>
              <w:r w:rsidRPr="006B2471">
                <w:rPr>
                  <w:rFonts w:cs="Arial"/>
                  <w:b/>
                  <w:bCs/>
                  <w:sz w:val="22"/>
                  <w:szCs w:val="22"/>
                </w:rPr>
                <w:fldChar w:fldCharType="end"/>
              </w:r>
              <w:r w:rsidR="00547292" w:rsidRPr="00DF5CF1">
                <w:rPr>
                  <w:rFonts w:eastAsiaTheme="minorEastAsia" w:cs="Arial"/>
                  <w:sz w:val="22"/>
                  <w:szCs w:val="22"/>
                  <w:lang w:eastAsia="et-EE"/>
                </w:rPr>
                <w:t xml:space="preserve"> </w:t>
              </w:r>
            </w:p>
          </w:sdtContent>
        </w:sdt>
        <w:p w14:paraId="25D4081E" w14:textId="77777777" w:rsidR="00D93E37" w:rsidRPr="00DF5CF1" w:rsidRDefault="00CE4E6C">
          <w:pPr>
            <w:rPr>
              <w:rFonts w:cs="Arial"/>
            </w:rPr>
          </w:pPr>
        </w:p>
      </w:sdtContent>
    </w:sdt>
    <w:p w14:paraId="52482025" w14:textId="77777777" w:rsidR="00D75CB8" w:rsidRPr="00DF5CF1" w:rsidRDefault="00D75CB8" w:rsidP="00F93FB7">
      <w:pPr>
        <w:rPr>
          <w:rFonts w:cs="Arial"/>
        </w:rPr>
      </w:pPr>
    </w:p>
    <w:p w14:paraId="3405FC97" w14:textId="77777777" w:rsidR="00B83272" w:rsidRPr="00DF5CF1" w:rsidRDefault="002634DE" w:rsidP="00573392">
      <w:pPr>
        <w:pStyle w:val="Heading1"/>
        <w:spacing w:after="120"/>
      </w:pPr>
      <w:bookmarkStart w:id="2" w:name="_Toc387737130"/>
      <w:r w:rsidRPr="00DF5CF1">
        <w:rPr>
          <w:rStyle w:val="PealkiriIChar"/>
          <w:b/>
          <w:bCs/>
          <w:sz w:val="28"/>
        </w:rPr>
        <w:br w:type="page"/>
      </w:r>
      <w:bookmarkStart w:id="3" w:name="_Toc387920456"/>
      <w:bookmarkStart w:id="4" w:name="_Toc387920590"/>
      <w:bookmarkStart w:id="5" w:name="_Toc401306423"/>
      <w:bookmarkStart w:id="6" w:name="_Toc401306638"/>
      <w:bookmarkStart w:id="7" w:name="_Toc501117200"/>
      <w:bookmarkStart w:id="8" w:name="_Toc500589327"/>
      <w:bookmarkStart w:id="9" w:name="_Toc507492578"/>
      <w:r w:rsidR="00B83272" w:rsidRPr="00DF5CF1">
        <w:lastRenderedPageBreak/>
        <w:t>Sissejuhatus</w:t>
      </w:r>
      <w:bookmarkEnd w:id="2"/>
      <w:bookmarkEnd w:id="3"/>
      <w:bookmarkEnd w:id="4"/>
      <w:bookmarkEnd w:id="5"/>
      <w:bookmarkEnd w:id="6"/>
      <w:bookmarkEnd w:id="7"/>
      <w:bookmarkEnd w:id="8"/>
      <w:bookmarkEnd w:id="9"/>
    </w:p>
    <w:p w14:paraId="64B7FBD4" w14:textId="77777777" w:rsidR="008B51AE" w:rsidRPr="00DF5CF1" w:rsidRDefault="00B83272" w:rsidP="00220E5C">
      <w:pPr>
        <w:pStyle w:val="Tekst"/>
        <w:spacing w:before="120" w:line="240" w:lineRule="auto"/>
        <w:rPr>
          <w:sz w:val="22"/>
          <w:szCs w:val="22"/>
        </w:rPr>
      </w:pPr>
      <w:r w:rsidRPr="00DF5CF1">
        <w:rPr>
          <w:sz w:val="22"/>
          <w:szCs w:val="22"/>
        </w:rPr>
        <w:t xml:space="preserve">Statistikaamet (SA) on riigiasutus Rahandusministeeriumi </w:t>
      </w:r>
      <w:r w:rsidR="00DF58E7" w:rsidRPr="00DF5CF1">
        <w:rPr>
          <w:sz w:val="22"/>
          <w:szCs w:val="22"/>
        </w:rPr>
        <w:t>valitsemis</w:t>
      </w:r>
      <w:r w:rsidRPr="00DF5CF1">
        <w:rPr>
          <w:sz w:val="22"/>
          <w:szCs w:val="22"/>
        </w:rPr>
        <w:t>alas. Aastate 201</w:t>
      </w:r>
      <w:r w:rsidR="0032028F" w:rsidRPr="00DF5CF1">
        <w:rPr>
          <w:sz w:val="22"/>
          <w:szCs w:val="22"/>
        </w:rPr>
        <w:t>8</w:t>
      </w:r>
      <w:r w:rsidRPr="00DF5CF1">
        <w:rPr>
          <w:sz w:val="22"/>
          <w:szCs w:val="22"/>
        </w:rPr>
        <w:t>–</w:t>
      </w:r>
      <w:r w:rsidR="008D74D1" w:rsidRPr="00DF5CF1">
        <w:rPr>
          <w:sz w:val="22"/>
          <w:szCs w:val="22"/>
        </w:rPr>
        <w:t>202</w:t>
      </w:r>
      <w:r w:rsidR="008F40A2" w:rsidRPr="00DF5CF1">
        <w:rPr>
          <w:sz w:val="22"/>
          <w:szCs w:val="22"/>
        </w:rPr>
        <w:t>2</w:t>
      </w:r>
      <w:r w:rsidR="008D74D1" w:rsidRPr="00DF5CF1">
        <w:rPr>
          <w:sz w:val="22"/>
          <w:szCs w:val="22"/>
        </w:rPr>
        <w:t xml:space="preserve"> </w:t>
      </w:r>
      <w:r w:rsidRPr="00DF5CF1">
        <w:rPr>
          <w:sz w:val="22"/>
          <w:szCs w:val="22"/>
        </w:rPr>
        <w:t xml:space="preserve">strateegia on </w:t>
      </w:r>
      <w:r w:rsidR="00B6554D" w:rsidRPr="00DF5CF1">
        <w:rPr>
          <w:sz w:val="22"/>
          <w:szCs w:val="22"/>
        </w:rPr>
        <w:t xml:space="preserve">viies </w:t>
      </w:r>
      <w:r w:rsidRPr="00DF5CF1">
        <w:rPr>
          <w:sz w:val="22"/>
          <w:szCs w:val="22"/>
        </w:rPr>
        <w:t>iseseisva Eesti riigi statistikaameti</w:t>
      </w:r>
      <w:r w:rsidR="008D74D1" w:rsidRPr="00DF5CF1">
        <w:rPr>
          <w:sz w:val="22"/>
          <w:szCs w:val="22"/>
        </w:rPr>
        <w:t xml:space="preserve"> </w:t>
      </w:r>
      <w:r w:rsidRPr="00DF5CF1">
        <w:rPr>
          <w:sz w:val="22"/>
          <w:szCs w:val="22"/>
        </w:rPr>
        <w:t>ühtse dokumendina vormistatud pikaajaline arengukava.</w:t>
      </w:r>
      <w:r w:rsidR="008B51AE" w:rsidRPr="00DF5CF1">
        <w:rPr>
          <w:sz w:val="22"/>
          <w:szCs w:val="22"/>
        </w:rPr>
        <w:t xml:space="preserve"> </w:t>
      </w:r>
    </w:p>
    <w:p w14:paraId="0144DF18" w14:textId="77777777" w:rsidR="00B83272" w:rsidRPr="00DF5CF1" w:rsidRDefault="00B83272" w:rsidP="00220E5C">
      <w:pPr>
        <w:pStyle w:val="Tekst"/>
        <w:spacing w:before="120" w:line="240" w:lineRule="auto"/>
        <w:rPr>
          <w:sz w:val="22"/>
          <w:szCs w:val="22"/>
        </w:rPr>
      </w:pPr>
      <w:r w:rsidRPr="00DF5CF1">
        <w:rPr>
          <w:b/>
          <w:sz w:val="22"/>
          <w:szCs w:val="22"/>
        </w:rPr>
        <w:t>Esimesel</w:t>
      </w:r>
      <w:r w:rsidRPr="00DF5CF1">
        <w:rPr>
          <w:sz w:val="22"/>
          <w:szCs w:val="22"/>
        </w:rPr>
        <w:t xml:space="preserve"> </w:t>
      </w:r>
      <w:r w:rsidRPr="00DF5CF1">
        <w:rPr>
          <w:b/>
          <w:sz w:val="22"/>
          <w:szCs w:val="22"/>
        </w:rPr>
        <w:t>strateegiaperioodil</w:t>
      </w:r>
      <w:r w:rsidRPr="00DF5CF1">
        <w:rPr>
          <w:sz w:val="22"/>
          <w:szCs w:val="22"/>
        </w:rPr>
        <w:t xml:space="preserve"> (2003–2007) keskenduti peamiselt sellele, et saavutada kvaliteetse statistika tegija maine rahvusvaheliselt, pakkuda arvandmete kõrvale üha enam analüüsi, võtta kasutusele riiklikud andmekogud, luua veebipõhine andmeedastuskanal ja arendada statistika levi veebipõhiseid kanaleid.</w:t>
      </w:r>
    </w:p>
    <w:p w14:paraId="4A2F3E7C" w14:textId="77777777" w:rsidR="00B83272" w:rsidRPr="00DF5CF1" w:rsidRDefault="00B83272" w:rsidP="00220E5C">
      <w:pPr>
        <w:pStyle w:val="Tekst"/>
        <w:spacing w:before="120" w:line="240" w:lineRule="auto"/>
        <w:rPr>
          <w:sz w:val="22"/>
          <w:szCs w:val="22"/>
        </w:rPr>
      </w:pPr>
      <w:r w:rsidRPr="00DF5CF1">
        <w:rPr>
          <w:sz w:val="22"/>
          <w:szCs w:val="22"/>
        </w:rPr>
        <w:t xml:space="preserve">Tunduvalt paranes tarbijate teadlikkus riiklikust statistikast. Enne strateegiaperioodi algust esitati õigusakte Statistikaametile kooskõlastamiseks harva ja juhuslikult, strateegiaperioodil suurenes Statistikaameti kaasatus õigusaktide eelnõude ning andmekogude andmekoosseisu ja kasutatavate klassifikaatorite kooskõlastamisse kaks korda. Riigiasutuste maine uuringus ajakirjanike seas jõudis Statistikaamet ametite pingereas 2006. aastaks seitsmendalt kohalt kolmandale. </w:t>
      </w:r>
    </w:p>
    <w:p w14:paraId="117CFFAE" w14:textId="1C57568A" w:rsidR="00B83272" w:rsidRPr="00DF5CF1" w:rsidRDefault="00B83272" w:rsidP="00220E5C">
      <w:pPr>
        <w:pStyle w:val="Tekst"/>
        <w:spacing w:before="120" w:line="240" w:lineRule="auto"/>
        <w:rPr>
          <w:sz w:val="22"/>
          <w:szCs w:val="22"/>
        </w:rPr>
      </w:pPr>
      <w:r w:rsidRPr="00DF5CF1">
        <w:rPr>
          <w:b/>
          <w:sz w:val="22"/>
          <w:szCs w:val="22"/>
        </w:rPr>
        <w:t>Teise</w:t>
      </w:r>
      <w:r w:rsidRPr="00DF5CF1">
        <w:rPr>
          <w:sz w:val="22"/>
          <w:szCs w:val="22"/>
        </w:rPr>
        <w:t xml:space="preserve"> </w:t>
      </w:r>
      <w:r w:rsidRPr="00DF5CF1">
        <w:rPr>
          <w:b/>
          <w:sz w:val="22"/>
          <w:szCs w:val="22"/>
        </w:rPr>
        <w:t>strateegiaga</w:t>
      </w:r>
      <w:r w:rsidRPr="00DF5CF1">
        <w:rPr>
          <w:sz w:val="22"/>
          <w:szCs w:val="22"/>
        </w:rPr>
        <w:t xml:space="preserve"> (2008–2012) viidi fookus andmekogumiselt infoteenuse pakkumisele. Samal ajal suurenes oluliselt veebipõhise andmekogumise osatähtsus – 35%-</w:t>
      </w:r>
      <w:proofErr w:type="spellStart"/>
      <w:r w:rsidR="004A7696" w:rsidRPr="00DF5CF1">
        <w:rPr>
          <w:sz w:val="22"/>
          <w:szCs w:val="22"/>
        </w:rPr>
        <w:t>lt</w:t>
      </w:r>
      <w:proofErr w:type="spellEnd"/>
      <w:r w:rsidR="004A7696" w:rsidRPr="00DF5CF1">
        <w:rPr>
          <w:sz w:val="22"/>
          <w:szCs w:val="22"/>
        </w:rPr>
        <w:t xml:space="preserve"> </w:t>
      </w:r>
      <w:r w:rsidRPr="00DF5CF1">
        <w:rPr>
          <w:sz w:val="22"/>
          <w:szCs w:val="22"/>
        </w:rPr>
        <w:t>78%-</w:t>
      </w:r>
      <w:proofErr w:type="spellStart"/>
      <w:r w:rsidR="004A7696" w:rsidRPr="00DF5CF1">
        <w:rPr>
          <w:sz w:val="22"/>
          <w:szCs w:val="22"/>
        </w:rPr>
        <w:t>le</w:t>
      </w:r>
      <w:proofErr w:type="spellEnd"/>
      <w:r w:rsidR="004A7696" w:rsidRPr="00DF5CF1">
        <w:rPr>
          <w:sz w:val="22"/>
          <w:szCs w:val="22"/>
        </w:rPr>
        <w:t xml:space="preserve"> </w:t>
      </w:r>
      <w:r w:rsidRPr="00DF5CF1">
        <w:rPr>
          <w:sz w:val="22"/>
          <w:szCs w:val="22"/>
        </w:rPr>
        <w:t>laekunud aruannetest. Kolmandiku võrra suurenes riiklike andmekogude andmete taaskasutus – perioodi lõpuks põhines osaliselt või täielikult riiklikel andmekogudel 60% statistikatöödest. Ettevõtete aruannete eeltäitmine majandus</w:t>
      </w:r>
      <w:r w:rsidR="00D7204F" w:rsidRPr="00DF5CF1">
        <w:rPr>
          <w:sz w:val="22"/>
          <w:szCs w:val="22"/>
        </w:rPr>
        <w:softHyphen/>
      </w:r>
      <w:r w:rsidRPr="00DF5CF1">
        <w:rPr>
          <w:sz w:val="22"/>
          <w:szCs w:val="22"/>
        </w:rPr>
        <w:t xml:space="preserve">aasta aruannete andmetega vähendas aruannete täitmiseks kulunud aega perioodi viimasel aastal </w:t>
      </w:r>
      <w:r w:rsidR="00AD1F1C" w:rsidRPr="00DF5CF1">
        <w:rPr>
          <w:sz w:val="22"/>
          <w:szCs w:val="22"/>
        </w:rPr>
        <w:t xml:space="preserve">sellele eelnenud </w:t>
      </w:r>
      <w:r w:rsidRPr="00DF5CF1">
        <w:rPr>
          <w:sz w:val="22"/>
          <w:szCs w:val="22"/>
        </w:rPr>
        <w:t>aastaga võrreldes keskmiselt kaks korda. Tänu sellele vähenes tunduvalt ka halduskoormus.</w:t>
      </w:r>
    </w:p>
    <w:p w14:paraId="036972FB" w14:textId="77777777" w:rsidR="00B83272" w:rsidRPr="00DF5CF1" w:rsidRDefault="00B83272" w:rsidP="00220E5C">
      <w:pPr>
        <w:pStyle w:val="Tekst"/>
        <w:spacing w:before="120" w:line="240" w:lineRule="auto"/>
        <w:rPr>
          <w:sz w:val="22"/>
          <w:szCs w:val="22"/>
        </w:rPr>
      </w:pPr>
      <w:r w:rsidRPr="00DF5CF1">
        <w:rPr>
          <w:sz w:val="22"/>
          <w:szCs w:val="22"/>
        </w:rPr>
        <w:t>Sel perioodil võeti vastu eelmisest põhjalikum riikliku statistika seadus, mis muu hulgas sätestas Eesti riikliku statistika süsteemi nõustava statistikanõukogu moodustamise ja statistikaprogrammi pikaajalise planeerimise, aga täpsustas ka riikliku statistika tegemiseks kogutud andmete teadusuuringuteks kasutamise korda.</w:t>
      </w:r>
    </w:p>
    <w:p w14:paraId="7F6CC692" w14:textId="77777777" w:rsidR="008D74D1" w:rsidRPr="00DF5CF1" w:rsidRDefault="000E3868" w:rsidP="00220E5C">
      <w:pPr>
        <w:pStyle w:val="Tekst"/>
        <w:spacing w:before="120" w:line="240" w:lineRule="auto"/>
        <w:rPr>
          <w:sz w:val="22"/>
          <w:szCs w:val="22"/>
        </w:rPr>
      </w:pPr>
      <w:r w:rsidRPr="00DF5CF1">
        <w:rPr>
          <w:sz w:val="22"/>
          <w:szCs w:val="22"/>
        </w:rPr>
        <w:t xml:space="preserve">2013. aastal läks </w:t>
      </w:r>
      <w:r w:rsidR="00220E5C" w:rsidRPr="00DF5CF1">
        <w:rPr>
          <w:sz w:val="22"/>
          <w:szCs w:val="22"/>
        </w:rPr>
        <w:t xml:space="preserve">Statistikaamet </w:t>
      </w:r>
      <w:r w:rsidR="008D74D1" w:rsidRPr="00DF5CF1">
        <w:rPr>
          <w:sz w:val="22"/>
          <w:szCs w:val="22"/>
        </w:rPr>
        <w:t xml:space="preserve">üle rulluvale strateegiale, mis tähendab strateegia iga-aastast </w:t>
      </w:r>
      <w:proofErr w:type="spellStart"/>
      <w:r w:rsidR="00CC2006" w:rsidRPr="00DF5CF1">
        <w:rPr>
          <w:sz w:val="22"/>
          <w:szCs w:val="22"/>
        </w:rPr>
        <w:t>ülevaatamist</w:t>
      </w:r>
      <w:proofErr w:type="spellEnd"/>
      <w:r w:rsidR="008D74D1" w:rsidRPr="00DF5CF1">
        <w:rPr>
          <w:sz w:val="22"/>
          <w:szCs w:val="22"/>
        </w:rPr>
        <w:t xml:space="preserve">. </w:t>
      </w:r>
      <w:r w:rsidRPr="00DF5CF1">
        <w:rPr>
          <w:b/>
          <w:sz w:val="22"/>
          <w:szCs w:val="22"/>
        </w:rPr>
        <w:t xml:space="preserve">Kolmas </w:t>
      </w:r>
      <w:r w:rsidR="001D0B21" w:rsidRPr="00DF5CF1">
        <w:rPr>
          <w:b/>
          <w:sz w:val="22"/>
          <w:szCs w:val="22"/>
        </w:rPr>
        <w:t>strateegia</w:t>
      </w:r>
      <w:r w:rsidRPr="00DF5CF1">
        <w:rPr>
          <w:b/>
          <w:sz w:val="22"/>
          <w:szCs w:val="22"/>
        </w:rPr>
        <w:t xml:space="preserve"> </w:t>
      </w:r>
      <w:r w:rsidRPr="00DF5CF1">
        <w:rPr>
          <w:sz w:val="22"/>
          <w:szCs w:val="22"/>
        </w:rPr>
        <w:t>–</w:t>
      </w:r>
      <w:r w:rsidR="001D0B21" w:rsidRPr="00DF5CF1">
        <w:rPr>
          <w:sz w:val="22"/>
          <w:szCs w:val="22"/>
        </w:rPr>
        <w:t xml:space="preserve"> </w:t>
      </w:r>
      <w:r w:rsidR="006310CC" w:rsidRPr="00DF5CF1">
        <w:rPr>
          <w:sz w:val="22"/>
          <w:szCs w:val="22"/>
        </w:rPr>
        <w:t>„</w:t>
      </w:r>
      <w:r w:rsidR="008D74D1" w:rsidRPr="00DF5CF1">
        <w:rPr>
          <w:sz w:val="22"/>
          <w:szCs w:val="22"/>
        </w:rPr>
        <w:t>Statistikaamet</w:t>
      </w:r>
      <w:r w:rsidR="006310CC" w:rsidRPr="00DF5CF1">
        <w:rPr>
          <w:sz w:val="22"/>
          <w:szCs w:val="22"/>
        </w:rPr>
        <w:t>i</w:t>
      </w:r>
      <w:r w:rsidR="008D74D1" w:rsidRPr="00DF5CF1">
        <w:rPr>
          <w:sz w:val="22"/>
          <w:szCs w:val="22"/>
        </w:rPr>
        <w:t xml:space="preserve"> arengusuunad 2013–2018</w:t>
      </w:r>
      <w:r w:rsidR="006310CC" w:rsidRPr="00DF5CF1">
        <w:rPr>
          <w:sz w:val="22"/>
          <w:szCs w:val="22"/>
        </w:rPr>
        <w:t>“</w:t>
      </w:r>
      <w:r w:rsidR="008D74D1" w:rsidRPr="00DF5CF1">
        <w:rPr>
          <w:sz w:val="22"/>
          <w:szCs w:val="22"/>
        </w:rPr>
        <w:t xml:space="preserve"> </w:t>
      </w:r>
      <w:r w:rsidRPr="00DF5CF1">
        <w:rPr>
          <w:sz w:val="22"/>
          <w:szCs w:val="22"/>
        </w:rPr>
        <w:t xml:space="preserve">– </w:t>
      </w:r>
      <w:r w:rsidR="008D74D1" w:rsidRPr="00DF5CF1">
        <w:rPr>
          <w:sz w:val="22"/>
          <w:szCs w:val="22"/>
        </w:rPr>
        <w:t xml:space="preserve">oli sellel teel üleminekudokument, millega </w:t>
      </w:r>
      <w:r w:rsidR="006310CC" w:rsidRPr="00DF5CF1">
        <w:rPr>
          <w:sz w:val="22"/>
          <w:szCs w:val="22"/>
        </w:rPr>
        <w:t>süvenda</w:t>
      </w:r>
      <w:r w:rsidR="00E05EFD" w:rsidRPr="00DF5CF1">
        <w:rPr>
          <w:sz w:val="22"/>
          <w:szCs w:val="22"/>
        </w:rPr>
        <w:t>ti</w:t>
      </w:r>
      <w:r w:rsidR="008D74D1" w:rsidRPr="00DF5CF1">
        <w:rPr>
          <w:sz w:val="22"/>
          <w:szCs w:val="22"/>
        </w:rPr>
        <w:t xml:space="preserve"> protsessipõhis</w:t>
      </w:r>
      <w:r w:rsidR="006310CC" w:rsidRPr="00DF5CF1">
        <w:rPr>
          <w:sz w:val="22"/>
          <w:szCs w:val="22"/>
        </w:rPr>
        <w:t>t</w:t>
      </w:r>
      <w:r w:rsidR="008D74D1" w:rsidRPr="00DF5CF1">
        <w:rPr>
          <w:sz w:val="22"/>
          <w:szCs w:val="22"/>
        </w:rPr>
        <w:t xml:space="preserve"> töökorraldus</w:t>
      </w:r>
      <w:r w:rsidR="006310CC" w:rsidRPr="00DF5CF1">
        <w:rPr>
          <w:sz w:val="22"/>
          <w:szCs w:val="22"/>
        </w:rPr>
        <w:t>t</w:t>
      </w:r>
      <w:r w:rsidR="008D74D1" w:rsidRPr="00DF5CF1">
        <w:rPr>
          <w:sz w:val="22"/>
          <w:szCs w:val="22"/>
        </w:rPr>
        <w:t xml:space="preserve">. Olulisim samm oli oktoobris 2013 </w:t>
      </w:r>
      <w:r w:rsidR="006310CC" w:rsidRPr="00DF5CF1">
        <w:rPr>
          <w:sz w:val="22"/>
          <w:szCs w:val="22"/>
        </w:rPr>
        <w:t>keht</w:t>
      </w:r>
      <w:r w:rsidR="008D74D1" w:rsidRPr="00DF5CF1">
        <w:rPr>
          <w:sz w:val="22"/>
          <w:szCs w:val="22"/>
        </w:rPr>
        <w:t>i</w:t>
      </w:r>
      <w:r w:rsidRPr="00DF5CF1">
        <w:rPr>
          <w:sz w:val="22"/>
          <w:szCs w:val="22"/>
        </w:rPr>
        <w:t>ma hakanud</w:t>
      </w:r>
      <w:r w:rsidR="008D74D1" w:rsidRPr="00DF5CF1">
        <w:rPr>
          <w:sz w:val="22"/>
          <w:szCs w:val="22"/>
        </w:rPr>
        <w:t xml:space="preserve"> töökorralduse muudatus, </w:t>
      </w:r>
      <w:r w:rsidR="006310CC" w:rsidRPr="00DF5CF1">
        <w:rPr>
          <w:sz w:val="22"/>
          <w:szCs w:val="22"/>
        </w:rPr>
        <w:t>mis</w:t>
      </w:r>
      <w:r w:rsidR="008D74D1" w:rsidRPr="00DF5CF1">
        <w:rPr>
          <w:sz w:val="22"/>
          <w:szCs w:val="22"/>
        </w:rPr>
        <w:t xml:space="preserve"> </w:t>
      </w:r>
      <w:r w:rsidR="006310CC" w:rsidRPr="00DF5CF1">
        <w:rPr>
          <w:sz w:val="22"/>
          <w:szCs w:val="22"/>
        </w:rPr>
        <w:t xml:space="preserve">koondas </w:t>
      </w:r>
      <w:r w:rsidR="008D74D1" w:rsidRPr="00DF5CF1">
        <w:rPr>
          <w:sz w:val="22"/>
          <w:szCs w:val="22"/>
        </w:rPr>
        <w:t>esimese statistikaametina maailmas kõikide statistikavaldkondade andmetöötlus</w:t>
      </w:r>
      <w:r w:rsidR="006310CC" w:rsidRPr="00DF5CF1">
        <w:rPr>
          <w:sz w:val="22"/>
          <w:szCs w:val="22"/>
        </w:rPr>
        <w:t>e</w:t>
      </w:r>
      <w:r w:rsidR="008D74D1" w:rsidRPr="00DF5CF1">
        <w:rPr>
          <w:sz w:val="22"/>
          <w:szCs w:val="22"/>
        </w:rPr>
        <w:t xml:space="preserve"> kesksesse üksusesse, </w:t>
      </w:r>
      <w:r w:rsidR="006310CC" w:rsidRPr="00DF5CF1">
        <w:rPr>
          <w:sz w:val="22"/>
          <w:szCs w:val="22"/>
        </w:rPr>
        <w:t>et</w:t>
      </w:r>
      <w:r w:rsidR="008D74D1" w:rsidRPr="00DF5CF1">
        <w:rPr>
          <w:sz w:val="22"/>
          <w:szCs w:val="22"/>
        </w:rPr>
        <w:t xml:space="preserve"> automatiseerimise ja standardimise </w:t>
      </w:r>
      <w:r w:rsidR="00690FDF" w:rsidRPr="00DF5CF1">
        <w:rPr>
          <w:sz w:val="22"/>
          <w:szCs w:val="22"/>
        </w:rPr>
        <w:t>tulemusena</w:t>
      </w:r>
      <w:r w:rsidR="008D74D1" w:rsidRPr="00DF5CF1">
        <w:rPr>
          <w:sz w:val="22"/>
          <w:szCs w:val="22"/>
        </w:rPr>
        <w:t xml:space="preserve"> </w:t>
      </w:r>
      <w:r w:rsidR="001D1082" w:rsidRPr="00DF5CF1">
        <w:rPr>
          <w:sz w:val="22"/>
          <w:szCs w:val="22"/>
        </w:rPr>
        <w:t xml:space="preserve">efektiivsust </w:t>
      </w:r>
      <w:r w:rsidR="008D74D1" w:rsidRPr="00DF5CF1">
        <w:rPr>
          <w:sz w:val="22"/>
          <w:szCs w:val="22"/>
        </w:rPr>
        <w:t>suurendada.</w:t>
      </w:r>
    </w:p>
    <w:p w14:paraId="0B0AC282" w14:textId="77777777" w:rsidR="008F40A2" w:rsidRPr="00DF5CF1" w:rsidRDefault="001D1292" w:rsidP="00220E5C">
      <w:pPr>
        <w:pStyle w:val="Tekst"/>
        <w:spacing w:before="120" w:line="240" w:lineRule="auto"/>
        <w:rPr>
          <w:sz w:val="22"/>
        </w:rPr>
      </w:pPr>
      <w:r w:rsidRPr="00DF5CF1">
        <w:rPr>
          <w:rStyle w:val="CommentReference"/>
          <w:rFonts w:cs="Arial"/>
          <w:b/>
          <w:sz w:val="22"/>
          <w:szCs w:val="22"/>
        </w:rPr>
        <w:t>S</w:t>
      </w:r>
      <w:r w:rsidR="008D74D1" w:rsidRPr="00DF5CF1">
        <w:rPr>
          <w:rStyle w:val="CommentReference"/>
          <w:rFonts w:cs="Arial"/>
          <w:b/>
          <w:sz w:val="22"/>
          <w:szCs w:val="22"/>
        </w:rPr>
        <w:t>trateegia 2015–</w:t>
      </w:r>
      <w:r w:rsidR="0032028F" w:rsidRPr="00DF5CF1">
        <w:rPr>
          <w:rStyle w:val="CommentReference"/>
          <w:rFonts w:cs="Arial"/>
          <w:b/>
          <w:sz w:val="22"/>
          <w:szCs w:val="22"/>
        </w:rPr>
        <w:t>2020</w:t>
      </w:r>
      <w:r w:rsidR="0032028F" w:rsidRPr="00DF5CF1">
        <w:rPr>
          <w:rStyle w:val="CommentReference"/>
          <w:rFonts w:cs="Arial"/>
          <w:sz w:val="22"/>
          <w:szCs w:val="22"/>
        </w:rPr>
        <w:t xml:space="preserve"> oli </w:t>
      </w:r>
      <w:r w:rsidR="008D74D1" w:rsidRPr="00DF5CF1">
        <w:rPr>
          <w:rStyle w:val="CommentReference"/>
          <w:rFonts w:cs="Arial"/>
          <w:sz w:val="22"/>
          <w:szCs w:val="22"/>
        </w:rPr>
        <w:t>esimene st</w:t>
      </w:r>
      <w:r w:rsidR="0032028F" w:rsidRPr="00DF5CF1">
        <w:rPr>
          <w:rStyle w:val="CommentReference"/>
          <w:rFonts w:cs="Arial"/>
          <w:sz w:val="22"/>
          <w:szCs w:val="22"/>
        </w:rPr>
        <w:t>rateegiadokument, mille kinnitas</w:t>
      </w:r>
      <w:r w:rsidR="008D74D1" w:rsidRPr="00DF5CF1">
        <w:rPr>
          <w:rStyle w:val="CommentReference"/>
          <w:rFonts w:cs="Arial"/>
          <w:sz w:val="22"/>
          <w:szCs w:val="22"/>
        </w:rPr>
        <w:t xml:space="preserve"> rahandusminister. </w:t>
      </w:r>
      <w:r w:rsidR="008D74D1" w:rsidRPr="00DF5CF1">
        <w:rPr>
          <w:sz w:val="22"/>
        </w:rPr>
        <w:t xml:space="preserve">Strateegiaperioodi eesmärk </w:t>
      </w:r>
      <w:r w:rsidR="0032028F" w:rsidRPr="00DF5CF1">
        <w:rPr>
          <w:sz w:val="22"/>
        </w:rPr>
        <w:t>oli</w:t>
      </w:r>
      <w:r w:rsidR="003B2055" w:rsidRPr="00DF5CF1">
        <w:rPr>
          <w:sz w:val="22"/>
        </w:rPr>
        <w:t xml:space="preserve"> suurendada </w:t>
      </w:r>
      <w:r w:rsidR="00690FDF" w:rsidRPr="00DF5CF1">
        <w:rPr>
          <w:sz w:val="22"/>
        </w:rPr>
        <w:t xml:space="preserve">statistika </w:t>
      </w:r>
      <w:r w:rsidR="008D74D1" w:rsidRPr="00DF5CF1">
        <w:rPr>
          <w:sz w:val="22"/>
        </w:rPr>
        <w:t>asjakohasus</w:t>
      </w:r>
      <w:r w:rsidR="003B2055" w:rsidRPr="00DF5CF1">
        <w:rPr>
          <w:sz w:val="22"/>
        </w:rPr>
        <w:t>t</w:t>
      </w:r>
      <w:r w:rsidR="008D74D1" w:rsidRPr="00DF5CF1">
        <w:rPr>
          <w:sz w:val="22"/>
        </w:rPr>
        <w:t xml:space="preserve"> ja </w:t>
      </w:r>
      <w:r w:rsidR="00690FDF" w:rsidRPr="00DF5CF1">
        <w:rPr>
          <w:sz w:val="22"/>
        </w:rPr>
        <w:t xml:space="preserve">avaldamise </w:t>
      </w:r>
      <w:r w:rsidR="008D74D1" w:rsidRPr="00DF5CF1">
        <w:rPr>
          <w:sz w:val="22"/>
        </w:rPr>
        <w:t>kiirus</w:t>
      </w:r>
      <w:r w:rsidR="003B2055" w:rsidRPr="00DF5CF1">
        <w:rPr>
          <w:sz w:val="22"/>
        </w:rPr>
        <w:t>t</w:t>
      </w:r>
      <w:r w:rsidR="008D74D1" w:rsidRPr="00DF5CF1">
        <w:rPr>
          <w:sz w:val="22"/>
        </w:rPr>
        <w:t>.</w:t>
      </w:r>
      <w:r w:rsidR="0032028F" w:rsidRPr="00DF5CF1">
        <w:rPr>
          <w:sz w:val="22"/>
        </w:rPr>
        <w:t xml:space="preserve"> </w:t>
      </w:r>
    </w:p>
    <w:p w14:paraId="36D4A542" w14:textId="52307905" w:rsidR="008D74D1" w:rsidRPr="00DF5CF1" w:rsidRDefault="0032028F" w:rsidP="00220E5C">
      <w:pPr>
        <w:pStyle w:val="Tekst"/>
        <w:spacing w:before="120" w:line="240" w:lineRule="auto"/>
        <w:rPr>
          <w:rStyle w:val="CommentReference"/>
          <w:rFonts w:cs="Arial"/>
          <w:sz w:val="22"/>
          <w:szCs w:val="22"/>
        </w:rPr>
      </w:pPr>
      <w:r w:rsidRPr="00DF5CF1">
        <w:rPr>
          <w:rStyle w:val="CommentReference"/>
          <w:rFonts w:cs="Arial"/>
          <w:sz w:val="22"/>
          <w:szCs w:val="22"/>
        </w:rPr>
        <w:t xml:space="preserve">Statistikaameti </w:t>
      </w:r>
      <w:r w:rsidR="00A556AC" w:rsidRPr="00DF5CF1">
        <w:rPr>
          <w:rStyle w:val="CommentReference"/>
          <w:rFonts w:cs="Arial"/>
          <w:b/>
          <w:sz w:val="22"/>
          <w:szCs w:val="22"/>
        </w:rPr>
        <w:t xml:space="preserve">uus </w:t>
      </w:r>
      <w:r w:rsidRPr="00DF5CF1">
        <w:rPr>
          <w:rStyle w:val="CommentReference"/>
          <w:rFonts w:cs="Arial"/>
          <w:b/>
          <w:sz w:val="22"/>
          <w:szCs w:val="22"/>
        </w:rPr>
        <w:t>strateegia</w:t>
      </w:r>
      <w:r w:rsidR="00A12B08" w:rsidRPr="00DF5CF1">
        <w:rPr>
          <w:rStyle w:val="CommentReference"/>
          <w:rFonts w:cs="Arial"/>
          <w:sz w:val="22"/>
          <w:szCs w:val="22"/>
        </w:rPr>
        <w:t xml:space="preserve"> (2018</w:t>
      </w:r>
      <w:r w:rsidR="00550AFA" w:rsidRPr="00DF5CF1">
        <w:rPr>
          <w:rStyle w:val="CommentReference"/>
          <w:rFonts w:cs="Arial"/>
          <w:sz w:val="22"/>
          <w:szCs w:val="22"/>
        </w:rPr>
        <w:t>–</w:t>
      </w:r>
      <w:r w:rsidR="00A12B08" w:rsidRPr="00DF5CF1">
        <w:rPr>
          <w:rStyle w:val="CommentReference"/>
          <w:rFonts w:cs="Arial"/>
          <w:sz w:val="22"/>
          <w:szCs w:val="22"/>
        </w:rPr>
        <w:t>2022</w:t>
      </w:r>
      <w:r w:rsidRPr="00DF5CF1">
        <w:rPr>
          <w:rStyle w:val="CommentReference"/>
          <w:rFonts w:cs="Arial"/>
          <w:sz w:val="22"/>
          <w:szCs w:val="22"/>
        </w:rPr>
        <w:t xml:space="preserve">) </w:t>
      </w:r>
      <w:r w:rsidR="008B51AE" w:rsidRPr="00DF5CF1">
        <w:rPr>
          <w:rStyle w:val="CommentReference"/>
          <w:rFonts w:cs="Arial"/>
          <w:sz w:val="22"/>
          <w:szCs w:val="22"/>
        </w:rPr>
        <w:t xml:space="preserve">on loodud </w:t>
      </w:r>
      <w:r w:rsidRPr="00DF5CF1">
        <w:rPr>
          <w:rStyle w:val="CommentReference"/>
          <w:rFonts w:cs="Arial"/>
          <w:sz w:val="22"/>
          <w:szCs w:val="22"/>
        </w:rPr>
        <w:t>olukorras, kus kiiresti muutuvas keskkonnas on olulisel</w:t>
      </w:r>
      <w:r w:rsidR="00B10F4D" w:rsidRPr="00DF5CF1">
        <w:rPr>
          <w:rStyle w:val="CommentReference"/>
          <w:rFonts w:cs="Arial"/>
          <w:sz w:val="22"/>
          <w:szCs w:val="22"/>
        </w:rPr>
        <w:t>t</w:t>
      </w:r>
      <w:r w:rsidRPr="00DF5CF1">
        <w:rPr>
          <w:rStyle w:val="CommentReference"/>
          <w:rFonts w:cs="Arial"/>
          <w:sz w:val="22"/>
          <w:szCs w:val="22"/>
        </w:rPr>
        <w:t xml:space="preserve"> </w:t>
      </w:r>
      <w:r w:rsidR="00F01FFC" w:rsidRPr="00DF5CF1">
        <w:rPr>
          <w:rStyle w:val="CommentReference"/>
          <w:rFonts w:cs="Arial"/>
          <w:sz w:val="22"/>
          <w:szCs w:val="22"/>
        </w:rPr>
        <w:t xml:space="preserve">suurenenud </w:t>
      </w:r>
      <w:r w:rsidRPr="00DF5CF1">
        <w:rPr>
          <w:rStyle w:val="CommentReference"/>
          <w:rFonts w:cs="Arial"/>
          <w:sz w:val="22"/>
          <w:szCs w:val="22"/>
        </w:rPr>
        <w:t xml:space="preserve">ootused riigis olevate andmete </w:t>
      </w:r>
      <w:r w:rsidR="009540E9" w:rsidRPr="00DF5CF1">
        <w:rPr>
          <w:rStyle w:val="CommentReference"/>
          <w:rFonts w:cs="Arial"/>
          <w:sz w:val="22"/>
          <w:szCs w:val="22"/>
        </w:rPr>
        <w:t xml:space="preserve">kasutuseks </w:t>
      </w:r>
      <w:r w:rsidRPr="00DF5CF1">
        <w:rPr>
          <w:rStyle w:val="CommentReference"/>
          <w:rFonts w:cs="Arial"/>
          <w:sz w:val="22"/>
          <w:szCs w:val="22"/>
        </w:rPr>
        <w:t xml:space="preserve">ja statistika kiiremaks saamiseks </w:t>
      </w:r>
      <w:r w:rsidR="0054602C" w:rsidRPr="00DF5CF1">
        <w:rPr>
          <w:rStyle w:val="CommentReference"/>
          <w:rFonts w:cs="Arial"/>
          <w:sz w:val="22"/>
          <w:szCs w:val="22"/>
        </w:rPr>
        <w:t>võimalikult</w:t>
      </w:r>
      <w:r w:rsidR="00F01FFC" w:rsidRPr="00DF5CF1">
        <w:rPr>
          <w:rStyle w:val="CommentReference"/>
          <w:rFonts w:cs="Arial"/>
          <w:sz w:val="22"/>
          <w:szCs w:val="22"/>
        </w:rPr>
        <w:t xml:space="preserve"> väikese</w:t>
      </w:r>
      <w:r w:rsidR="0054602C" w:rsidRPr="00DF5CF1">
        <w:rPr>
          <w:rStyle w:val="CommentReference"/>
          <w:rFonts w:cs="Arial"/>
          <w:sz w:val="22"/>
          <w:szCs w:val="22"/>
        </w:rPr>
        <w:t xml:space="preserve"> halduskoormuse</w:t>
      </w:r>
      <w:r w:rsidR="00F01FFC" w:rsidRPr="00DF5CF1">
        <w:rPr>
          <w:rStyle w:val="CommentReference"/>
          <w:rFonts w:cs="Arial"/>
          <w:sz w:val="22"/>
          <w:szCs w:val="22"/>
        </w:rPr>
        <w:t>ga</w:t>
      </w:r>
      <w:r w:rsidR="0054602C" w:rsidRPr="00DF5CF1">
        <w:rPr>
          <w:rStyle w:val="CommentReference"/>
          <w:rFonts w:cs="Arial"/>
          <w:sz w:val="22"/>
          <w:szCs w:val="22"/>
        </w:rPr>
        <w:t>.</w:t>
      </w:r>
    </w:p>
    <w:p w14:paraId="16D49904" w14:textId="289FA06A" w:rsidR="00D93E37" w:rsidRPr="00DF5CF1" w:rsidRDefault="00220E5C" w:rsidP="00220E5C">
      <w:pPr>
        <w:pStyle w:val="Tekst"/>
        <w:spacing w:before="120" w:line="240" w:lineRule="auto"/>
        <w:rPr>
          <w:sz w:val="22"/>
          <w:szCs w:val="22"/>
        </w:rPr>
      </w:pPr>
      <w:bookmarkStart w:id="10" w:name="_Toc387737131"/>
      <w:bookmarkStart w:id="11" w:name="_Toc387920457"/>
      <w:bookmarkStart w:id="12" w:name="_Toc387920591"/>
      <w:bookmarkStart w:id="13" w:name="_Toc401306424"/>
      <w:bookmarkStart w:id="14" w:name="_Toc401306639"/>
      <w:r w:rsidRPr="00DF5CF1">
        <w:rPr>
          <w:sz w:val="22"/>
          <w:szCs w:val="22"/>
        </w:rPr>
        <w:t xml:space="preserve">Suurimaks muutuseks tuleb </w:t>
      </w:r>
      <w:r w:rsidR="008B51AE" w:rsidRPr="00DF5CF1">
        <w:rPr>
          <w:sz w:val="22"/>
          <w:szCs w:val="22"/>
        </w:rPr>
        <w:t>uuel strateegiaperioodi</w:t>
      </w:r>
      <w:r w:rsidR="00EE5F20" w:rsidRPr="00DF5CF1">
        <w:rPr>
          <w:sz w:val="22"/>
          <w:szCs w:val="22"/>
        </w:rPr>
        <w:t xml:space="preserve">l </w:t>
      </w:r>
      <w:r w:rsidR="00813B03" w:rsidRPr="00DF5CF1">
        <w:rPr>
          <w:sz w:val="22"/>
          <w:szCs w:val="22"/>
        </w:rPr>
        <w:t xml:space="preserve">pidada </w:t>
      </w:r>
      <w:r w:rsidR="00EE5F20" w:rsidRPr="00DF5CF1">
        <w:rPr>
          <w:sz w:val="22"/>
          <w:szCs w:val="22"/>
        </w:rPr>
        <w:t>Statistikaameti kujundamist</w:t>
      </w:r>
      <w:r w:rsidR="00C96883" w:rsidRPr="00DF5CF1">
        <w:rPr>
          <w:sz w:val="22"/>
          <w:szCs w:val="22"/>
        </w:rPr>
        <w:t xml:space="preserve"> riiklikuks andmeagentuuriks </w:t>
      </w:r>
      <w:r w:rsidR="00F01FFC" w:rsidRPr="00DF5CF1">
        <w:rPr>
          <w:sz w:val="22"/>
          <w:szCs w:val="22"/>
        </w:rPr>
        <w:t>–</w:t>
      </w:r>
      <w:r w:rsidR="00C96883" w:rsidRPr="00DF5CF1">
        <w:rPr>
          <w:sz w:val="22"/>
          <w:szCs w:val="22"/>
        </w:rPr>
        <w:t xml:space="preserve"> ametiks</w:t>
      </w:r>
      <w:r w:rsidR="008B51AE" w:rsidRPr="00DF5CF1">
        <w:rPr>
          <w:sz w:val="22"/>
          <w:szCs w:val="22"/>
        </w:rPr>
        <w:t>, kes pakub tarbijatele nii andmeid</w:t>
      </w:r>
      <w:r w:rsidRPr="00DF5CF1">
        <w:rPr>
          <w:sz w:val="22"/>
          <w:szCs w:val="22"/>
        </w:rPr>
        <w:t xml:space="preserve"> eri allikatest</w:t>
      </w:r>
      <w:r w:rsidR="008B51AE" w:rsidRPr="00DF5CF1">
        <w:rPr>
          <w:sz w:val="22"/>
          <w:szCs w:val="22"/>
        </w:rPr>
        <w:t xml:space="preserve">, tuge andmete </w:t>
      </w:r>
      <w:r w:rsidR="009540E9" w:rsidRPr="00DF5CF1">
        <w:rPr>
          <w:sz w:val="22"/>
          <w:szCs w:val="22"/>
        </w:rPr>
        <w:t>kasutamisel</w:t>
      </w:r>
      <w:r w:rsidR="00452A99" w:rsidRPr="00DF5CF1">
        <w:rPr>
          <w:sz w:val="22"/>
          <w:szCs w:val="22"/>
        </w:rPr>
        <w:t xml:space="preserve"> </w:t>
      </w:r>
      <w:r w:rsidR="008B51AE" w:rsidRPr="00DF5CF1">
        <w:rPr>
          <w:sz w:val="22"/>
          <w:szCs w:val="22"/>
        </w:rPr>
        <w:t xml:space="preserve">kui ka klassikalist </w:t>
      </w:r>
      <w:r w:rsidR="001D0B21" w:rsidRPr="00DF5CF1">
        <w:rPr>
          <w:sz w:val="22"/>
          <w:szCs w:val="22"/>
        </w:rPr>
        <w:t xml:space="preserve">riiklikku </w:t>
      </w:r>
      <w:r w:rsidR="008B51AE" w:rsidRPr="00DF5CF1">
        <w:rPr>
          <w:sz w:val="22"/>
          <w:szCs w:val="22"/>
        </w:rPr>
        <w:t>statistikat.</w:t>
      </w:r>
      <w:r w:rsidR="001617B1" w:rsidRPr="00DF5CF1">
        <w:rPr>
          <w:sz w:val="22"/>
          <w:szCs w:val="22"/>
        </w:rPr>
        <w:t xml:space="preserve"> </w:t>
      </w:r>
      <w:r w:rsidR="004A788C" w:rsidRPr="00DF5CF1">
        <w:rPr>
          <w:sz w:val="22"/>
          <w:szCs w:val="22"/>
        </w:rPr>
        <w:t>Info ülekülluse a</w:t>
      </w:r>
      <w:r w:rsidR="001617B1" w:rsidRPr="00DF5CF1">
        <w:rPr>
          <w:sz w:val="22"/>
          <w:szCs w:val="22"/>
        </w:rPr>
        <w:t xml:space="preserve">jal, </w:t>
      </w:r>
      <w:r w:rsidR="00F01FFC" w:rsidRPr="00DF5CF1">
        <w:rPr>
          <w:sz w:val="22"/>
          <w:szCs w:val="22"/>
        </w:rPr>
        <w:t xml:space="preserve">kui andmeid ja ka statistikat pakuvad </w:t>
      </w:r>
      <w:r w:rsidR="001617B1" w:rsidRPr="00DF5CF1">
        <w:rPr>
          <w:sz w:val="22"/>
          <w:szCs w:val="22"/>
        </w:rPr>
        <w:t xml:space="preserve">eri </w:t>
      </w:r>
      <w:r w:rsidR="009540E9" w:rsidRPr="00DF5CF1">
        <w:rPr>
          <w:sz w:val="22"/>
          <w:szCs w:val="22"/>
        </w:rPr>
        <w:t>organisatsioonid</w:t>
      </w:r>
      <w:r w:rsidR="004A788C" w:rsidRPr="00DF5CF1">
        <w:rPr>
          <w:sz w:val="22"/>
          <w:szCs w:val="22"/>
        </w:rPr>
        <w:t>,</w:t>
      </w:r>
      <w:r w:rsidR="001617B1" w:rsidRPr="00DF5CF1">
        <w:rPr>
          <w:sz w:val="22"/>
          <w:szCs w:val="22"/>
        </w:rPr>
        <w:t xml:space="preserve"> on </w:t>
      </w:r>
      <w:r w:rsidR="004A788C" w:rsidRPr="00DF5CF1">
        <w:rPr>
          <w:sz w:val="22"/>
          <w:szCs w:val="22"/>
        </w:rPr>
        <w:t xml:space="preserve">vajaliku teabe kättesaamiseks </w:t>
      </w:r>
      <w:r w:rsidR="001617B1" w:rsidRPr="00DF5CF1">
        <w:rPr>
          <w:sz w:val="22"/>
          <w:szCs w:val="22"/>
        </w:rPr>
        <w:t>aina olulisem</w:t>
      </w:r>
      <w:r w:rsidR="004A788C" w:rsidRPr="00DF5CF1">
        <w:rPr>
          <w:sz w:val="22"/>
          <w:szCs w:val="22"/>
        </w:rPr>
        <w:t xml:space="preserve"> </w:t>
      </w:r>
      <w:r w:rsidR="000C32FD" w:rsidRPr="00DF5CF1">
        <w:rPr>
          <w:sz w:val="22"/>
          <w:szCs w:val="22"/>
        </w:rPr>
        <w:t xml:space="preserve">pakkuda </w:t>
      </w:r>
      <w:r w:rsidR="004A788C" w:rsidRPr="00DF5CF1">
        <w:rPr>
          <w:sz w:val="22"/>
          <w:szCs w:val="22"/>
        </w:rPr>
        <w:t>kasutaja vajadustest lähtuva</w:t>
      </w:r>
      <w:r w:rsidR="000C32FD" w:rsidRPr="00DF5CF1">
        <w:rPr>
          <w:sz w:val="22"/>
          <w:szCs w:val="22"/>
        </w:rPr>
        <w:t>t</w:t>
      </w:r>
      <w:r w:rsidR="001617B1" w:rsidRPr="00DF5CF1">
        <w:rPr>
          <w:sz w:val="22"/>
          <w:szCs w:val="22"/>
        </w:rPr>
        <w:t xml:space="preserve"> statistika</w:t>
      </w:r>
      <w:r w:rsidR="000C32FD" w:rsidRPr="00DF5CF1">
        <w:rPr>
          <w:sz w:val="22"/>
          <w:szCs w:val="22"/>
        </w:rPr>
        <w:t>t</w:t>
      </w:r>
      <w:r w:rsidR="001617B1" w:rsidRPr="00DF5CF1">
        <w:rPr>
          <w:sz w:val="22"/>
          <w:szCs w:val="22"/>
        </w:rPr>
        <w:t xml:space="preserve">. </w:t>
      </w:r>
      <w:r w:rsidR="00CD7BCE" w:rsidRPr="00DF5CF1">
        <w:rPr>
          <w:sz w:val="22"/>
          <w:szCs w:val="22"/>
        </w:rPr>
        <w:t>Seepärast on u</w:t>
      </w:r>
      <w:r w:rsidR="001617B1" w:rsidRPr="00DF5CF1">
        <w:rPr>
          <w:sz w:val="22"/>
          <w:szCs w:val="22"/>
        </w:rPr>
        <w:t xml:space="preserve">ues strateegias kesksel kohal personaliseeritud statistika </w:t>
      </w:r>
      <w:r w:rsidR="00C96883" w:rsidRPr="00DF5CF1">
        <w:rPr>
          <w:sz w:val="22"/>
          <w:szCs w:val="22"/>
        </w:rPr>
        <w:t>ja andmeallikate pakkumine tarbijatele.</w:t>
      </w:r>
      <w:r w:rsidR="001617B1" w:rsidRPr="00DF5CF1">
        <w:rPr>
          <w:sz w:val="22"/>
          <w:szCs w:val="22"/>
        </w:rPr>
        <w:t xml:space="preserve"> </w:t>
      </w:r>
    </w:p>
    <w:p w14:paraId="74FEDF3B" w14:textId="77777777" w:rsidR="008B51AE" w:rsidRPr="00DF5CF1" w:rsidRDefault="00220E5C" w:rsidP="00220E5C">
      <w:pPr>
        <w:pStyle w:val="Tekst"/>
        <w:spacing w:before="120" w:line="240" w:lineRule="auto"/>
        <w:rPr>
          <w:b/>
          <w:bCs/>
          <w:kern w:val="32"/>
          <w:sz w:val="22"/>
          <w:szCs w:val="22"/>
        </w:rPr>
      </w:pPr>
      <w:r w:rsidRPr="00DF5CF1">
        <w:rPr>
          <w:rStyle w:val="CommentReference"/>
          <w:rFonts w:cs="Arial"/>
          <w:sz w:val="22"/>
          <w:szCs w:val="22"/>
        </w:rPr>
        <w:t xml:space="preserve">Kindlasti jätkab Statistikaamet uuel strateegiaperioodil </w:t>
      </w:r>
      <w:r w:rsidR="000C32FD" w:rsidRPr="00DF5CF1">
        <w:rPr>
          <w:rStyle w:val="CommentReference"/>
          <w:rFonts w:cs="Arial"/>
          <w:sz w:val="22"/>
          <w:szCs w:val="22"/>
        </w:rPr>
        <w:t xml:space="preserve">läbirääkimisi </w:t>
      </w:r>
      <w:r w:rsidRPr="00DF5CF1">
        <w:rPr>
          <w:rStyle w:val="CommentReference"/>
          <w:rFonts w:cs="Arial"/>
          <w:sz w:val="22"/>
          <w:szCs w:val="22"/>
        </w:rPr>
        <w:t>tarbijatega</w:t>
      </w:r>
      <w:r w:rsidR="000C32FD" w:rsidRPr="00DF5CF1">
        <w:rPr>
          <w:rStyle w:val="CommentReference"/>
          <w:rFonts w:cs="Arial"/>
          <w:sz w:val="22"/>
          <w:szCs w:val="22"/>
        </w:rPr>
        <w:t>, et saavutada</w:t>
      </w:r>
      <w:r w:rsidRPr="00DF5CF1">
        <w:rPr>
          <w:rStyle w:val="CommentReference"/>
          <w:rFonts w:cs="Arial"/>
          <w:sz w:val="22"/>
          <w:szCs w:val="22"/>
        </w:rPr>
        <w:t xml:space="preserve"> kokkulepe jätta </w:t>
      </w:r>
      <w:r w:rsidR="004E2D21" w:rsidRPr="00DF5CF1">
        <w:rPr>
          <w:rStyle w:val="CommentReference"/>
          <w:rFonts w:cs="Arial"/>
          <w:sz w:val="22"/>
          <w:szCs w:val="22"/>
        </w:rPr>
        <w:t xml:space="preserve">statistikaprogrammi </w:t>
      </w:r>
      <w:r w:rsidRPr="00DF5CF1">
        <w:rPr>
          <w:rStyle w:val="CommentReference"/>
          <w:rFonts w:cs="Arial"/>
          <w:sz w:val="22"/>
          <w:szCs w:val="22"/>
        </w:rPr>
        <w:t xml:space="preserve">vaid vältimatult vajalikud statistikatööd rahvusvaheliste ja arengukavade </w:t>
      </w:r>
      <w:r w:rsidR="000C32FD" w:rsidRPr="00DF5CF1">
        <w:rPr>
          <w:rStyle w:val="CommentReference"/>
          <w:rFonts w:cs="Arial"/>
          <w:sz w:val="22"/>
          <w:szCs w:val="22"/>
        </w:rPr>
        <w:t xml:space="preserve">näitajate </w:t>
      </w:r>
      <w:r w:rsidR="008109CD" w:rsidRPr="00DF5CF1">
        <w:rPr>
          <w:rStyle w:val="CommentReference"/>
          <w:rFonts w:cs="Arial"/>
          <w:sz w:val="22"/>
          <w:szCs w:val="22"/>
        </w:rPr>
        <w:t xml:space="preserve">arvutamiseks </w:t>
      </w:r>
      <w:r w:rsidR="000C32FD" w:rsidRPr="00DF5CF1">
        <w:rPr>
          <w:rStyle w:val="CommentReference"/>
          <w:rFonts w:cs="Arial"/>
          <w:sz w:val="22"/>
          <w:szCs w:val="22"/>
        </w:rPr>
        <w:t>ning</w:t>
      </w:r>
      <w:r w:rsidRPr="00DF5CF1">
        <w:rPr>
          <w:rStyle w:val="CommentReference"/>
          <w:rFonts w:cs="Arial"/>
          <w:sz w:val="22"/>
          <w:szCs w:val="22"/>
        </w:rPr>
        <w:t xml:space="preserve"> leida ressursse uute kohustuste täitmiseks Euroopa Liidu </w:t>
      </w:r>
      <w:r w:rsidR="000C32FD" w:rsidRPr="00DF5CF1">
        <w:rPr>
          <w:rStyle w:val="CommentReference"/>
          <w:rFonts w:cs="Arial"/>
          <w:sz w:val="22"/>
          <w:szCs w:val="22"/>
        </w:rPr>
        <w:t>vastu</w:t>
      </w:r>
      <w:r w:rsidRPr="00DF5CF1">
        <w:rPr>
          <w:rStyle w:val="CommentReference"/>
          <w:rFonts w:cs="Arial"/>
          <w:sz w:val="22"/>
          <w:szCs w:val="22"/>
        </w:rPr>
        <w:t>. Samuti</w:t>
      </w:r>
      <w:r w:rsidRPr="00DF5CF1">
        <w:rPr>
          <w:sz w:val="22"/>
          <w:szCs w:val="22"/>
        </w:rPr>
        <w:t xml:space="preserve"> jätkab Statistikaamet rahva ja eluruumide loenduse jaoks loodud infosüsteemide juurutamist teistes statistikatöödes ning tarbijate tellimuste kiirema täitmise eelduseks oleva paindlikkuse loomist organisatsioonis </w:t>
      </w:r>
      <w:r w:rsidR="007345FF" w:rsidRPr="00DF5CF1">
        <w:rPr>
          <w:sz w:val="22"/>
          <w:szCs w:val="22"/>
        </w:rPr>
        <w:t xml:space="preserve">nii </w:t>
      </w:r>
      <w:r w:rsidRPr="00DF5CF1">
        <w:rPr>
          <w:sz w:val="22"/>
          <w:szCs w:val="22"/>
        </w:rPr>
        <w:t xml:space="preserve">riikliku </w:t>
      </w:r>
      <w:r w:rsidR="000C32FD" w:rsidRPr="00DF5CF1">
        <w:rPr>
          <w:sz w:val="22"/>
          <w:szCs w:val="22"/>
        </w:rPr>
        <w:t>ühisprojekti „</w:t>
      </w:r>
      <w:r w:rsidRPr="00DF5CF1">
        <w:rPr>
          <w:sz w:val="22"/>
          <w:szCs w:val="22"/>
        </w:rPr>
        <w:t>Aruandlus 3.0</w:t>
      </w:r>
      <w:r w:rsidR="000C32FD" w:rsidRPr="00DF5CF1">
        <w:rPr>
          <w:sz w:val="22"/>
          <w:szCs w:val="22"/>
        </w:rPr>
        <w:t>“</w:t>
      </w:r>
      <w:r w:rsidR="007345FF" w:rsidRPr="00DF5CF1">
        <w:rPr>
          <w:sz w:val="22"/>
          <w:szCs w:val="22"/>
        </w:rPr>
        <w:t xml:space="preserve"> </w:t>
      </w:r>
      <w:r w:rsidR="00032AA8" w:rsidRPr="00DF5CF1">
        <w:rPr>
          <w:sz w:val="22"/>
          <w:szCs w:val="22"/>
        </w:rPr>
        <w:t>ja</w:t>
      </w:r>
      <w:r w:rsidR="00FF69B0" w:rsidRPr="00DF5CF1">
        <w:rPr>
          <w:sz w:val="22"/>
          <w:szCs w:val="22"/>
        </w:rPr>
        <w:t xml:space="preserve"> statistika t</w:t>
      </w:r>
      <w:r w:rsidR="000C32FD" w:rsidRPr="00DF5CF1">
        <w:rPr>
          <w:sz w:val="22"/>
          <w:szCs w:val="22"/>
        </w:rPr>
        <w:t>ege</w:t>
      </w:r>
      <w:r w:rsidR="00FF69B0" w:rsidRPr="00DF5CF1">
        <w:rPr>
          <w:sz w:val="22"/>
          <w:szCs w:val="22"/>
        </w:rPr>
        <w:t xml:space="preserve">mise infosüsteemi </w:t>
      </w:r>
      <w:r w:rsidR="000C32FD" w:rsidRPr="00DF5CF1">
        <w:rPr>
          <w:sz w:val="22"/>
          <w:szCs w:val="22"/>
        </w:rPr>
        <w:t xml:space="preserve">tänapäevastamise </w:t>
      </w:r>
      <w:r w:rsidR="00032AA8" w:rsidRPr="00DF5CF1">
        <w:rPr>
          <w:sz w:val="22"/>
          <w:szCs w:val="22"/>
        </w:rPr>
        <w:t>kaudu kui ka</w:t>
      </w:r>
      <w:r w:rsidRPr="00DF5CF1">
        <w:rPr>
          <w:sz w:val="22"/>
          <w:szCs w:val="22"/>
        </w:rPr>
        <w:t xml:space="preserve"> sisemiste ressursside arvelt.</w:t>
      </w:r>
    </w:p>
    <w:p w14:paraId="70C6BDC9" w14:textId="77777777" w:rsidR="008B51AE" w:rsidRPr="00DF5CF1" w:rsidRDefault="008B51AE">
      <w:pPr>
        <w:rPr>
          <w:rFonts w:cs="Arial"/>
          <w:b/>
          <w:bCs/>
          <w:kern w:val="32"/>
          <w:sz w:val="32"/>
          <w:szCs w:val="32"/>
        </w:rPr>
      </w:pPr>
      <w:r w:rsidRPr="00DF5CF1">
        <w:rPr>
          <w:rFonts w:cs="Arial"/>
        </w:rPr>
        <w:br w:type="page"/>
      </w:r>
    </w:p>
    <w:p w14:paraId="136BC2D4" w14:textId="77777777" w:rsidR="00B83272" w:rsidRPr="00DF5CF1" w:rsidRDefault="00B83272" w:rsidP="00D93E37">
      <w:pPr>
        <w:pStyle w:val="Heading1"/>
      </w:pPr>
      <w:bookmarkStart w:id="15" w:name="_Toc501117201"/>
      <w:bookmarkStart w:id="16" w:name="_Toc500589328"/>
      <w:bookmarkStart w:id="17" w:name="_Toc507492579"/>
      <w:r w:rsidRPr="00DF5CF1">
        <w:lastRenderedPageBreak/>
        <w:t>Olukorra ülevaade</w:t>
      </w:r>
      <w:bookmarkEnd w:id="10"/>
      <w:bookmarkEnd w:id="11"/>
      <w:bookmarkEnd w:id="12"/>
      <w:bookmarkEnd w:id="13"/>
      <w:bookmarkEnd w:id="14"/>
      <w:bookmarkEnd w:id="15"/>
      <w:bookmarkEnd w:id="16"/>
      <w:bookmarkEnd w:id="17"/>
    </w:p>
    <w:p w14:paraId="281E0DC4" w14:textId="4ADC84F0" w:rsidR="00220E5C" w:rsidRPr="00DF5CF1" w:rsidRDefault="00220E5C" w:rsidP="00C96883">
      <w:pPr>
        <w:pStyle w:val="Tekst"/>
        <w:spacing w:before="100" w:beforeAutospacing="1" w:line="240" w:lineRule="auto"/>
        <w:rPr>
          <w:sz w:val="22"/>
          <w:szCs w:val="22"/>
        </w:rPr>
      </w:pPr>
      <w:bookmarkStart w:id="18" w:name="_Toc401306425"/>
      <w:bookmarkStart w:id="19" w:name="_Toc401306640"/>
      <w:bookmarkStart w:id="20" w:name="_Toc401306668"/>
      <w:r w:rsidRPr="00DF5CF1">
        <w:rPr>
          <w:sz w:val="22"/>
          <w:szCs w:val="22"/>
        </w:rPr>
        <w:t xml:space="preserve">Statistikaameti kõige suuremad võimalused on seotud sellega, et nõudlus statistika järele </w:t>
      </w:r>
      <w:r w:rsidR="00FA25AF" w:rsidRPr="00DF5CF1">
        <w:rPr>
          <w:sz w:val="22"/>
          <w:szCs w:val="22"/>
        </w:rPr>
        <w:t xml:space="preserve">kasvab </w:t>
      </w:r>
      <w:r w:rsidRPr="00DF5CF1">
        <w:rPr>
          <w:sz w:val="22"/>
          <w:szCs w:val="22"/>
        </w:rPr>
        <w:t xml:space="preserve">ja andmeid </w:t>
      </w:r>
      <w:r w:rsidR="00AF2733" w:rsidRPr="00DF5CF1">
        <w:rPr>
          <w:sz w:val="22"/>
          <w:szCs w:val="22"/>
        </w:rPr>
        <w:t xml:space="preserve">oodatakse </w:t>
      </w:r>
      <w:r w:rsidRPr="00DF5CF1">
        <w:rPr>
          <w:sz w:val="22"/>
          <w:szCs w:val="22"/>
        </w:rPr>
        <w:t xml:space="preserve">aina rohkemate nähtuste kohta ning kiiremini. </w:t>
      </w:r>
      <w:r w:rsidR="00B10F4D" w:rsidRPr="00DF5CF1">
        <w:rPr>
          <w:sz w:val="22"/>
          <w:szCs w:val="22"/>
        </w:rPr>
        <w:t xml:space="preserve">Olemasolevate </w:t>
      </w:r>
      <w:r w:rsidRPr="00DF5CF1">
        <w:rPr>
          <w:sz w:val="22"/>
          <w:szCs w:val="22"/>
        </w:rPr>
        <w:t>too</w:t>
      </w:r>
      <w:r w:rsidR="003B5E1E" w:rsidRPr="00DF5CF1">
        <w:rPr>
          <w:sz w:val="22"/>
          <w:szCs w:val="22"/>
        </w:rPr>
        <w:t>dete</w:t>
      </w:r>
      <w:r w:rsidRPr="00DF5CF1">
        <w:rPr>
          <w:sz w:val="22"/>
          <w:szCs w:val="22"/>
        </w:rPr>
        <w:t xml:space="preserve"> arenda</w:t>
      </w:r>
      <w:r w:rsidR="003B5E1E" w:rsidRPr="00DF5CF1">
        <w:rPr>
          <w:sz w:val="22"/>
          <w:szCs w:val="22"/>
        </w:rPr>
        <w:t>miseks</w:t>
      </w:r>
      <w:r w:rsidRPr="00DF5CF1">
        <w:rPr>
          <w:sz w:val="22"/>
          <w:szCs w:val="22"/>
        </w:rPr>
        <w:t xml:space="preserve"> ja uu</w:t>
      </w:r>
      <w:r w:rsidR="003B5E1E" w:rsidRPr="00DF5CF1">
        <w:rPr>
          <w:sz w:val="22"/>
          <w:szCs w:val="22"/>
        </w:rPr>
        <w:t>te</w:t>
      </w:r>
      <w:r w:rsidRPr="00DF5CF1">
        <w:rPr>
          <w:sz w:val="22"/>
          <w:szCs w:val="22"/>
        </w:rPr>
        <w:t xml:space="preserve"> </w:t>
      </w:r>
      <w:r w:rsidR="003B5E1E" w:rsidRPr="00DF5CF1">
        <w:rPr>
          <w:sz w:val="22"/>
          <w:szCs w:val="22"/>
        </w:rPr>
        <w:t xml:space="preserve">loomiseks </w:t>
      </w:r>
      <w:r w:rsidRPr="00DF5CF1">
        <w:rPr>
          <w:sz w:val="22"/>
          <w:szCs w:val="22"/>
        </w:rPr>
        <w:t xml:space="preserve">on </w:t>
      </w:r>
      <w:r w:rsidR="0033217E" w:rsidRPr="00DF5CF1">
        <w:rPr>
          <w:sz w:val="22"/>
          <w:szCs w:val="22"/>
        </w:rPr>
        <w:t>mitu</w:t>
      </w:r>
      <w:r w:rsidR="003B5E1E" w:rsidRPr="00DF5CF1">
        <w:rPr>
          <w:sz w:val="22"/>
          <w:szCs w:val="22"/>
        </w:rPr>
        <w:t xml:space="preserve"> võimalust</w:t>
      </w:r>
      <w:r w:rsidRPr="00DF5CF1">
        <w:rPr>
          <w:sz w:val="22"/>
          <w:szCs w:val="22"/>
        </w:rPr>
        <w:t>. Näiteks võib lisada tunnuseid riiklikesse andmekogudesse, suurendada Statistikaameti kehtestatud klassifikaatorite jt standardite kasutamist andmekogudes, võtta kasutusele uu</w:t>
      </w:r>
      <w:r w:rsidR="0033217E" w:rsidRPr="00DF5CF1">
        <w:rPr>
          <w:sz w:val="22"/>
          <w:szCs w:val="22"/>
        </w:rPr>
        <w:t>si</w:t>
      </w:r>
      <w:r w:rsidRPr="00DF5CF1">
        <w:rPr>
          <w:sz w:val="22"/>
          <w:szCs w:val="22"/>
        </w:rPr>
        <w:t xml:space="preserve"> andmeallika</w:t>
      </w:r>
      <w:r w:rsidR="0033217E" w:rsidRPr="00DF5CF1">
        <w:rPr>
          <w:sz w:val="22"/>
          <w:szCs w:val="22"/>
        </w:rPr>
        <w:t>i</w:t>
      </w:r>
      <w:r w:rsidRPr="00DF5CF1">
        <w:rPr>
          <w:sz w:val="22"/>
          <w:szCs w:val="22"/>
        </w:rPr>
        <w:t>d (riigi- ja eraettevõtete tegevuse käigus tekkinud andmed, sh suurandmed nagu mobiilpositsioneerimi</w:t>
      </w:r>
      <w:r w:rsidR="00F63595" w:rsidRPr="00DF5CF1">
        <w:rPr>
          <w:sz w:val="22"/>
          <w:szCs w:val="22"/>
        </w:rPr>
        <w:t>s</w:t>
      </w:r>
      <w:r w:rsidRPr="00DF5CF1">
        <w:rPr>
          <w:sz w:val="22"/>
          <w:szCs w:val="22"/>
        </w:rPr>
        <w:t>e, kaardimaksekeskus</w:t>
      </w:r>
      <w:r w:rsidR="00F63595" w:rsidRPr="00DF5CF1">
        <w:rPr>
          <w:sz w:val="22"/>
          <w:szCs w:val="22"/>
        </w:rPr>
        <w:t>e</w:t>
      </w:r>
      <w:r w:rsidRPr="00DF5CF1">
        <w:rPr>
          <w:sz w:val="22"/>
          <w:szCs w:val="22"/>
        </w:rPr>
        <w:t>, kaupluste kassasüsteemid</w:t>
      </w:r>
      <w:r w:rsidR="00F63595" w:rsidRPr="00DF5CF1">
        <w:rPr>
          <w:sz w:val="22"/>
          <w:szCs w:val="22"/>
        </w:rPr>
        <w:t>e</w:t>
      </w:r>
      <w:r w:rsidRPr="00DF5CF1">
        <w:rPr>
          <w:sz w:val="22"/>
          <w:szCs w:val="22"/>
        </w:rPr>
        <w:t>, arveldusandme</w:t>
      </w:r>
      <w:r w:rsidR="00F63595" w:rsidRPr="00DF5CF1">
        <w:rPr>
          <w:sz w:val="22"/>
          <w:szCs w:val="22"/>
        </w:rPr>
        <w:t>te</w:t>
      </w:r>
      <w:r w:rsidRPr="00DF5CF1">
        <w:rPr>
          <w:sz w:val="22"/>
          <w:szCs w:val="22"/>
        </w:rPr>
        <w:t>, internetipostitus</w:t>
      </w:r>
      <w:r w:rsidR="00F63595" w:rsidRPr="00DF5CF1">
        <w:rPr>
          <w:sz w:val="22"/>
          <w:szCs w:val="22"/>
        </w:rPr>
        <w:t>te</w:t>
      </w:r>
      <w:r w:rsidRPr="00DF5CF1">
        <w:rPr>
          <w:sz w:val="22"/>
          <w:szCs w:val="22"/>
        </w:rPr>
        <w:t>, kiiruskaamera</w:t>
      </w:r>
      <w:r w:rsidR="00F63595" w:rsidRPr="00DF5CF1">
        <w:rPr>
          <w:sz w:val="22"/>
          <w:szCs w:val="22"/>
        </w:rPr>
        <w:t xml:space="preserve">te </w:t>
      </w:r>
      <w:r w:rsidRPr="00DF5CF1">
        <w:rPr>
          <w:sz w:val="22"/>
          <w:szCs w:val="22"/>
        </w:rPr>
        <w:t>jms</w:t>
      </w:r>
      <w:r w:rsidR="00F63595" w:rsidRPr="00DF5CF1">
        <w:rPr>
          <w:sz w:val="22"/>
          <w:szCs w:val="22"/>
        </w:rPr>
        <w:t xml:space="preserve"> andmed</w:t>
      </w:r>
      <w:r w:rsidRPr="00DF5CF1">
        <w:rPr>
          <w:sz w:val="22"/>
          <w:szCs w:val="22"/>
        </w:rPr>
        <w:t xml:space="preserve">), suurendada koostööd teadusasutustega, osaleda rahvusvahelistes koostöövõrgustikes ja Euroopa statistika tegemisel, sh </w:t>
      </w:r>
      <w:proofErr w:type="spellStart"/>
      <w:r w:rsidRPr="00DF5CF1">
        <w:rPr>
          <w:sz w:val="22"/>
          <w:szCs w:val="22"/>
        </w:rPr>
        <w:t>ühisrakenduste</w:t>
      </w:r>
      <w:proofErr w:type="spellEnd"/>
      <w:r w:rsidRPr="00DF5CF1">
        <w:rPr>
          <w:sz w:val="22"/>
          <w:szCs w:val="22"/>
        </w:rPr>
        <w:t xml:space="preserve"> väljatöötamisel ja rakendamisel. </w:t>
      </w:r>
      <w:r w:rsidR="0033217E" w:rsidRPr="00DF5CF1">
        <w:rPr>
          <w:sz w:val="22"/>
          <w:szCs w:val="22"/>
        </w:rPr>
        <w:t xml:space="preserve">Kõik see </w:t>
      </w:r>
      <w:r w:rsidRPr="00DF5CF1">
        <w:rPr>
          <w:sz w:val="22"/>
          <w:szCs w:val="22"/>
        </w:rPr>
        <w:t xml:space="preserve">võimaldaks kasutusele võtta uusi meetodeid ja </w:t>
      </w:r>
      <w:r w:rsidR="003B5E1E" w:rsidRPr="00DF5CF1">
        <w:rPr>
          <w:sz w:val="22"/>
          <w:szCs w:val="22"/>
        </w:rPr>
        <w:t>tehnoloogi</w:t>
      </w:r>
      <w:r w:rsidR="00A95B30" w:rsidRPr="00DF5CF1">
        <w:rPr>
          <w:sz w:val="22"/>
          <w:szCs w:val="22"/>
        </w:rPr>
        <w:t>a</w:t>
      </w:r>
      <w:r w:rsidR="009B7E2D" w:rsidRPr="00DF5CF1">
        <w:rPr>
          <w:sz w:val="22"/>
          <w:szCs w:val="22"/>
        </w:rPr>
        <w:t>lahendusi</w:t>
      </w:r>
      <w:r w:rsidR="003B5E1E" w:rsidRPr="00DF5CF1">
        <w:rPr>
          <w:sz w:val="22"/>
          <w:szCs w:val="22"/>
        </w:rPr>
        <w:t xml:space="preserve"> </w:t>
      </w:r>
      <w:r w:rsidRPr="00DF5CF1">
        <w:rPr>
          <w:sz w:val="22"/>
          <w:szCs w:val="22"/>
        </w:rPr>
        <w:t>(nt</w:t>
      </w:r>
      <w:r w:rsidR="00D4493F">
        <w:rPr>
          <w:sz w:val="22"/>
          <w:szCs w:val="22"/>
        </w:rPr>
        <w:t> </w:t>
      </w:r>
      <w:r w:rsidRPr="00DF5CF1">
        <w:rPr>
          <w:sz w:val="22"/>
          <w:szCs w:val="22"/>
        </w:rPr>
        <w:t xml:space="preserve">esitada ja tarbida </w:t>
      </w:r>
      <w:r w:rsidR="0033217E" w:rsidRPr="00DF5CF1">
        <w:rPr>
          <w:sz w:val="22"/>
          <w:szCs w:val="22"/>
        </w:rPr>
        <w:t xml:space="preserve">statistikat </w:t>
      </w:r>
      <w:r w:rsidRPr="00DF5CF1">
        <w:rPr>
          <w:sz w:val="22"/>
          <w:szCs w:val="22"/>
        </w:rPr>
        <w:t xml:space="preserve">nutiseadmetes, koguda rohkem </w:t>
      </w:r>
      <w:proofErr w:type="spellStart"/>
      <w:r w:rsidRPr="00DF5CF1">
        <w:rPr>
          <w:sz w:val="22"/>
          <w:szCs w:val="22"/>
        </w:rPr>
        <w:t>geopositsioneeritud</w:t>
      </w:r>
      <w:proofErr w:type="spellEnd"/>
      <w:r w:rsidRPr="00DF5CF1">
        <w:rPr>
          <w:sz w:val="22"/>
          <w:szCs w:val="22"/>
        </w:rPr>
        <w:t xml:space="preserve"> andmeid, kasutada sotsiaalmeediat andmeallika või hoopis levikanalina) ning arendada juba </w:t>
      </w:r>
      <w:r w:rsidR="00C96883" w:rsidRPr="00DF5CF1">
        <w:rPr>
          <w:sz w:val="22"/>
          <w:szCs w:val="22"/>
        </w:rPr>
        <w:t>olemasolevaid või uusi tooteid.</w:t>
      </w:r>
    </w:p>
    <w:p w14:paraId="2402EE5F" w14:textId="36CE5B42" w:rsidR="004553C4" w:rsidRPr="00DF5CF1" w:rsidRDefault="00E32F9C" w:rsidP="00E32F9C">
      <w:pPr>
        <w:pStyle w:val="Tekst"/>
        <w:spacing w:before="100" w:beforeAutospacing="1" w:afterAutospacing="1" w:line="240" w:lineRule="auto"/>
        <w:rPr>
          <w:sz w:val="22"/>
          <w:szCs w:val="22"/>
        </w:rPr>
      </w:pPr>
      <w:r w:rsidRPr="00DF5CF1">
        <w:rPr>
          <w:sz w:val="22"/>
          <w:szCs w:val="22"/>
        </w:rPr>
        <w:t>Alljärgnev</w:t>
      </w:r>
      <w:r w:rsidR="002B6993" w:rsidRPr="00DF5CF1">
        <w:rPr>
          <w:sz w:val="22"/>
          <w:szCs w:val="22"/>
        </w:rPr>
        <w:t>al</w:t>
      </w:r>
      <w:r w:rsidRPr="00DF5CF1">
        <w:rPr>
          <w:sz w:val="22"/>
          <w:szCs w:val="22"/>
        </w:rPr>
        <w:t xml:space="preserve"> </w:t>
      </w:r>
      <w:r w:rsidR="00813B03" w:rsidRPr="00DF5CF1">
        <w:rPr>
          <w:sz w:val="22"/>
          <w:szCs w:val="22"/>
        </w:rPr>
        <w:t>joonis</w:t>
      </w:r>
      <w:r w:rsidR="002B6993" w:rsidRPr="00DF5CF1">
        <w:rPr>
          <w:sz w:val="22"/>
          <w:szCs w:val="22"/>
        </w:rPr>
        <w:t>el</w:t>
      </w:r>
      <w:r w:rsidR="00813B03" w:rsidRPr="00DF5CF1">
        <w:rPr>
          <w:sz w:val="22"/>
          <w:szCs w:val="22"/>
        </w:rPr>
        <w:t xml:space="preserve"> </w:t>
      </w:r>
      <w:r w:rsidR="002B6993" w:rsidRPr="00DF5CF1">
        <w:rPr>
          <w:sz w:val="22"/>
          <w:szCs w:val="22"/>
        </w:rPr>
        <w:t xml:space="preserve">on lihtsustatult kujutatud </w:t>
      </w:r>
      <w:r w:rsidR="00AF2733" w:rsidRPr="00DF5CF1">
        <w:rPr>
          <w:sz w:val="22"/>
          <w:szCs w:val="22"/>
        </w:rPr>
        <w:t xml:space="preserve">tänapäevast </w:t>
      </w:r>
      <w:r w:rsidR="007315C4" w:rsidRPr="00DF5CF1">
        <w:rPr>
          <w:sz w:val="22"/>
          <w:szCs w:val="22"/>
        </w:rPr>
        <w:t>andmehaldus</w:t>
      </w:r>
      <w:r w:rsidRPr="00DF5CF1">
        <w:rPr>
          <w:sz w:val="22"/>
          <w:szCs w:val="22"/>
        </w:rPr>
        <w:t>e juhtimis</w:t>
      </w:r>
      <w:r w:rsidR="00AF2733" w:rsidRPr="00DF5CF1">
        <w:rPr>
          <w:sz w:val="22"/>
          <w:szCs w:val="22"/>
        </w:rPr>
        <w:t>t</w:t>
      </w:r>
      <w:r w:rsidRPr="00DF5CF1">
        <w:rPr>
          <w:sz w:val="22"/>
          <w:szCs w:val="22"/>
        </w:rPr>
        <w:t xml:space="preserve"> Statistikaametis.</w:t>
      </w:r>
    </w:p>
    <w:p w14:paraId="1F7F8802" w14:textId="77777777" w:rsidR="008B2795" w:rsidRPr="00DF5CF1" w:rsidRDefault="008B2795" w:rsidP="00E32F9C">
      <w:pPr>
        <w:pStyle w:val="Tekst"/>
        <w:spacing w:before="100" w:beforeAutospacing="1" w:afterAutospacing="1" w:line="240" w:lineRule="auto"/>
        <w:rPr>
          <w:sz w:val="22"/>
          <w:szCs w:val="22"/>
        </w:rPr>
      </w:pPr>
      <w:r w:rsidRPr="00DF5CF1">
        <w:rPr>
          <w:noProof/>
          <w:sz w:val="22"/>
          <w:szCs w:val="22"/>
          <w:lang w:eastAsia="et-EE"/>
        </w:rPr>
        <w:drawing>
          <wp:inline distT="0" distB="0" distL="0" distR="0" wp14:anchorId="34ABC515" wp14:editId="3CB487B4">
            <wp:extent cx="6479540" cy="2961881"/>
            <wp:effectExtent l="0" t="0" r="0" b="0"/>
            <wp:docPr id="2" name="Picture 2" descr="X:\SLO\TOIMETUS_uus\Kairit\skee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SLO\TOIMETUS_uus\Kairit\skeem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9540" cy="2961881"/>
                    </a:xfrm>
                    <a:prstGeom prst="rect">
                      <a:avLst/>
                    </a:prstGeom>
                    <a:noFill/>
                    <a:ln>
                      <a:noFill/>
                    </a:ln>
                  </pic:spPr>
                </pic:pic>
              </a:graphicData>
            </a:graphic>
          </wp:inline>
        </w:drawing>
      </w:r>
    </w:p>
    <w:p w14:paraId="7A9171DD" w14:textId="7A6F0960" w:rsidR="00725141" w:rsidRPr="00DF5CF1" w:rsidRDefault="00725141" w:rsidP="00725141">
      <w:pPr>
        <w:spacing w:before="100" w:beforeAutospacing="1" w:after="100" w:afterAutospacing="1"/>
        <w:jc w:val="both"/>
        <w:rPr>
          <w:sz w:val="22"/>
          <w:szCs w:val="22"/>
        </w:rPr>
      </w:pPr>
      <w:r w:rsidRPr="00DF5CF1">
        <w:rPr>
          <w:sz w:val="22"/>
          <w:szCs w:val="22"/>
        </w:rPr>
        <w:t xml:space="preserve">Maailma kogemuse najalt võib väita, et eduka andmetöötluse eeldus on rutiinselt toimiv ja terviklik andmehaldus. Andmehaldus koosneb mitmest aspektist, mida omakorda on vaja koordineerida ning juhtida. Eestis on Statistikaameti arvates kõige suuremat tähelepanu saanud andmete turvalisuse aspekt (ISKE nõuded), kuid terviklikuks andmehalduseks on vaja süsteemselt arendada ka teisi aspekte. Statistikaamet on veendunud, et </w:t>
      </w:r>
      <w:proofErr w:type="spellStart"/>
      <w:r w:rsidRPr="00DF5CF1">
        <w:rPr>
          <w:sz w:val="22"/>
          <w:szCs w:val="22"/>
        </w:rPr>
        <w:t>lähikümnendi</w:t>
      </w:r>
      <w:proofErr w:type="spellEnd"/>
      <w:r w:rsidRPr="00DF5CF1">
        <w:rPr>
          <w:sz w:val="22"/>
          <w:szCs w:val="22"/>
        </w:rPr>
        <w:t xml:space="preserve"> nutika riigi ja andmepõhiste otsuste tegemise olulisim alustala on kvaliteetsed, õiges </w:t>
      </w:r>
      <w:r w:rsidR="002B6993" w:rsidRPr="00DF5CF1">
        <w:rPr>
          <w:sz w:val="22"/>
          <w:szCs w:val="22"/>
        </w:rPr>
        <w:t>vormis</w:t>
      </w:r>
      <w:r w:rsidRPr="00DF5CF1">
        <w:rPr>
          <w:sz w:val="22"/>
          <w:szCs w:val="22"/>
        </w:rPr>
        <w:t xml:space="preserve">, õigeaegsed ning soovitud sisuga andmed. Nende kasutamise üks </w:t>
      </w:r>
      <w:r w:rsidR="002B6993" w:rsidRPr="00DF5CF1">
        <w:rPr>
          <w:sz w:val="22"/>
          <w:szCs w:val="22"/>
        </w:rPr>
        <w:t xml:space="preserve">otsustavaid </w:t>
      </w:r>
      <w:r w:rsidRPr="00DF5CF1">
        <w:rPr>
          <w:sz w:val="22"/>
          <w:szCs w:val="22"/>
        </w:rPr>
        <w:t>edutegureid on terviklik andmehaldusprotsess.</w:t>
      </w:r>
    </w:p>
    <w:p w14:paraId="38CA33E1" w14:textId="77777777" w:rsidR="00725141" w:rsidRPr="00DF5CF1" w:rsidRDefault="00725141" w:rsidP="00725141">
      <w:pPr>
        <w:spacing w:before="100" w:beforeAutospacing="1" w:after="100" w:afterAutospacing="1"/>
        <w:jc w:val="both"/>
        <w:rPr>
          <w:sz w:val="22"/>
          <w:szCs w:val="22"/>
        </w:rPr>
      </w:pPr>
      <w:r w:rsidRPr="00DF5CF1">
        <w:rPr>
          <w:sz w:val="22"/>
          <w:szCs w:val="22"/>
        </w:rPr>
        <w:t>Kuna tegu on uue tegevusega, oleneb selle elujõulisus vajalike ressursside saamisest. Statistikaamet on valmis vastavat tegevust aktiivselt koordineerima ja korraldama.</w:t>
      </w:r>
    </w:p>
    <w:p w14:paraId="40351DAC" w14:textId="77777777" w:rsidR="0086441C" w:rsidRDefault="0086441C">
      <w:pPr>
        <w:rPr>
          <w:sz w:val="22"/>
          <w:szCs w:val="22"/>
        </w:rPr>
      </w:pPr>
      <w:r>
        <w:rPr>
          <w:sz w:val="22"/>
          <w:szCs w:val="22"/>
        </w:rPr>
        <w:br w:type="page"/>
      </w:r>
    </w:p>
    <w:p w14:paraId="77CA3DA4" w14:textId="5F267959" w:rsidR="00725141" w:rsidRPr="00DF5CF1" w:rsidRDefault="00725141" w:rsidP="00ED1ED2">
      <w:pPr>
        <w:ind w:left="3"/>
        <w:jc w:val="both"/>
        <w:rPr>
          <w:sz w:val="22"/>
          <w:szCs w:val="22"/>
        </w:rPr>
      </w:pPr>
      <w:r w:rsidRPr="00DF5CF1">
        <w:rPr>
          <w:sz w:val="22"/>
          <w:szCs w:val="22"/>
        </w:rPr>
        <w:lastRenderedPageBreak/>
        <w:t xml:space="preserve">Alljärgneval </w:t>
      </w:r>
      <w:r w:rsidR="00FA167F" w:rsidRPr="00DF5CF1">
        <w:rPr>
          <w:sz w:val="22"/>
          <w:szCs w:val="22"/>
        </w:rPr>
        <w:t xml:space="preserve">joonisel </w:t>
      </w:r>
      <w:r w:rsidRPr="00DF5CF1">
        <w:rPr>
          <w:sz w:val="22"/>
          <w:szCs w:val="22"/>
        </w:rPr>
        <w:t xml:space="preserve">on esitatud andmehalduse peamised osad rahvusvahelise jaotuse </w:t>
      </w:r>
      <w:proofErr w:type="spellStart"/>
      <w:r w:rsidRPr="00DF5CF1">
        <w:rPr>
          <w:sz w:val="22"/>
          <w:szCs w:val="22"/>
        </w:rPr>
        <w:t>The</w:t>
      </w:r>
      <w:proofErr w:type="spellEnd"/>
      <w:r w:rsidRPr="00DF5CF1">
        <w:rPr>
          <w:sz w:val="22"/>
          <w:szCs w:val="22"/>
        </w:rPr>
        <w:t xml:space="preserve"> </w:t>
      </w:r>
      <w:proofErr w:type="spellStart"/>
      <w:r w:rsidRPr="00DF5CF1">
        <w:rPr>
          <w:sz w:val="22"/>
          <w:szCs w:val="22"/>
        </w:rPr>
        <w:t>Global</w:t>
      </w:r>
      <w:proofErr w:type="spellEnd"/>
      <w:r w:rsidRPr="00DF5CF1">
        <w:rPr>
          <w:sz w:val="22"/>
          <w:szCs w:val="22"/>
        </w:rPr>
        <w:t xml:space="preserve"> </w:t>
      </w:r>
      <w:proofErr w:type="spellStart"/>
      <w:r w:rsidRPr="00DF5CF1">
        <w:rPr>
          <w:sz w:val="22"/>
          <w:szCs w:val="22"/>
        </w:rPr>
        <w:t>Data</w:t>
      </w:r>
      <w:proofErr w:type="spellEnd"/>
      <w:r w:rsidRPr="00DF5CF1">
        <w:rPr>
          <w:sz w:val="22"/>
          <w:szCs w:val="22"/>
        </w:rPr>
        <w:t xml:space="preserve"> </w:t>
      </w:r>
      <w:proofErr w:type="spellStart"/>
      <w:r w:rsidRPr="00DF5CF1">
        <w:rPr>
          <w:sz w:val="22"/>
          <w:szCs w:val="22"/>
        </w:rPr>
        <w:t>Management</w:t>
      </w:r>
      <w:proofErr w:type="spellEnd"/>
      <w:r w:rsidRPr="00DF5CF1">
        <w:rPr>
          <w:sz w:val="22"/>
          <w:szCs w:val="22"/>
        </w:rPr>
        <w:t xml:space="preserve"> </w:t>
      </w:r>
      <w:proofErr w:type="spellStart"/>
      <w:r w:rsidRPr="00DF5CF1">
        <w:rPr>
          <w:sz w:val="22"/>
          <w:szCs w:val="22"/>
        </w:rPr>
        <w:t>Community</w:t>
      </w:r>
      <w:proofErr w:type="spellEnd"/>
      <w:r w:rsidRPr="00DF5CF1">
        <w:rPr>
          <w:sz w:val="22"/>
          <w:szCs w:val="22"/>
        </w:rPr>
        <w:t xml:space="preserve"> (</w:t>
      </w:r>
      <w:hyperlink r:id="rId15" w:history="1">
        <w:r w:rsidR="00CF29F7" w:rsidRPr="00CF29F7">
          <w:rPr>
            <w:rStyle w:val="Hyperlink"/>
            <w:sz w:val="22"/>
            <w:szCs w:val="22"/>
          </w:rPr>
          <w:t>https://dama.org/content/body-knowledge</w:t>
        </w:r>
      </w:hyperlink>
      <w:r w:rsidR="00CF29F7">
        <w:rPr>
          <w:sz w:val="22"/>
          <w:szCs w:val="22"/>
        </w:rPr>
        <w:t xml:space="preserve">) </w:t>
      </w:r>
      <w:r w:rsidRPr="00DF5CF1">
        <w:rPr>
          <w:sz w:val="22"/>
          <w:szCs w:val="22"/>
        </w:rPr>
        <w:t xml:space="preserve">ja Statistikaameti järgi. </w:t>
      </w:r>
      <w:r w:rsidRPr="00D4493F">
        <w:rPr>
          <w:sz w:val="22"/>
        </w:rPr>
        <w:t xml:space="preserve">Andmehalduse </w:t>
      </w:r>
      <w:r w:rsidR="002B6993" w:rsidRPr="00DF5CF1">
        <w:rPr>
          <w:sz w:val="22"/>
          <w:szCs w:val="22"/>
        </w:rPr>
        <w:t>üheksast</w:t>
      </w:r>
      <w:r w:rsidR="002B6993" w:rsidRPr="00D4493F">
        <w:rPr>
          <w:sz w:val="22"/>
        </w:rPr>
        <w:t xml:space="preserve"> </w:t>
      </w:r>
      <w:r w:rsidRPr="00D4493F">
        <w:rPr>
          <w:sz w:val="22"/>
        </w:rPr>
        <w:t xml:space="preserve">osast </w:t>
      </w:r>
      <w:r w:rsidR="005D4F50" w:rsidRPr="00DF5CF1">
        <w:rPr>
          <w:sz w:val="22"/>
          <w:szCs w:val="22"/>
        </w:rPr>
        <w:t xml:space="preserve">kuues </w:t>
      </w:r>
      <w:r w:rsidRPr="00D4493F">
        <w:rPr>
          <w:sz w:val="22"/>
        </w:rPr>
        <w:t xml:space="preserve">on </w:t>
      </w:r>
      <w:r w:rsidRPr="00DF5CF1">
        <w:rPr>
          <w:sz w:val="22"/>
          <w:szCs w:val="22"/>
        </w:rPr>
        <w:t>Statistikaamet</w:t>
      </w:r>
      <w:r w:rsidR="002B6993" w:rsidRPr="00DF5CF1">
        <w:rPr>
          <w:sz w:val="22"/>
          <w:szCs w:val="22"/>
        </w:rPr>
        <w:t>il</w:t>
      </w:r>
      <w:r w:rsidRPr="00DF5CF1">
        <w:rPr>
          <w:sz w:val="22"/>
          <w:szCs w:val="22"/>
        </w:rPr>
        <w:t xml:space="preserve"> juhtroll</w:t>
      </w:r>
      <w:r w:rsidRPr="00D4493F">
        <w:rPr>
          <w:sz w:val="22"/>
        </w:rPr>
        <w:t>.</w:t>
      </w:r>
    </w:p>
    <w:p w14:paraId="24ABA448" w14:textId="29C4CAAD" w:rsidR="00725141" w:rsidRPr="00DF5CF1" w:rsidRDefault="006674AF" w:rsidP="00725141">
      <w:pPr>
        <w:spacing w:after="60"/>
        <w:ind w:left="267"/>
        <w:rPr>
          <w:rFonts w:cs="Arial"/>
          <w:noProof/>
          <w:sz w:val="20"/>
          <w:lang w:eastAsia="et-EE"/>
        </w:rPr>
      </w:pPr>
      <w:r>
        <w:rPr>
          <w:rFonts w:cs="Arial"/>
          <w:noProof/>
          <w:sz w:val="20"/>
          <w:lang w:eastAsia="et-EE"/>
        </w:rPr>
        <mc:AlternateContent>
          <mc:Choice Requires="wps">
            <w:drawing>
              <wp:anchor distT="45720" distB="45720" distL="114300" distR="114300" simplePos="0" relativeHeight="251674624" behindDoc="0" locked="0" layoutInCell="1" allowOverlap="1" wp14:anchorId="74C6CC65" wp14:editId="0EA05AEB">
                <wp:simplePos x="0" y="0"/>
                <wp:positionH relativeFrom="margin">
                  <wp:posOffset>629920</wp:posOffset>
                </wp:positionH>
                <wp:positionV relativeFrom="paragraph">
                  <wp:posOffset>1214120</wp:posOffset>
                </wp:positionV>
                <wp:extent cx="1445895" cy="236220"/>
                <wp:effectExtent l="0" t="0" r="190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236220"/>
                        </a:xfrm>
                        <a:prstGeom prst="rect">
                          <a:avLst/>
                        </a:prstGeom>
                        <a:solidFill>
                          <a:srgbClr val="FFFFFF"/>
                        </a:solidFill>
                        <a:ln w="9525">
                          <a:noFill/>
                          <a:miter lim="800000"/>
                          <a:headEnd/>
                          <a:tailEnd/>
                        </a:ln>
                      </wps:spPr>
                      <wps:txbx>
                        <w:txbxContent>
                          <w:p w14:paraId="3BA38CB4" w14:textId="77777777" w:rsidR="00CE4E6C" w:rsidRPr="003A77D3" w:rsidRDefault="00CE4E6C" w:rsidP="00725141">
                            <w:pPr>
                              <w:jc w:val="center"/>
                              <w:rPr>
                                <w:b/>
                                <w:sz w:val="22"/>
                                <w:szCs w:val="22"/>
                              </w:rPr>
                            </w:pPr>
                            <w:r w:rsidRPr="003A77D3">
                              <w:rPr>
                                <w:b/>
                                <w:sz w:val="22"/>
                                <w:szCs w:val="22"/>
                              </w:rPr>
                              <w:t>Andmehaldus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6CC65" id="_x0000_t202" coordsize="21600,21600" o:spt="202" path="m,l,21600r21600,l21600,xe">
                <v:stroke joinstyle="miter"/>
                <v:path gradientshapeok="t" o:connecttype="rect"/>
              </v:shapetype>
              <v:shape id="Text Box 2" o:spid="_x0000_s1026" type="#_x0000_t202" style="position:absolute;left:0;text-align:left;margin-left:49.6pt;margin-top:95.6pt;width:113.85pt;height:18.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vDHQIAABwEAAAOAAAAZHJzL2Uyb0RvYy54bWysU9tuGyEQfa/Uf0C81+ts7dReeR2lTl1V&#10;Si9S0g9ggfWiAkMBe9f9+gys41jpW1UeEDDD4cyZw+pmMJocpA8KbE2vJlNKpOUglN3V9Ofj9t2C&#10;khCZFUyDlTU9ykBv1m/frHpXyRI60EJ6giA2VL2raRejq4oi8E4aFibgpMVgC96wiFu/K4RnPaIb&#10;XZTT6XXRgxfOA5ch4OndGKTrjN+2ksfvbRtkJLqmyC3m2ee5SXOxXrFq55nrFD/RYP/AwjBl8dEz&#10;1B2LjOy9+gvKKO4hQBsnHEwBbau4zDVgNVfTV9U8dMzJXAuKE9xZpvD/YPm3ww9PlMDeoTyWGezR&#10;oxwi+QgDKZM8vQsVZj04zIsDHmNqLjW4e+C/ArGw6ZjdyVvvoe8kE0jvKt0sLq6OOCGBNP1XEPgM&#10;20fIQEPrTdIO1SCIjjyO59YkKjw9OZvNF8s5JRxj5fvrssy9K1j1fNv5ED9LMCQtauqx9RmdHe5D&#10;TGxY9ZySHgugldgqrfPG75qN9uTA0CbbPHIBr9K0JX1Nl/NynpEtpPvZQUZFtLFWpqaLaRqjsZIa&#10;n6zIKZEpPa6RibYneZIiozZxaAZMTJo1II4olIfRrvi9cNGB/0NJj1atafi9Z15Sor9YFHuJ4iRv&#10;581s/gGlIf4y0lxGmOUIVdNIybjcxPwfkg4WbrEprcp6vTA5cUULZhlP3yV5/HKfs14+9foJAAD/&#10;/wMAUEsDBBQABgAIAAAAIQAbrt5U3gAAAAoBAAAPAAAAZHJzL2Rvd25yZXYueG1sTI9NTsMwEEb3&#10;SNzBGiQ2iDoNJa1DnAqQQN229ABOPE0i4nEUu016e4YV7Obn6Zs3xXZ2vbjgGDpPGpaLBARS7W1H&#10;jYbj18fjBkSIhqzpPaGGKwbYlrc3hcmtn2iPl0NsBIdQyI2GNsYhlzLULToTFn5A4t3Jj85EbsdG&#10;2tFMHO56mSZJJp3piC+0ZsD3Fuvvw9lpOO2mh2c1VZ/xuN6vsjfTrSt/1fr+bn59ARFxjn8w/Oqz&#10;OpTsVPkz2SB6DUqlTPJcLblg4CnNFIhKQ5puViDLQv5/ofwBAAD//wMAUEsBAi0AFAAGAAgAAAAh&#10;ALaDOJL+AAAA4QEAABMAAAAAAAAAAAAAAAAAAAAAAFtDb250ZW50X1R5cGVzXS54bWxQSwECLQAU&#10;AAYACAAAACEAOP0h/9YAAACUAQAACwAAAAAAAAAAAAAAAAAvAQAAX3JlbHMvLnJlbHNQSwECLQAU&#10;AAYACAAAACEAsxPbwx0CAAAcBAAADgAAAAAAAAAAAAAAAAAuAgAAZHJzL2Uyb0RvYy54bWxQSwEC&#10;LQAUAAYACAAAACEAG67eVN4AAAAKAQAADwAAAAAAAAAAAAAAAAB3BAAAZHJzL2Rvd25yZXYueG1s&#10;UEsFBgAAAAAEAAQA8wAAAIIFAAAAAA==&#10;" stroked="f">
                <v:textbox>
                  <w:txbxContent>
                    <w:p w14:paraId="3BA38CB4" w14:textId="77777777" w:rsidR="00CE4E6C" w:rsidRPr="003A77D3" w:rsidRDefault="00CE4E6C" w:rsidP="00725141">
                      <w:pPr>
                        <w:jc w:val="center"/>
                        <w:rPr>
                          <w:b/>
                          <w:sz w:val="22"/>
                          <w:szCs w:val="22"/>
                        </w:rPr>
                      </w:pPr>
                      <w:r w:rsidRPr="003A77D3">
                        <w:rPr>
                          <w:b/>
                          <w:sz w:val="22"/>
                          <w:szCs w:val="22"/>
                        </w:rPr>
                        <w:t>Andmehaldus</w:t>
                      </w:r>
                    </w:p>
                  </w:txbxContent>
                </v:textbox>
                <w10:wrap type="square" anchorx="margin"/>
              </v:shape>
            </w:pict>
          </mc:Fallback>
        </mc:AlternateContent>
      </w:r>
      <w:r w:rsidR="00725141" w:rsidRPr="00DF5CF1">
        <w:rPr>
          <w:rFonts w:cs="Arial"/>
          <w:b/>
          <w:noProof/>
          <w:sz w:val="20"/>
          <w:lang w:eastAsia="et-EE"/>
        </w:rPr>
        <w:drawing>
          <wp:anchor distT="0" distB="0" distL="114300" distR="114300" simplePos="0" relativeHeight="251656192" behindDoc="1" locked="0" layoutInCell="1" allowOverlap="1" wp14:anchorId="7A448B4B" wp14:editId="32A0BAA7">
            <wp:simplePos x="0" y="0"/>
            <wp:positionH relativeFrom="page">
              <wp:posOffset>3698544</wp:posOffset>
            </wp:positionH>
            <wp:positionV relativeFrom="paragraph">
              <wp:posOffset>224515</wp:posOffset>
            </wp:positionV>
            <wp:extent cx="2882498" cy="1869743"/>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9144" cy="1874054"/>
                    </a:xfrm>
                    <a:prstGeom prst="rect">
                      <a:avLst/>
                    </a:prstGeom>
                    <a:noFill/>
                  </pic:spPr>
                </pic:pic>
              </a:graphicData>
            </a:graphic>
            <wp14:sizeRelH relativeFrom="margin">
              <wp14:pctWidth>0</wp14:pctWidth>
            </wp14:sizeRelH>
            <wp14:sizeRelV relativeFrom="margin">
              <wp14:pctHeight>0</wp14:pctHeight>
            </wp14:sizeRelV>
          </wp:anchor>
        </w:drawing>
      </w:r>
      <w:r w:rsidR="00725141" w:rsidRPr="00DF5CF1">
        <w:rPr>
          <w:rFonts w:cs="Arial"/>
          <w:noProof/>
          <w:sz w:val="20"/>
          <w:lang w:eastAsia="et-EE"/>
        </w:rPr>
        <w:drawing>
          <wp:anchor distT="0" distB="0" distL="114300" distR="114300" simplePos="0" relativeHeight="251673600" behindDoc="0" locked="0" layoutInCell="1" allowOverlap="1" wp14:anchorId="595C1A7E" wp14:editId="3D71400C">
            <wp:simplePos x="0" y="0"/>
            <wp:positionH relativeFrom="margin">
              <wp:posOffset>5525</wp:posOffset>
            </wp:positionH>
            <wp:positionV relativeFrom="paragraph">
              <wp:posOffset>238163</wp:posOffset>
            </wp:positionV>
            <wp:extent cx="2710537" cy="1875631"/>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7347" cy="1880343"/>
                    </a:xfrm>
                    <a:prstGeom prst="rect">
                      <a:avLst/>
                    </a:prstGeom>
                    <a:noFill/>
                  </pic:spPr>
                </pic:pic>
              </a:graphicData>
            </a:graphic>
            <wp14:sizeRelH relativeFrom="margin">
              <wp14:pctWidth>0</wp14:pctWidth>
            </wp14:sizeRelH>
            <wp14:sizeRelV relativeFrom="margin">
              <wp14:pctHeight>0</wp14:pctHeight>
            </wp14:sizeRelV>
          </wp:anchor>
        </w:drawing>
      </w:r>
    </w:p>
    <w:p w14:paraId="67CA209E" w14:textId="77777777" w:rsidR="00725141" w:rsidRPr="00DF5CF1" w:rsidRDefault="00725141" w:rsidP="00725141">
      <w:pPr>
        <w:spacing w:after="60"/>
        <w:ind w:left="267"/>
        <w:rPr>
          <w:rFonts w:cs="Arial"/>
          <w:sz w:val="20"/>
        </w:rPr>
      </w:pPr>
    </w:p>
    <w:p w14:paraId="50522BA8" w14:textId="079B78BB" w:rsidR="00CB760C" w:rsidRPr="00DF5CF1" w:rsidRDefault="00CB760C" w:rsidP="00ED1ED2">
      <w:pPr>
        <w:pStyle w:val="Tekst"/>
        <w:spacing w:before="100" w:beforeAutospacing="1" w:afterAutospacing="1" w:line="240" w:lineRule="auto"/>
        <w:rPr>
          <w:sz w:val="22"/>
          <w:szCs w:val="22"/>
        </w:rPr>
      </w:pPr>
      <w:r w:rsidRPr="00DF5CF1">
        <w:rPr>
          <w:sz w:val="22"/>
          <w:szCs w:val="22"/>
        </w:rPr>
        <w:t xml:space="preserve">Statistikaameti </w:t>
      </w:r>
      <w:r w:rsidR="00007C12" w:rsidRPr="00D4493F">
        <w:rPr>
          <w:sz w:val="22"/>
        </w:rPr>
        <w:t xml:space="preserve">kõige </w:t>
      </w:r>
      <w:r w:rsidR="00007C12" w:rsidRPr="00DF5CF1">
        <w:rPr>
          <w:sz w:val="22"/>
          <w:szCs w:val="22"/>
        </w:rPr>
        <w:t xml:space="preserve">tugevam külg </w:t>
      </w:r>
      <w:r w:rsidRPr="00DF5CF1">
        <w:rPr>
          <w:sz w:val="22"/>
          <w:szCs w:val="22"/>
        </w:rPr>
        <w:t>on nüüdisaegses töökeskkonnas statistikat tegevad pühendunud ja kogenud töötajad</w:t>
      </w:r>
      <w:r w:rsidRPr="00DF5CF1">
        <w:rPr>
          <w:rStyle w:val="FootnoteReference"/>
          <w:rFonts w:cs="Arial"/>
          <w:sz w:val="22"/>
          <w:szCs w:val="22"/>
        </w:rPr>
        <w:footnoteReference w:id="2"/>
      </w:r>
      <w:r w:rsidR="00C96883" w:rsidRPr="00DF5CF1">
        <w:rPr>
          <w:sz w:val="22"/>
          <w:szCs w:val="22"/>
        </w:rPr>
        <w:t>. Tänu kõrgharidusega</w:t>
      </w:r>
      <w:r w:rsidRPr="00DF5CF1">
        <w:rPr>
          <w:sz w:val="22"/>
          <w:szCs w:val="22"/>
        </w:rPr>
        <w:t>, pühendunud ja kogenud töötajatele valmib rahvusvaheliselt tunnustatud ja usaldusväärne statistika, mis on tarbijatele väga vajalik, nagu näitavad regulaarsete tarbijauuringute tulemused</w:t>
      </w:r>
      <w:r w:rsidRPr="00DF5CF1">
        <w:rPr>
          <w:rStyle w:val="FootnoteReference"/>
          <w:rFonts w:cs="Arial"/>
          <w:sz w:val="22"/>
          <w:szCs w:val="22"/>
        </w:rPr>
        <w:footnoteReference w:id="3"/>
      </w:r>
      <w:r w:rsidRPr="00DF5CF1">
        <w:rPr>
          <w:sz w:val="22"/>
          <w:szCs w:val="22"/>
        </w:rPr>
        <w:t xml:space="preserve"> ja aina suurenev meediakajastuste hulk. </w:t>
      </w:r>
      <w:r w:rsidR="00A74C84" w:rsidRPr="00DF5CF1">
        <w:rPr>
          <w:sz w:val="22"/>
          <w:szCs w:val="22"/>
        </w:rPr>
        <w:t>S</w:t>
      </w:r>
      <w:r w:rsidRPr="00DF5CF1">
        <w:rPr>
          <w:sz w:val="22"/>
          <w:szCs w:val="22"/>
        </w:rPr>
        <w:t xml:space="preserve">tatistikaprogrammi täitmise distsipliin on väga hea, avaldamiskalendrist kõrvalekaldumisi on alla </w:t>
      </w:r>
      <w:r w:rsidR="00C96407" w:rsidRPr="00DF5CF1">
        <w:rPr>
          <w:sz w:val="22"/>
          <w:szCs w:val="22"/>
        </w:rPr>
        <w:t>3</w:t>
      </w:r>
      <w:r w:rsidRPr="00DF5CF1">
        <w:rPr>
          <w:sz w:val="22"/>
          <w:szCs w:val="22"/>
        </w:rPr>
        <w:t xml:space="preserve">% </w:t>
      </w:r>
      <w:r w:rsidR="00C96407" w:rsidRPr="00DF5CF1">
        <w:rPr>
          <w:sz w:val="22"/>
          <w:szCs w:val="22"/>
        </w:rPr>
        <w:t>aasta</w:t>
      </w:r>
      <w:r w:rsidRPr="00DF5CF1">
        <w:rPr>
          <w:sz w:val="22"/>
          <w:szCs w:val="22"/>
        </w:rPr>
        <w:t xml:space="preserve"> avaldamistest. Statistikaameti tugevust näitab ka see, et rahvusvaheliste missioonide hinnangud on siiani olnud positiivsed</w:t>
      </w:r>
      <w:r w:rsidR="00D506A3" w:rsidRPr="00DF5CF1">
        <w:rPr>
          <w:sz w:val="22"/>
          <w:szCs w:val="22"/>
        </w:rPr>
        <w:t>.</w:t>
      </w:r>
      <w:r w:rsidRPr="00DF5CF1">
        <w:rPr>
          <w:sz w:val="22"/>
          <w:szCs w:val="22"/>
        </w:rPr>
        <w:t xml:space="preserve"> </w:t>
      </w:r>
      <w:r w:rsidR="00D506A3" w:rsidRPr="00DF5CF1">
        <w:rPr>
          <w:sz w:val="22"/>
          <w:szCs w:val="22"/>
        </w:rPr>
        <w:t>A</w:t>
      </w:r>
      <w:r w:rsidRPr="00DF5CF1">
        <w:rPr>
          <w:sz w:val="22"/>
          <w:szCs w:val="22"/>
        </w:rPr>
        <w:t>valdatud statistika revideerimise määr on olnud marginaalne.</w:t>
      </w:r>
      <w:r w:rsidR="000E32AE" w:rsidRPr="00DF5CF1">
        <w:rPr>
          <w:sz w:val="22"/>
          <w:szCs w:val="22"/>
        </w:rPr>
        <w:t xml:space="preserve"> </w:t>
      </w:r>
      <w:r w:rsidR="00CA2606" w:rsidRPr="00DF5CF1">
        <w:rPr>
          <w:sz w:val="22"/>
          <w:szCs w:val="22"/>
        </w:rPr>
        <w:t xml:space="preserve">Arvestades </w:t>
      </w:r>
      <w:r w:rsidR="008E0EF4" w:rsidRPr="00DF5CF1">
        <w:rPr>
          <w:sz w:val="22"/>
          <w:szCs w:val="22"/>
        </w:rPr>
        <w:t>üha suurema hulga andmekogude linkimisest tulenevaid</w:t>
      </w:r>
      <w:r w:rsidR="00CA2606" w:rsidRPr="00DF5CF1">
        <w:rPr>
          <w:sz w:val="22"/>
          <w:szCs w:val="22"/>
        </w:rPr>
        <w:t xml:space="preserve"> riske, on Statistikaamet üha enam </w:t>
      </w:r>
      <w:r w:rsidR="00EF652E" w:rsidRPr="00DF5CF1">
        <w:rPr>
          <w:sz w:val="22"/>
          <w:szCs w:val="22"/>
        </w:rPr>
        <w:t>tähelepanu pööranud</w:t>
      </w:r>
      <w:r w:rsidR="00CA2606" w:rsidRPr="00DF5CF1">
        <w:rPr>
          <w:sz w:val="22"/>
          <w:szCs w:val="22"/>
        </w:rPr>
        <w:t xml:space="preserve"> statistika tegemiseks kogutud andmete kaitsele. </w:t>
      </w:r>
      <w:r w:rsidR="00333790" w:rsidRPr="00DF5CF1">
        <w:rPr>
          <w:sz w:val="22"/>
          <w:szCs w:val="22"/>
        </w:rPr>
        <w:t xml:space="preserve">Seni ei ole </w:t>
      </w:r>
      <w:r w:rsidR="008E0EF4" w:rsidRPr="00DF5CF1">
        <w:rPr>
          <w:sz w:val="22"/>
          <w:szCs w:val="22"/>
        </w:rPr>
        <w:t>ühtegi andmeleket</w:t>
      </w:r>
      <w:r w:rsidR="00EF652E" w:rsidRPr="00DF5CF1">
        <w:rPr>
          <w:sz w:val="22"/>
          <w:szCs w:val="22"/>
        </w:rPr>
        <w:t xml:space="preserve"> ega statistilise konfidentsiaalsuse rikkumis</w:t>
      </w:r>
      <w:r w:rsidR="002C4889" w:rsidRPr="00DF5CF1">
        <w:rPr>
          <w:sz w:val="22"/>
          <w:szCs w:val="22"/>
        </w:rPr>
        <w:t>e juhtu</w:t>
      </w:r>
      <w:r w:rsidR="008E0EF4" w:rsidRPr="00DF5CF1">
        <w:rPr>
          <w:sz w:val="22"/>
          <w:szCs w:val="22"/>
        </w:rPr>
        <w:t xml:space="preserve"> tuvastatud.</w:t>
      </w:r>
    </w:p>
    <w:p w14:paraId="7B61B933" w14:textId="4F15048E" w:rsidR="008B51AE" w:rsidRPr="00DF5CF1" w:rsidRDefault="00CB760C" w:rsidP="00ED1ED2">
      <w:pPr>
        <w:pStyle w:val="Tekst"/>
        <w:spacing w:before="100" w:beforeAutospacing="1" w:afterAutospacing="1" w:line="240" w:lineRule="auto"/>
        <w:rPr>
          <w:sz w:val="22"/>
          <w:szCs w:val="22"/>
        </w:rPr>
      </w:pPr>
      <w:r w:rsidRPr="00DF5CF1">
        <w:rPr>
          <w:sz w:val="22"/>
          <w:szCs w:val="22"/>
        </w:rPr>
        <w:t xml:space="preserve">Statistikaameti </w:t>
      </w:r>
      <w:r w:rsidR="00007C12" w:rsidRPr="00D4493F">
        <w:rPr>
          <w:sz w:val="22"/>
        </w:rPr>
        <w:t xml:space="preserve">kõige </w:t>
      </w:r>
      <w:r w:rsidR="00007C12" w:rsidRPr="00DF5CF1">
        <w:rPr>
          <w:sz w:val="22"/>
          <w:szCs w:val="22"/>
        </w:rPr>
        <w:t xml:space="preserve">nõrgemad küljed </w:t>
      </w:r>
      <w:r w:rsidRPr="00DF5CF1">
        <w:rPr>
          <w:sz w:val="22"/>
          <w:szCs w:val="22"/>
        </w:rPr>
        <w:t xml:space="preserve">on seotud </w:t>
      </w:r>
      <w:r w:rsidR="00F041A9" w:rsidRPr="00DF5CF1">
        <w:rPr>
          <w:sz w:val="22"/>
          <w:szCs w:val="22"/>
        </w:rPr>
        <w:t>raha</w:t>
      </w:r>
      <w:r w:rsidRPr="00DF5CF1">
        <w:rPr>
          <w:sz w:val="22"/>
          <w:szCs w:val="22"/>
        </w:rPr>
        <w:t xml:space="preserve"> vähesusega. Selle</w:t>
      </w:r>
      <w:r w:rsidR="002C4889" w:rsidRPr="00DF5CF1">
        <w:rPr>
          <w:sz w:val="22"/>
          <w:szCs w:val="22"/>
        </w:rPr>
        <w:t xml:space="preserve"> tõttu</w:t>
      </w:r>
      <w:r w:rsidRPr="00DF5CF1">
        <w:rPr>
          <w:sz w:val="22"/>
          <w:szCs w:val="22"/>
        </w:rPr>
        <w:t xml:space="preserve"> on ameti töötajate palgatase Tallinna ja Harjumaa piirkonna </w:t>
      </w:r>
      <w:r w:rsidR="00744238" w:rsidRPr="00DF5CF1">
        <w:rPr>
          <w:sz w:val="22"/>
          <w:szCs w:val="22"/>
        </w:rPr>
        <w:t xml:space="preserve">palgaturu </w:t>
      </w:r>
      <w:r w:rsidRPr="00DF5CF1">
        <w:rPr>
          <w:sz w:val="22"/>
          <w:szCs w:val="22"/>
        </w:rPr>
        <w:t xml:space="preserve">tööperede </w:t>
      </w:r>
      <w:r w:rsidR="00744238" w:rsidRPr="00DF5CF1">
        <w:rPr>
          <w:sz w:val="22"/>
          <w:szCs w:val="22"/>
        </w:rPr>
        <w:t xml:space="preserve">põhipalkade </w:t>
      </w:r>
      <w:r w:rsidRPr="00DF5CF1">
        <w:rPr>
          <w:sz w:val="22"/>
          <w:szCs w:val="22"/>
        </w:rPr>
        <w:t>mediaanidega võrreldes madalamaid, samuti ei ole piisavalt raha töötajate ümber- ja täiendusõppeks, mis oleks väga vajalik</w:t>
      </w:r>
      <w:r w:rsidR="005D4F50" w:rsidRPr="00DF5CF1">
        <w:rPr>
          <w:sz w:val="22"/>
          <w:szCs w:val="22"/>
        </w:rPr>
        <w:t>, sest</w:t>
      </w:r>
      <w:r w:rsidRPr="00DF5CF1">
        <w:rPr>
          <w:sz w:val="22"/>
          <w:szCs w:val="22"/>
        </w:rPr>
        <w:t xml:space="preserve"> üha enam hakkab muutuma ametikohtade sisu: ühelt poolt </w:t>
      </w:r>
      <w:r w:rsidRPr="00D4493F">
        <w:rPr>
          <w:sz w:val="22"/>
        </w:rPr>
        <w:t xml:space="preserve">väheneb </w:t>
      </w:r>
      <w:r w:rsidRPr="00DF5CF1">
        <w:rPr>
          <w:sz w:val="22"/>
          <w:szCs w:val="22"/>
        </w:rPr>
        <w:t>liht</w:t>
      </w:r>
      <w:r w:rsidR="00983606" w:rsidRPr="00DF5CF1">
        <w:rPr>
          <w:sz w:val="22"/>
          <w:szCs w:val="22"/>
        </w:rPr>
        <w:t>tööd</w:t>
      </w:r>
      <w:r w:rsidRPr="00DF5CF1">
        <w:rPr>
          <w:sz w:val="22"/>
          <w:szCs w:val="22"/>
        </w:rPr>
        <w:t xml:space="preserve"> </w:t>
      </w:r>
      <w:r w:rsidR="00983606" w:rsidRPr="00DF5CF1">
        <w:rPr>
          <w:sz w:val="22"/>
          <w:szCs w:val="22"/>
        </w:rPr>
        <w:t>eeldavate</w:t>
      </w:r>
      <w:r w:rsidR="00983606" w:rsidRPr="00D4493F">
        <w:rPr>
          <w:sz w:val="22"/>
        </w:rPr>
        <w:t xml:space="preserve"> </w:t>
      </w:r>
      <w:r w:rsidRPr="00DF5CF1">
        <w:rPr>
          <w:sz w:val="22"/>
        </w:rPr>
        <w:t>töö</w:t>
      </w:r>
      <w:r w:rsidR="00983606" w:rsidRPr="00DF5CF1">
        <w:rPr>
          <w:sz w:val="22"/>
        </w:rPr>
        <w:t>kohtade</w:t>
      </w:r>
      <w:r w:rsidRPr="00DF5CF1">
        <w:rPr>
          <w:sz w:val="22"/>
          <w:szCs w:val="22"/>
        </w:rPr>
        <w:t xml:space="preserve"> arv, teiselt poolt tekivad töökohad, mis eeldavad nüüdisaegset teadmust ja kompetents</w:t>
      </w:r>
      <w:r w:rsidR="00FE685B" w:rsidRPr="00DF5CF1">
        <w:rPr>
          <w:sz w:val="22"/>
          <w:szCs w:val="22"/>
        </w:rPr>
        <w:t>ust</w:t>
      </w:r>
      <w:r w:rsidRPr="00DF5CF1">
        <w:rPr>
          <w:sz w:val="22"/>
          <w:szCs w:val="22"/>
        </w:rPr>
        <w:t xml:space="preserve">. </w:t>
      </w:r>
      <w:r w:rsidR="0052429C" w:rsidRPr="00DF5CF1">
        <w:rPr>
          <w:sz w:val="22"/>
          <w:szCs w:val="22"/>
        </w:rPr>
        <w:t>S</w:t>
      </w:r>
      <w:r w:rsidRPr="00DF5CF1">
        <w:rPr>
          <w:sz w:val="22"/>
          <w:szCs w:val="22"/>
        </w:rPr>
        <w:t xml:space="preserve">tatistika infosüsteemi koosvõime ja ajakohasuse </w:t>
      </w:r>
      <w:r w:rsidR="0052429C" w:rsidRPr="00DF5CF1">
        <w:rPr>
          <w:sz w:val="22"/>
          <w:szCs w:val="22"/>
        </w:rPr>
        <w:t>süsteemne arendamine on olnud viimastel aastatel piiratud mahuga</w:t>
      </w:r>
      <w:r w:rsidRPr="00DF5CF1">
        <w:rPr>
          <w:sz w:val="22"/>
          <w:szCs w:val="22"/>
        </w:rPr>
        <w:t xml:space="preserve">. </w:t>
      </w:r>
      <w:r w:rsidR="002C4889" w:rsidRPr="00DF5CF1">
        <w:rPr>
          <w:sz w:val="22"/>
          <w:szCs w:val="22"/>
        </w:rPr>
        <w:t xml:space="preserve">Tänapäevane </w:t>
      </w:r>
      <w:r w:rsidRPr="00DF5CF1">
        <w:rPr>
          <w:sz w:val="22"/>
          <w:szCs w:val="22"/>
        </w:rPr>
        <w:t>info- ja tootmissüsteem aga</w:t>
      </w:r>
      <w:r w:rsidR="002C4889" w:rsidRPr="00DF5CF1">
        <w:rPr>
          <w:sz w:val="22"/>
          <w:szCs w:val="22"/>
        </w:rPr>
        <w:t xml:space="preserve"> on</w:t>
      </w:r>
      <w:r w:rsidRPr="00DF5CF1">
        <w:rPr>
          <w:sz w:val="22"/>
          <w:szCs w:val="22"/>
        </w:rPr>
        <w:t xml:space="preserve"> </w:t>
      </w:r>
      <w:r w:rsidR="00036A65" w:rsidRPr="00DF5CF1">
        <w:rPr>
          <w:sz w:val="22"/>
          <w:szCs w:val="22"/>
        </w:rPr>
        <w:t>Statistika</w:t>
      </w:r>
      <w:r w:rsidRPr="00DF5CF1">
        <w:rPr>
          <w:sz w:val="22"/>
          <w:szCs w:val="22"/>
        </w:rPr>
        <w:t xml:space="preserve">ameti strateegiliste eesmärkide saavutamise eeldus. </w:t>
      </w:r>
      <w:r w:rsidR="002C4889" w:rsidRPr="00DF5CF1">
        <w:rPr>
          <w:sz w:val="22"/>
          <w:szCs w:val="22"/>
        </w:rPr>
        <w:t xml:space="preserve">Senist </w:t>
      </w:r>
      <w:r w:rsidRPr="00DF5CF1">
        <w:rPr>
          <w:sz w:val="22"/>
          <w:szCs w:val="22"/>
        </w:rPr>
        <w:t xml:space="preserve">süsteemi </w:t>
      </w:r>
      <w:r w:rsidR="00056748" w:rsidRPr="00DF5CF1">
        <w:rPr>
          <w:sz w:val="22"/>
          <w:szCs w:val="22"/>
        </w:rPr>
        <w:t>ajakoh</w:t>
      </w:r>
      <w:r w:rsidRPr="00DF5CF1">
        <w:rPr>
          <w:sz w:val="22"/>
          <w:szCs w:val="22"/>
        </w:rPr>
        <w:t>astam</w:t>
      </w:r>
      <w:r w:rsidR="002C4889" w:rsidRPr="00DF5CF1">
        <w:rPr>
          <w:sz w:val="22"/>
          <w:szCs w:val="22"/>
        </w:rPr>
        <w:t>a</w:t>
      </w:r>
      <w:r w:rsidRPr="00DF5CF1">
        <w:rPr>
          <w:sz w:val="22"/>
          <w:szCs w:val="22"/>
        </w:rPr>
        <w:t xml:space="preserve">ta pole võimalik </w:t>
      </w:r>
      <w:r w:rsidR="00F041A9" w:rsidRPr="00DF5CF1">
        <w:rPr>
          <w:sz w:val="22"/>
          <w:szCs w:val="22"/>
        </w:rPr>
        <w:t xml:space="preserve">statistikat efektiivsemalt teha </w:t>
      </w:r>
      <w:r w:rsidRPr="00DF5CF1">
        <w:rPr>
          <w:sz w:val="22"/>
          <w:szCs w:val="22"/>
        </w:rPr>
        <w:t>ja samal ajal säilitada vastavus</w:t>
      </w:r>
      <w:r w:rsidR="002C4889" w:rsidRPr="00DF5CF1">
        <w:rPr>
          <w:sz w:val="22"/>
          <w:szCs w:val="22"/>
        </w:rPr>
        <w:t>t</w:t>
      </w:r>
      <w:r w:rsidRPr="00DF5CF1">
        <w:rPr>
          <w:sz w:val="22"/>
          <w:szCs w:val="22"/>
        </w:rPr>
        <w:t xml:space="preserve"> nõuetele, mis on seatud väljundi asja- ja ajakohasusele.</w:t>
      </w:r>
    </w:p>
    <w:p w14:paraId="6F0ACC51" w14:textId="745C93A0" w:rsidR="00CB760C" w:rsidRPr="00DF5CF1" w:rsidRDefault="00CB760C" w:rsidP="00ED1ED2">
      <w:pPr>
        <w:pStyle w:val="Tekst"/>
        <w:spacing w:before="100" w:beforeAutospacing="1" w:afterAutospacing="1" w:line="240" w:lineRule="auto"/>
        <w:rPr>
          <w:sz w:val="22"/>
          <w:szCs w:val="22"/>
        </w:rPr>
      </w:pPr>
      <w:r w:rsidRPr="00DF5CF1">
        <w:rPr>
          <w:sz w:val="22"/>
          <w:szCs w:val="22"/>
        </w:rPr>
        <w:t xml:space="preserve">Statistikaameti kõige suuremad välised ohud on </w:t>
      </w:r>
      <w:r w:rsidR="00220E5C" w:rsidRPr="00DF5CF1">
        <w:rPr>
          <w:sz w:val="22"/>
          <w:szCs w:val="22"/>
        </w:rPr>
        <w:t xml:space="preserve">samuti </w:t>
      </w:r>
      <w:r w:rsidR="001326B9" w:rsidRPr="00DF5CF1">
        <w:rPr>
          <w:sz w:val="22"/>
          <w:szCs w:val="22"/>
        </w:rPr>
        <w:t>seotud töötajate liikumise ja andmekaitsega</w:t>
      </w:r>
      <w:r w:rsidRPr="00DF5CF1">
        <w:rPr>
          <w:sz w:val="22"/>
          <w:szCs w:val="22"/>
        </w:rPr>
        <w:t xml:space="preserve">. </w:t>
      </w:r>
      <w:r w:rsidR="006E0617" w:rsidRPr="00DF5CF1">
        <w:rPr>
          <w:sz w:val="22"/>
          <w:szCs w:val="22"/>
        </w:rPr>
        <w:t>T</w:t>
      </w:r>
      <w:r w:rsidRPr="00DF5CF1">
        <w:rPr>
          <w:sz w:val="22"/>
          <w:szCs w:val="22"/>
        </w:rPr>
        <w:t>õenäo</w:t>
      </w:r>
      <w:r w:rsidR="006E0617" w:rsidRPr="00DF5CF1">
        <w:rPr>
          <w:sz w:val="22"/>
          <w:szCs w:val="22"/>
        </w:rPr>
        <w:t>liselt</w:t>
      </w:r>
      <w:r w:rsidRPr="00DF5CF1">
        <w:rPr>
          <w:sz w:val="22"/>
          <w:szCs w:val="22"/>
        </w:rPr>
        <w:t xml:space="preserve"> </w:t>
      </w:r>
      <w:r w:rsidR="00E37FBF" w:rsidRPr="00DF5CF1">
        <w:rPr>
          <w:sz w:val="22"/>
          <w:szCs w:val="22"/>
        </w:rPr>
        <w:t xml:space="preserve">kasvab </w:t>
      </w:r>
      <w:r w:rsidRPr="00DF5CF1">
        <w:rPr>
          <w:sz w:val="22"/>
          <w:szCs w:val="22"/>
        </w:rPr>
        <w:t xml:space="preserve">lähiaastatel </w:t>
      </w:r>
      <w:r w:rsidR="00E732A4" w:rsidRPr="00DF5CF1">
        <w:rPr>
          <w:sz w:val="22"/>
          <w:szCs w:val="22"/>
        </w:rPr>
        <w:t xml:space="preserve">veelgi </w:t>
      </w:r>
      <w:r w:rsidRPr="00DF5CF1">
        <w:rPr>
          <w:sz w:val="22"/>
          <w:szCs w:val="22"/>
        </w:rPr>
        <w:t xml:space="preserve">konkurents töötajate pärast pankade, analüüsikeskuste ning interneti- ja infotehnoloogiaettevõtetega, kes on huvitatud </w:t>
      </w:r>
      <w:r w:rsidR="00FB146E" w:rsidRPr="00DF5CF1">
        <w:rPr>
          <w:sz w:val="22"/>
          <w:szCs w:val="22"/>
        </w:rPr>
        <w:t xml:space="preserve">SA </w:t>
      </w:r>
      <w:r w:rsidRPr="00DF5CF1">
        <w:rPr>
          <w:sz w:val="22"/>
          <w:szCs w:val="22"/>
        </w:rPr>
        <w:t>töötajate kogemuste ja oskuste rakendamisest oma tööprotsessi tõhustamisel ja uue lisaväärtuse loomisel. Turuolukorra nõrgenemisele võib kaasa aidata ka andmeesitajate vähenev valmisolek andmeid</w:t>
      </w:r>
      <w:r w:rsidR="00E37FBF" w:rsidRPr="00DF5CF1">
        <w:rPr>
          <w:sz w:val="22"/>
          <w:szCs w:val="22"/>
        </w:rPr>
        <w:t xml:space="preserve"> esitada</w:t>
      </w:r>
      <w:r w:rsidRPr="00DF5CF1">
        <w:rPr>
          <w:sz w:val="22"/>
          <w:szCs w:val="22"/>
        </w:rPr>
        <w:t xml:space="preserve">, samuti andmekogude andmete kvaliteedi ja koosseisu muutused (andmekogudes toimuvate muutuste kooskõlastamine riigi infosüsteemi haldussüsteemis ei taga kehtestatud klassifikaatorite kasutamist, see ei ole kohustuslik). </w:t>
      </w:r>
      <w:r w:rsidR="001326B9" w:rsidRPr="00DF5CF1">
        <w:rPr>
          <w:sz w:val="22"/>
          <w:szCs w:val="22"/>
        </w:rPr>
        <w:t>Sama</w:t>
      </w:r>
      <w:r w:rsidR="00E37FBF" w:rsidRPr="00DF5CF1">
        <w:rPr>
          <w:sz w:val="22"/>
          <w:szCs w:val="22"/>
        </w:rPr>
        <w:t>l ajal</w:t>
      </w:r>
      <w:r w:rsidR="001326B9" w:rsidRPr="00DF5CF1">
        <w:rPr>
          <w:sz w:val="22"/>
          <w:szCs w:val="22"/>
        </w:rPr>
        <w:t xml:space="preserve"> kasvab suurenevate andmemahtudega </w:t>
      </w:r>
      <w:proofErr w:type="spellStart"/>
      <w:r w:rsidR="001326B9" w:rsidRPr="00DF5CF1">
        <w:rPr>
          <w:sz w:val="22"/>
          <w:szCs w:val="22"/>
        </w:rPr>
        <w:t>küberrünnakute</w:t>
      </w:r>
      <w:proofErr w:type="spellEnd"/>
      <w:r w:rsidR="001326B9" w:rsidRPr="00DF5CF1">
        <w:rPr>
          <w:sz w:val="22"/>
          <w:szCs w:val="22"/>
        </w:rPr>
        <w:t xml:space="preserve"> ja andmete lekke</w:t>
      </w:r>
      <w:r w:rsidR="00E37FBF" w:rsidRPr="00DF5CF1">
        <w:rPr>
          <w:sz w:val="22"/>
          <w:szCs w:val="22"/>
        </w:rPr>
        <w:t xml:space="preserve"> risk</w:t>
      </w:r>
      <w:r w:rsidR="001326B9" w:rsidRPr="00DF5CF1">
        <w:rPr>
          <w:sz w:val="22"/>
          <w:szCs w:val="22"/>
        </w:rPr>
        <w:t>. Selle vältimiseks peab Statistikaamet pidevalt täiustama oma andmekaitsereegleid ja tagama vastavuse ISKE-3 tasemele.</w:t>
      </w:r>
    </w:p>
    <w:p w14:paraId="0C4D23C2" w14:textId="77777777" w:rsidR="001617B1" w:rsidRPr="00DF5CF1" w:rsidRDefault="001617B1" w:rsidP="00ED1ED2">
      <w:pPr>
        <w:pStyle w:val="Tekst"/>
        <w:spacing w:before="100" w:beforeAutospacing="1" w:afterAutospacing="1" w:line="240" w:lineRule="auto"/>
        <w:rPr>
          <w:sz w:val="22"/>
          <w:szCs w:val="22"/>
        </w:rPr>
      </w:pPr>
      <w:r w:rsidRPr="00DF5CF1">
        <w:rPr>
          <w:sz w:val="22"/>
          <w:szCs w:val="22"/>
        </w:rPr>
        <w:t xml:space="preserve">Suurimaks </w:t>
      </w:r>
      <w:r w:rsidR="004763C2" w:rsidRPr="00DF5CF1">
        <w:rPr>
          <w:sz w:val="22"/>
          <w:szCs w:val="22"/>
        </w:rPr>
        <w:t xml:space="preserve">ülesandeks </w:t>
      </w:r>
      <w:r w:rsidRPr="00DF5CF1">
        <w:rPr>
          <w:sz w:val="22"/>
          <w:szCs w:val="22"/>
        </w:rPr>
        <w:t xml:space="preserve">jääb </w:t>
      </w:r>
      <w:r w:rsidR="00EF2408" w:rsidRPr="00DF5CF1">
        <w:rPr>
          <w:sz w:val="22"/>
          <w:szCs w:val="22"/>
        </w:rPr>
        <w:t xml:space="preserve">leida </w:t>
      </w:r>
      <w:r w:rsidRPr="00DF5CF1">
        <w:rPr>
          <w:sz w:val="22"/>
          <w:szCs w:val="22"/>
        </w:rPr>
        <w:t>tasakaal suureneva infomahu</w:t>
      </w:r>
      <w:r w:rsidR="0071436C" w:rsidRPr="00DF5CF1">
        <w:rPr>
          <w:sz w:val="22"/>
          <w:szCs w:val="22"/>
        </w:rPr>
        <w:t xml:space="preserve"> töötlemise</w:t>
      </w:r>
      <w:r w:rsidRPr="00DF5CF1">
        <w:rPr>
          <w:sz w:val="22"/>
          <w:szCs w:val="22"/>
        </w:rPr>
        <w:t xml:space="preserve"> </w:t>
      </w:r>
      <w:r w:rsidR="00EF2408" w:rsidRPr="00DF5CF1">
        <w:rPr>
          <w:sz w:val="22"/>
          <w:szCs w:val="22"/>
        </w:rPr>
        <w:t xml:space="preserve">ja </w:t>
      </w:r>
      <w:r w:rsidRPr="00DF5CF1">
        <w:rPr>
          <w:sz w:val="22"/>
          <w:szCs w:val="22"/>
        </w:rPr>
        <w:t>halduskoormus</w:t>
      </w:r>
      <w:r w:rsidR="00EF2408" w:rsidRPr="00DF5CF1">
        <w:rPr>
          <w:sz w:val="22"/>
          <w:szCs w:val="22"/>
        </w:rPr>
        <w:t>e vähendamise vahel</w:t>
      </w:r>
      <w:r w:rsidRPr="00DF5CF1">
        <w:rPr>
          <w:sz w:val="22"/>
          <w:szCs w:val="22"/>
        </w:rPr>
        <w:t xml:space="preserve">. </w:t>
      </w:r>
      <w:r w:rsidR="005B0832" w:rsidRPr="00DF5CF1">
        <w:rPr>
          <w:sz w:val="22"/>
          <w:szCs w:val="22"/>
        </w:rPr>
        <w:t xml:space="preserve">Uus </w:t>
      </w:r>
      <w:r w:rsidRPr="00DF5CF1">
        <w:rPr>
          <w:sz w:val="22"/>
          <w:szCs w:val="22"/>
        </w:rPr>
        <w:t xml:space="preserve">strateegia on mõeldud </w:t>
      </w:r>
      <w:r w:rsidR="005B0832" w:rsidRPr="00DF5CF1">
        <w:rPr>
          <w:sz w:val="22"/>
          <w:szCs w:val="22"/>
        </w:rPr>
        <w:t xml:space="preserve">selle </w:t>
      </w:r>
      <w:r w:rsidRPr="00DF5CF1">
        <w:rPr>
          <w:sz w:val="22"/>
          <w:szCs w:val="22"/>
        </w:rPr>
        <w:t xml:space="preserve">tasakaalu parandamiseks halduskoormuse vähendamisel </w:t>
      </w:r>
      <w:r w:rsidR="00EF2408" w:rsidRPr="00DF5CF1">
        <w:rPr>
          <w:sz w:val="22"/>
          <w:szCs w:val="22"/>
        </w:rPr>
        <w:t>ning</w:t>
      </w:r>
      <w:r w:rsidRPr="00DF5CF1">
        <w:rPr>
          <w:sz w:val="22"/>
          <w:szCs w:val="22"/>
        </w:rPr>
        <w:t xml:space="preserve"> ühiskonda kuva</w:t>
      </w:r>
      <w:r w:rsidR="00EF2408" w:rsidRPr="00DF5CF1">
        <w:rPr>
          <w:sz w:val="22"/>
          <w:szCs w:val="22"/>
        </w:rPr>
        <w:t>ta</w:t>
      </w:r>
      <w:r w:rsidRPr="00DF5CF1">
        <w:rPr>
          <w:sz w:val="22"/>
          <w:szCs w:val="22"/>
        </w:rPr>
        <w:t>va info</w:t>
      </w:r>
      <w:r w:rsidR="00651DDA" w:rsidRPr="00DF5CF1">
        <w:rPr>
          <w:sz w:val="22"/>
          <w:szCs w:val="22"/>
        </w:rPr>
        <w:t xml:space="preserve"> </w:t>
      </w:r>
      <w:r w:rsidRPr="00DF5CF1">
        <w:rPr>
          <w:sz w:val="22"/>
          <w:szCs w:val="22"/>
        </w:rPr>
        <w:t>mahu ja selle esitamise kiiruse suurendamiseks.</w:t>
      </w:r>
    </w:p>
    <w:p w14:paraId="66455FD3" w14:textId="6E4D5A12" w:rsidR="008F40A2" w:rsidRPr="00ED1ED2" w:rsidRDefault="00220E5C" w:rsidP="00ED1ED2">
      <w:pPr>
        <w:spacing w:before="100" w:beforeAutospacing="1" w:after="100" w:afterAutospacing="1"/>
      </w:pPr>
      <w:r w:rsidRPr="00DF5CF1">
        <w:rPr>
          <w:sz w:val="22"/>
          <w:szCs w:val="22"/>
        </w:rPr>
        <w:t xml:space="preserve">Ülevaade põhineb Statistikaameti SWOT-analüüsil </w:t>
      </w:r>
      <w:r w:rsidR="00A42521" w:rsidRPr="00DF5CF1">
        <w:rPr>
          <w:sz w:val="22"/>
          <w:szCs w:val="22"/>
        </w:rPr>
        <w:t xml:space="preserve">(vt lisa 1) </w:t>
      </w:r>
      <w:r w:rsidRPr="00DF5CF1">
        <w:rPr>
          <w:sz w:val="22"/>
          <w:szCs w:val="22"/>
        </w:rPr>
        <w:t xml:space="preserve">ja </w:t>
      </w:r>
      <w:bookmarkStart w:id="21" w:name="_Hlk506931271"/>
      <w:r w:rsidR="0069023B" w:rsidRPr="00D4493F">
        <w:rPr>
          <w:sz w:val="22"/>
        </w:rPr>
        <w:t>Statistikaameti efektiivsuse analüüsil</w:t>
      </w:r>
      <w:r w:rsidR="0069023B" w:rsidRPr="00DF5CF1">
        <w:rPr>
          <w:sz w:val="22"/>
        </w:rPr>
        <w:t xml:space="preserve">, mille </w:t>
      </w:r>
      <w:r w:rsidR="0069023B" w:rsidRPr="00DF5CF1">
        <w:rPr>
          <w:sz w:val="22"/>
          <w:szCs w:val="22"/>
        </w:rPr>
        <w:t>Rahandusministeerium telli</w:t>
      </w:r>
      <w:r w:rsidR="0069023B" w:rsidRPr="00DF5CF1">
        <w:rPr>
          <w:sz w:val="22"/>
        </w:rPr>
        <w:t>s</w:t>
      </w:r>
      <w:r w:rsidR="0069023B" w:rsidRPr="00DF5CF1">
        <w:rPr>
          <w:sz w:val="22"/>
          <w:szCs w:val="22"/>
        </w:rPr>
        <w:t xml:space="preserve"> 2017. aastal </w:t>
      </w:r>
      <w:proofErr w:type="spellStart"/>
      <w:r w:rsidR="0069023B" w:rsidRPr="00DF5CF1">
        <w:rPr>
          <w:sz w:val="22"/>
          <w:szCs w:val="22"/>
        </w:rPr>
        <w:t>PriceWaterhouseCoopersi</w:t>
      </w:r>
      <w:proofErr w:type="spellEnd"/>
      <w:r w:rsidR="0069023B" w:rsidRPr="00DF5CF1">
        <w:rPr>
          <w:sz w:val="22"/>
          <w:szCs w:val="22"/>
        </w:rPr>
        <w:t xml:space="preserve"> ASi</w:t>
      </w:r>
      <w:r w:rsidR="0069023B" w:rsidRPr="00DF5CF1">
        <w:rPr>
          <w:sz w:val="22"/>
        </w:rPr>
        <w:t>lt.</w:t>
      </w:r>
      <w:bookmarkStart w:id="22" w:name="_Toc387737134"/>
      <w:bookmarkStart w:id="23" w:name="_Toc387920458"/>
      <w:bookmarkStart w:id="24" w:name="_Toc387920592"/>
      <w:bookmarkStart w:id="25" w:name="_Toc401306426"/>
      <w:bookmarkStart w:id="26" w:name="_Toc401306641"/>
      <w:bookmarkEnd w:id="18"/>
      <w:bookmarkEnd w:id="19"/>
      <w:bookmarkEnd w:id="20"/>
      <w:bookmarkEnd w:id="21"/>
    </w:p>
    <w:p w14:paraId="0E7A2036" w14:textId="77777777" w:rsidR="00B83272" w:rsidRPr="00DF5CF1" w:rsidRDefault="00B83272" w:rsidP="00D93E37">
      <w:pPr>
        <w:pStyle w:val="Heading1"/>
      </w:pPr>
      <w:bookmarkStart w:id="27" w:name="_Toc501117202"/>
      <w:bookmarkStart w:id="28" w:name="_Toc500589329"/>
      <w:bookmarkStart w:id="29" w:name="_Toc507492580"/>
      <w:r w:rsidRPr="00DF5CF1">
        <w:lastRenderedPageBreak/>
        <w:t>Missioon</w:t>
      </w:r>
      <w:bookmarkEnd w:id="22"/>
      <w:bookmarkEnd w:id="23"/>
      <w:bookmarkEnd w:id="24"/>
      <w:bookmarkEnd w:id="25"/>
      <w:bookmarkEnd w:id="26"/>
      <w:bookmarkEnd w:id="27"/>
      <w:bookmarkEnd w:id="28"/>
      <w:bookmarkEnd w:id="29"/>
    </w:p>
    <w:p w14:paraId="7E326312" w14:textId="77777777" w:rsidR="00A12B08" w:rsidRPr="00DF5CF1" w:rsidRDefault="00A12B08" w:rsidP="00C96883">
      <w:pPr>
        <w:pStyle w:val="Tekst"/>
        <w:spacing w:before="100" w:beforeAutospacing="1" w:afterAutospacing="1" w:line="240" w:lineRule="auto"/>
        <w:rPr>
          <w:i/>
          <w:sz w:val="22"/>
          <w:szCs w:val="22"/>
        </w:rPr>
      </w:pPr>
      <w:r w:rsidRPr="00DF5CF1">
        <w:rPr>
          <w:i/>
          <w:sz w:val="22"/>
          <w:szCs w:val="22"/>
        </w:rPr>
        <w:t>Statistikaameti missioon on pakkuda Eesti kohta usaldusväärset ja objektiivset infot.</w:t>
      </w:r>
    </w:p>
    <w:p w14:paraId="6E0FB73A" w14:textId="78785396" w:rsidR="00B83272" w:rsidRPr="00DF5CF1" w:rsidRDefault="001326B9" w:rsidP="00C96883">
      <w:pPr>
        <w:pStyle w:val="Tekst"/>
        <w:spacing w:before="100" w:beforeAutospacing="1" w:afterAutospacing="1" w:line="240" w:lineRule="auto"/>
        <w:rPr>
          <w:sz w:val="22"/>
          <w:szCs w:val="22"/>
        </w:rPr>
      </w:pPr>
      <w:r w:rsidRPr="00DF5CF1">
        <w:rPr>
          <w:sz w:val="22"/>
          <w:szCs w:val="22"/>
        </w:rPr>
        <w:t xml:space="preserve">Statistikaameti missioon lähtub </w:t>
      </w:r>
      <w:r w:rsidR="00951089" w:rsidRPr="00DF5CF1">
        <w:rPr>
          <w:sz w:val="22"/>
          <w:szCs w:val="22"/>
        </w:rPr>
        <w:t>riikliku s</w:t>
      </w:r>
      <w:r w:rsidRPr="00DF5CF1">
        <w:rPr>
          <w:sz w:val="22"/>
          <w:szCs w:val="22"/>
        </w:rPr>
        <w:t>tatistika</w:t>
      </w:r>
      <w:r w:rsidR="00951089" w:rsidRPr="00DF5CF1">
        <w:rPr>
          <w:sz w:val="22"/>
          <w:szCs w:val="22"/>
        </w:rPr>
        <w:t xml:space="preserve"> </w:t>
      </w:r>
      <w:r w:rsidRPr="00DF5CF1">
        <w:rPr>
          <w:sz w:val="22"/>
          <w:szCs w:val="22"/>
        </w:rPr>
        <w:t xml:space="preserve">seaduse (vastu võetud 10.06.2010) 1. peatüki § 1 </w:t>
      </w:r>
      <w:r w:rsidR="004553C4" w:rsidRPr="00DF5CF1">
        <w:rPr>
          <w:sz w:val="22"/>
          <w:szCs w:val="22"/>
        </w:rPr>
        <w:t>„</w:t>
      </w:r>
      <w:r w:rsidRPr="00DF5CF1">
        <w:rPr>
          <w:sz w:val="22"/>
          <w:szCs w:val="22"/>
        </w:rPr>
        <w:t>R</w:t>
      </w:r>
      <w:r w:rsidR="00A12B08" w:rsidRPr="00DF5CF1">
        <w:rPr>
          <w:sz w:val="22"/>
          <w:szCs w:val="22"/>
        </w:rPr>
        <w:t>iiklik statistika</w:t>
      </w:r>
      <w:r w:rsidR="004553C4" w:rsidRPr="00DF5CF1">
        <w:rPr>
          <w:sz w:val="22"/>
          <w:szCs w:val="22"/>
        </w:rPr>
        <w:t>“</w:t>
      </w:r>
      <w:r w:rsidR="00A12B08" w:rsidRPr="00DF5CF1">
        <w:rPr>
          <w:sz w:val="22"/>
          <w:szCs w:val="22"/>
        </w:rPr>
        <w:t xml:space="preserve"> punktist 2</w:t>
      </w:r>
      <w:r w:rsidR="002B6F38" w:rsidRPr="00DF5CF1">
        <w:rPr>
          <w:sz w:val="22"/>
          <w:szCs w:val="22"/>
        </w:rPr>
        <w:t>, mis ütleb, et</w:t>
      </w:r>
      <w:r w:rsidR="00A12B08" w:rsidRPr="00DF5CF1">
        <w:rPr>
          <w:sz w:val="22"/>
          <w:szCs w:val="22"/>
        </w:rPr>
        <w:t xml:space="preserve"> </w:t>
      </w:r>
      <w:r w:rsidR="004553C4" w:rsidRPr="00DF5CF1">
        <w:rPr>
          <w:sz w:val="22"/>
          <w:szCs w:val="22"/>
        </w:rPr>
        <w:t xml:space="preserve">riikliku </w:t>
      </w:r>
      <w:r w:rsidR="00A12B08" w:rsidRPr="00DF5CF1">
        <w:rPr>
          <w:sz w:val="22"/>
          <w:szCs w:val="22"/>
        </w:rPr>
        <w:t xml:space="preserve">statistika eesmärk on kajastada ühiskonna olukorda ja muutusi ning varustada ühiskonda rahvastiku, sotsiaalvaldkonna, majanduse ja keskkonna arengu seisukohalt olulise teabega, sealhulgas arengukavade ja prognooside koostamiseks, erineva poliitika kujundamiseks, teadus- ja rakendusuuringute tegemiseks ning teadmuspõhiste otsuste langetamiseks. </w:t>
      </w:r>
      <w:r w:rsidR="00B83272" w:rsidRPr="00DF5CF1">
        <w:rPr>
          <w:sz w:val="22"/>
          <w:szCs w:val="22"/>
        </w:rPr>
        <w:t xml:space="preserve">Riiklik statistika on avalik info, mis vastab kindlatele põhimõtetele ja </w:t>
      </w:r>
      <w:r w:rsidR="009B198A" w:rsidRPr="00DF5CF1">
        <w:rPr>
          <w:sz w:val="22"/>
          <w:szCs w:val="22"/>
        </w:rPr>
        <w:t>kvaliteedinõuetele</w:t>
      </w:r>
      <w:r w:rsidR="00B83272" w:rsidRPr="00DF5CF1">
        <w:rPr>
          <w:sz w:val="22"/>
          <w:szCs w:val="22"/>
        </w:rPr>
        <w:t xml:space="preserve">. Need on kokku lepitud </w:t>
      </w:r>
      <w:r w:rsidR="004F52F5" w:rsidRPr="00DF5CF1">
        <w:rPr>
          <w:sz w:val="22"/>
          <w:szCs w:val="22"/>
        </w:rPr>
        <w:t>ÜRO Euroopa Majanduskomisjoni piirkonnas</w:t>
      </w:r>
      <w:r w:rsidR="000436C8" w:rsidRPr="00DF5CF1">
        <w:rPr>
          <w:sz w:val="22"/>
          <w:szCs w:val="22"/>
          <w:vertAlign w:val="superscript"/>
        </w:rPr>
        <w:footnoteReference w:id="4"/>
      </w:r>
      <w:r w:rsidR="00B83272" w:rsidRPr="00DF5CF1">
        <w:rPr>
          <w:sz w:val="22"/>
          <w:szCs w:val="22"/>
        </w:rPr>
        <w:t xml:space="preserve"> ja </w:t>
      </w:r>
      <w:r w:rsidR="000436C8" w:rsidRPr="00DF5CF1">
        <w:rPr>
          <w:sz w:val="22"/>
          <w:szCs w:val="22"/>
        </w:rPr>
        <w:t>Euroopa Liidu asutamislepingus</w:t>
      </w:r>
      <w:r w:rsidR="00B83272" w:rsidRPr="00DF5CF1">
        <w:rPr>
          <w:sz w:val="22"/>
          <w:szCs w:val="22"/>
          <w:vertAlign w:val="superscript"/>
        </w:rPr>
        <w:t xml:space="preserve"> </w:t>
      </w:r>
      <w:r w:rsidR="00B83272" w:rsidRPr="00DF5CF1">
        <w:rPr>
          <w:sz w:val="22"/>
          <w:szCs w:val="22"/>
        </w:rPr>
        <w:t xml:space="preserve">ning põhjalikumalt lahti seletatud </w:t>
      </w:r>
      <w:r w:rsidR="000436C8" w:rsidRPr="00DF5CF1">
        <w:rPr>
          <w:sz w:val="22"/>
          <w:szCs w:val="22"/>
        </w:rPr>
        <w:t xml:space="preserve">Euroopa statistika </w:t>
      </w:r>
      <w:proofErr w:type="spellStart"/>
      <w:r w:rsidR="000436C8" w:rsidRPr="00DF5CF1">
        <w:rPr>
          <w:sz w:val="22"/>
          <w:szCs w:val="22"/>
        </w:rPr>
        <w:t>tegevusjuhises</w:t>
      </w:r>
      <w:r w:rsidR="000716D8" w:rsidRPr="00DF5CF1">
        <w:rPr>
          <w:sz w:val="22"/>
          <w:szCs w:val="22"/>
          <w:vertAlign w:val="superscript"/>
        </w:rPr>
        <w:t>b</w:t>
      </w:r>
      <w:proofErr w:type="spellEnd"/>
      <w:r w:rsidR="00B83272" w:rsidRPr="00DF5CF1">
        <w:rPr>
          <w:sz w:val="22"/>
          <w:szCs w:val="22"/>
        </w:rPr>
        <w:t xml:space="preserve">. Vastavust Euroopa statistika tegevusjuhisele hindavad sõltumatud eksperdid. </w:t>
      </w:r>
    </w:p>
    <w:p w14:paraId="6BF5187D" w14:textId="1303E58E" w:rsidR="00B83272" w:rsidRPr="00DF5CF1" w:rsidRDefault="00B83272" w:rsidP="00C96883">
      <w:pPr>
        <w:pStyle w:val="Tekst"/>
        <w:spacing w:before="100" w:beforeAutospacing="1" w:afterAutospacing="1" w:line="240" w:lineRule="auto"/>
        <w:rPr>
          <w:sz w:val="22"/>
          <w:szCs w:val="22"/>
        </w:rPr>
      </w:pPr>
      <w:r w:rsidRPr="00DF5CF1">
        <w:rPr>
          <w:sz w:val="22"/>
          <w:szCs w:val="22"/>
        </w:rPr>
        <w:t xml:space="preserve">Statistikaamet pakub infot Eesti kohta. Statistikaamet on Euroopa statistikasüsteemi (ESS) osa, </w:t>
      </w:r>
      <w:r w:rsidR="005C2FC7" w:rsidRPr="00DF5CF1">
        <w:rPr>
          <w:sz w:val="22"/>
          <w:szCs w:val="22"/>
        </w:rPr>
        <w:t xml:space="preserve">seetõttu </w:t>
      </w:r>
      <w:r w:rsidRPr="00DF5CF1">
        <w:rPr>
          <w:sz w:val="22"/>
          <w:szCs w:val="22"/>
        </w:rPr>
        <w:t>on tema ülesanne pakkuda riiklikku statistikat Eesti kohta ka väljaspool Eestit. ESS on partnerlus, mis koosneb liikmesriikide statistikaametitest</w:t>
      </w:r>
      <w:r w:rsidR="004D164D" w:rsidRPr="00DF5CF1">
        <w:rPr>
          <w:sz w:val="22"/>
          <w:szCs w:val="22"/>
        </w:rPr>
        <w:t>, teistest riiklikku statistikat tegevatest institutsioonidest</w:t>
      </w:r>
      <w:r w:rsidRPr="00DF5CF1">
        <w:rPr>
          <w:sz w:val="22"/>
          <w:szCs w:val="22"/>
        </w:rPr>
        <w:t xml:space="preserve"> ja Eurostatist. Üldjuhul </w:t>
      </w:r>
      <w:proofErr w:type="spellStart"/>
      <w:r w:rsidRPr="00DF5CF1">
        <w:rPr>
          <w:sz w:val="22"/>
          <w:szCs w:val="22"/>
        </w:rPr>
        <w:t>Eurostat</w:t>
      </w:r>
      <w:proofErr w:type="spellEnd"/>
      <w:r w:rsidRPr="00DF5CF1">
        <w:rPr>
          <w:sz w:val="22"/>
          <w:szCs w:val="22"/>
        </w:rPr>
        <w:t xml:space="preserve"> ise statistikat ei tee, vaid</w:t>
      </w:r>
      <w:r w:rsidR="004D164D" w:rsidRPr="00DF5CF1">
        <w:rPr>
          <w:sz w:val="22"/>
          <w:szCs w:val="22"/>
        </w:rPr>
        <w:t xml:space="preserve"> annab juhised statistika tegemiseks ning</w:t>
      </w:r>
      <w:r w:rsidRPr="00DF5CF1">
        <w:rPr>
          <w:sz w:val="22"/>
          <w:szCs w:val="22"/>
        </w:rPr>
        <w:t xml:space="preserve"> koondab liikmesriikides tehtut. See partnerlus tagab ESSis tehtava statistika võrreldavuse ajas ja ruumis. Peale Euroopa Liidu esitab Statistikaamet Eesti statistikat veel paljudele rahvusvahelistele organisatsioonidele, nagu ÜRO</w:t>
      </w:r>
      <w:r w:rsidR="009C6215" w:rsidRPr="00DF5CF1">
        <w:rPr>
          <w:sz w:val="22"/>
          <w:szCs w:val="22"/>
        </w:rPr>
        <w:t>-le</w:t>
      </w:r>
      <w:r w:rsidRPr="00DF5CF1">
        <w:rPr>
          <w:sz w:val="22"/>
          <w:szCs w:val="22"/>
        </w:rPr>
        <w:t>, OECD</w:t>
      </w:r>
      <w:r w:rsidR="009C6215" w:rsidRPr="00DF5CF1">
        <w:rPr>
          <w:sz w:val="22"/>
          <w:szCs w:val="22"/>
        </w:rPr>
        <w:t>-</w:t>
      </w:r>
      <w:proofErr w:type="spellStart"/>
      <w:r w:rsidR="009C6215" w:rsidRPr="00DF5CF1">
        <w:rPr>
          <w:sz w:val="22"/>
          <w:szCs w:val="22"/>
        </w:rPr>
        <w:t>le</w:t>
      </w:r>
      <w:proofErr w:type="spellEnd"/>
      <w:r w:rsidRPr="00DF5CF1">
        <w:rPr>
          <w:sz w:val="22"/>
          <w:szCs w:val="22"/>
        </w:rPr>
        <w:t xml:space="preserve"> jt.</w:t>
      </w:r>
    </w:p>
    <w:p w14:paraId="34B96D52" w14:textId="77777777" w:rsidR="00B83272" w:rsidRPr="00DF5CF1" w:rsidRDefault="0035394E" w:rsidP="00C96883">
      <w:pPr>
        <w:pStyle w:val="Tekst"/>
        <w:spacing w:before="100" w:beforeAutospacing="1" w:afterAutospacing="1" w:line="240" w:lineRule="auto"/>
        <w:rPr>
          <w:sz w:val="22"/>
          <w:szCs w:val="22"/>
        </w:rPr>
      </w:pPr>
      <w:r w:rsidRPr="00DF5CF1">
        <w:rPr>
          <w:sz w:val="22"/>
          <w:szCs w:val="22"/>
        </w:rPr>
        <w:t>Samuti</w:t>
      </w:r>
      <w:r w:rsidR="00B83272" w:rsidRPr="00DF5CF1">
        <w:rPr>
          <w:sz w:val="22"/>
          <w:szCs w:val="22"/>
        </w:rPr>
        <w:t xml:space="preserve"> on Statistikaamet Euroopa statistika Eesti tarbijale</w:t>
      </w:r>
      <w:r w:rsidRPr="00DF5CF1">
        <w:rPr>
          <w:sz w:val="22"/>
          <w:szCs w:val="22"/>
        </w:rPr>
        <w:t xml:space="preserve"> vahendaja</w:t>
      </w:r>
      <w:r w:rsidR="00B83272" w:rsidRPr="00DF5CF1">
        <w:rPr>
          <w:sz w:val="22"/>
          <w:szCs w:val="22"/>
        </w:rPr>
        <w:t>, kasutades oma kogemust ja teadmisi.</w:t>
      </w:r>
      <w:r w:rsidR="001326B9" w:rsidRPr="00DF5CF1">
        <w:rPr>
          <w:sz w:val="22"/>
          <w:szCs w:val="22"/>
        </w:rPr>
        <w:t xml:space="preserve"> Ajal, mil tarbijad vajavad varasemast enam ajakohast statistikat ja teavet</w:t>
      </w:r>
      <w:r w:rsidR="004D164D" w:rsidRPr="00DF5CF1">
        <w:rPr>
          <w:sz w:val="22"/>
          <w:szCs w:val="22"/>
        </w:rPr>
        <w:t>,</w:t>
      </w:r>
      <w:r w:rsidR="001326B9" w:rsidRPr="00DF5CF1">
        <w:rPr>
          <w:sz w:val="22"/>
          <w:szCs w:val="22"/>
        </w:rPr>
        <w:t xml:space="preserve"> on Statistikaameti </w:t>
      </w:r>
      <w:r w:rsidR="00723BB1" w:rsidRPr="00DF5CF1">
        <w:rPr>
          <w:sz w:val="22"/>
          <w:szCs w:val="22"/>
        </w:rPr>
        <w:t xml:space="preserve">ülesanne </w:t>
      </w:r>
      <w:r w:rsidR="001326B9" w:rsidRPr="00DF5CF1">
        <w:rPr>
          <w:sz w:val="22"/>
          <w:szCs w:val="22"/>
        </w:rPr>
        <w:t xml:space="preserve">luua ajakohasemaid lahendusi andmete ja statistika </w:t>
      </w:r>
      <w:r w:rsidR="00854834" w:rsidRPr="00DF5CF1">
        <w:rPr>
          <w:sz w:val="22"/>
          <w:szCs w:val="22"/>
        </w:rPr>
        <w:t xml:space="preserve">levitamiseks kogu </w:t>
      </w:r>
      <w:r w:rsidR="001326B9" w:rsidRPr="00DF5CF1">
        <w:rPr>
          <w:sz w:val="22"/>
          <w:szCs w:val="22"/>
        </w:rPr>
        <w:t>ühiskonna</w:t>
      </w:r>
      <w:r w:rsidR="00854834" w:rsidRPr="00DF5CF1">
        <w:rPr>
          <w:sz w:val="22"/>
          <w:szCs w:val="22"/>
        </w:rPr>
        <w:t>le</w:t>
      </w:r>
      <w:r w:rsidR="00723BB1" w:rsidRPr="00DF5CF1">
        <w:rPr>
          <w:sz w:val="22"/>
          <w:szCs w:val="22"/>
        </w:rPr>
        <w:t>:</w:t>
      </w:r>
      <w:r w:rsidR="001326B9" w:rsidRPr="00DF5CF1">
        <w:rPr>
          <w:sz w:val="22"/>
          <w:szCs w:val="22"/>
        </w:rPr>
        <w:t xml:space="preserve"> nii </w:t>
      </w:r>
      <w:r w:rsidR="00775937" w:rsidRPr="00DF5CF1">
        <w:rPr>
          <w:sz w:val="22"/>
          <w:szCs w:val="22"/>
        </w:rPr>
        <w:t>teadlastele, avaliku huvi esind</w:t>
      </w:r>
      <w:r w:rsidR="00902219" w:rsidRPr="00DF5CF1">
        <w:rPr>
          <w:sz w:val="22"/>
          <w:szCs w:val="22"/>
        </w:rPr>
        <w:t>a</w:t>
      </w:r>
      <w:r w:rsidR="00775937" w:rsidRPr="00DF5CF1">
        <w:rPr>
          <w:sz w:val="22"/>
          <w:szCs w:val="22"/>
        </w:rPr>
        <w:t>jatele kui</w:t>
      </w:r>
      <w:r w:rsidR="00723BB1" w:rsidRPr="00DF5CF1">
        <w:rPr>
          <w:sz w:val="22"/>
          <w:szCs w:val="22"/>
        </w:rPr>
        <w:t xml:space="preserve"> ka</w:t>
      </w:r>
      <w:r w:rsidR="00775937" w:rsidRPr="00DF5CF1">
        <w:rPr>
          <w:sz w:val="22"/>
          <w:szCs w:val="22"/>
        </w:rPr>
        <w:t xml:space="preserve"> tavatarbijatele.</w:t>
      </w:r>
      <w:r w:rsidR="001617B1" w:rsidRPr="00DF5CF1">
        <w:rPr>
          <w:sz w:val="22"/>
          <w:szCs w:val="22"/>
        </w:rPr>
        <w:t xml:space="preserve"> Statistikaamet lähtub oma tegevuses ESS</w:t>
      </w:r>
      <w:r w:rsidR="009E0465" w:rsidRPr="00DF5CF1">
        <w:rPr>
          <w:sz w:val="22"/>
          <w:szCs w:val="22"/>
        </w:rPr>
        <w:t xml:space="preserve">i </w:t>
      </w:r>
      <w:r w:rsidR="004067CD" w:rsidRPr="00DF5CF1">
        <w:rPr>
          <w:sz w:val="22"/>
          <w:szCs w:val="22"/>
        </w:rPr>
        <w:t xml:space="preserve">kvaliteedi tagamise raamistikust. </w:t>
      </w:r>
    </w:p>
    <w:p w14:paraId="48A3AAA5" w14:textId="77777777" w:rsidR="00337C15" w:rsidRPr="00DF5CF1" w:rsidRDefault="00337C15" w:rsidP="00D93E37">
      <w:pPr>
        <w:pStyle w:val="Heading1"/>
      </w:pPr>
      <w:bookmarkStart w:id="30" w:name="_Toc501117203"/>
      <w:bookmarkStart w:id="31" w:name="_Toc500589330"/>
      <w:bookmarkStart w:id="32" w:name="_Toc507492581"/>
      <w:r w:rsidRPr="00DF5CF1">
        <w:t>Visioon</w:t>
      </w:r>
      <w:bookmarkEnd w:id="30"/>
      <w:bookmarkEnd w:id="31"/>
      <w:bookmarkEnd w:id="32"/>
    </w:p>
    <w:p w14:paraId="49D65D33" w14:textId="77777777" w:rsidR="00B83272" w:rsidRPr="00DF5CF1" w:rsidRDefault="00E20557" w:rsidP="004067CD">
      <w:pPr>
        <w:pStyle w:val="Tekst"/>
        <w:spacing w:before="100" w:beforeAutospacing="1" w:afterAutospacing="1" w:line="240" w:lineRule="auto"/>
        <w:rPr>
          <w:bCs/>
          <w:i/>
          <w:sz w:val="22"/>
          <w:szCs w:val="22"/>
        </w:rPr>
      </w:pPr>
      <w:r w:rsidRPr="00DF5CF1">
        <w:rPr>
          <w:bCs/>
          <w:i/>
          <w:sz w:val="22"/>
          <w:szCs w:val="22"/>
        </w:rPr>
        <w:t xml:space="preserve">Aastaks 2022 on </w:t>
      </w:r>
      <w:r w:rsidR="001617B1" w:rsidRPr="00DF5CF1">
        <w:rPr>
          <w:bCs/>
          <w:i/>
          <w:sz w:val="22"/>
          <w:szCs w:val="22"/>
        </w:rPr>
        <w:t xml:space="preserve">Eesti statistikaamet Euroopa kõige efektiivsem ja innovaatilisem usaldusväärse ning tarbijasõbraliku statistika </w:t>
      </w:r>
      <w:r w:rsidR="00723BB1" w:rsidRPr="00DF5CF1">
        <w:rPr>
          <w:bCs/>
          <w:i/>
          <w:sz w:val="22"/>
          <w:szCs w:val="22"/>
        </w:rPr>
        <w:t>tegija</w:t>
      </w:r>
      <w:r w:rsidR="00902219" w:rsidRPr="00DF5CF1">
        <w:rPr>
          <w:bCs/>
          <w:i/>
          <w:sz w:val="22"/>
          <w:szCs w:val="22"/>
        </w:rPr>
        <w:t>.</w:t>
      </w:r>
    </w:p>
    <w:p w14:paraId="3FC23E86" w14:textId="2D83B40F" w:rsidR="00B83272" w:rsidRPr="00DF5CF1" w:rsidRDefault="00040AC4" w:rsidP="004067CD">
      <w:pPr>
        <w:pStyle w:val="Tekst"/>
        <w:spacing w:before="100" w:beforeAutospacing="1" w:afterAutospacing="1" w:line="240" w:lineRule="auto"/>
        <w:rPr>
          <w:sz w:val="22"/>
          <w:szCs w:val="22"/>
        </w:rPr>
      </w:pPr>
      <w:r w:rsidRPr="00DF5CF1">
        <w:rPr>
          <w:sz w:val="22"/>
          <w:szCs w:val="22"/>
        </w:rPr>
        <w:t xml:space="preserve">Statistikaameti visiooni muudeti </w:t>
      </w:r>
      <w:r w:rsidR="00F118A1" w:rsidRPr="00DF5CF1">
        <w:rPr>
          <w:sz w:val="22"/>
          <w:szCs w:val="22"/>
        </w:rPr>
        <w:t>uue</w:t>
      </w:r>
      <w:r w:rsidRPr="00DF5CF1">
        <w:rPr>
          <w:sz w:val="22"/>
          <w:szCs w:val="22"/>
        </w:rPr>
        <w:t xml:space="preserve"> strateegia väljatöötamisel</w:t>
      </w:r>
      <w:r w:rsidR="00F118A1" w:rsidRPr="00DF5CF1">
        <w:rPr>
          <w:sz w:val="22"/>
          <w:szCs w:val="22"/>
        </w:rPr>
        <w:t xml:space="preserve"> </w:t>
      </w:r>
      <w:r w:rsidR="00D70A81" w:rsidRPr="00DF5CF1">
        <w:rPr>
          <w:sz w:val="22"/>
          <w:szCs w:val="22"/>
        </w:rPr>
        <w:t>oluliselt</w:t>
      </w:r>
      <w:r w:rsidRPr="00DF5CF1">
        <w:rPr>
          <w:sz w:val="22"/>
          <w:szCs w:val="22"/>
        </w:rPr>
        <w:t xml:space="preserve">. Uus visioon võtab arvesse tarbijate </w:t>
      </w:r>
      <w:r w:rsidR="002F2DEF" w:rsidRPr="00DF5CF1">
        <w:rPr>
          <w:sz w:val="22"/>
          <w:szCs w:val="22"/>
        </w:rPr>
        <w:t xml:space="preserve">ja </w:t>
      </w:r>
      <w:r w:rsidRPr="00DF5CF1">
        <w:rPr>
          <w:sz w:val="22"/>
          <w:szCs w:val="22"/>
        </w:rPr>
        <w:t>andmeesitajate ühiseid huve. Visioon koosneb neljast olulisest elemendist</w:t>
      </w:r>
      <w:r w:rsidR="00D039E0" w:rsidRPr="00DF5CF1">
        <w:rPr>
          <w:sz w:val="22"/>
          <w:szCs w:val="22"/>
        </w:rPr>
        <w:t>:</w:t>
      </w:r>
      <w:r w:rsidRPr="00DF5CF1">
        <w:rPr>
          <w:sz w:val="22"/>
          <w:szCs w:val="22"/>
        </w:rPr>
        <w:t xml:space="preserve"> efektiivsus, innovatsioon, </w:t>
      </w:r>
      <w:r w:rsidR="00754CEF" w:rsidRPr="00DF5CF1">
        <w:rPr>
          <w:sz w:val="22"/>
          <w:szCs w:val="22"/>
        </w:rPr>
        <w:t>kliendi</w:t>
      </w:r>
      <w:r w:rsidRPr="00DF5CF1">
        <w:rPr>
          <w:sz w:val="22"/>
          <w:szCs w:val="22"/>
        </w:rPr>
        <w:t xml:space="preserve">sõbralikkus ja usaldusväärsus. </w:t>
      </w:r>
    </w:p>
    <w:p w14:paraId="19E58215" w14:textId="77777777" w:rsidR="00040AC4" w:rsidRPr="00DF5CF1" w:rsidRDefault="00040AC4" w:rsidP="00A41AF8">
      <w:pPr>
        <w:pStyle w:val="ListParagraph"/>
        <w:spacing w:after="80"/>
        <w:ind w:left="623" w:hanging="266"/>
        <w:jc w:val="both"/>
      </w:pPr>
      <w:r w:rsidRPr="00DF5CF1">
        <w:t xml:space="preserve">Efektiivsuse all mõistame Statistikaameti tekitatud halduskoormuse vähendamist, statistika </w:t>
      </w:r>
      <w:r w:rsidR="002F2DEF" w:rsidRPr="00DF5CF1">
        <w:t xml:space="preserve">tegemise </w:t>
      </w:r>
      <w:r w:rsidRPr="00DF5CF1">
        <w:t>kiirust, suutlik</w:t>
      </w:r>
      <w:r w:rsidR="005120A2" w:rsidRPr="00DF5CF1">
        <w:t>k</w:t>
      </w:r>
      <w:r w:rsidRPr="00DF5CF1">
        <w:t xml:space="preserve">ust vastata kiiresti tarbijate ja klientide soovidele ning </w:t>
      </w:r>
      <w:r w:rsidR="005120A2" w:rsidRPr="00DF5CF1">
        <w:t xml:space="preserve">suurt </w:t>
      </w:r>
      <w:r w:rsidRPr="00DF5CF1">
        <w:t>motiveeritust pakkuda parimat statistikat.</w:t>
      </w:r>
    </w:p>
    <w:p w14:paraId="14BC2C95" w14:textId="77777777" w:rsidR="00040AC4" w:rsidRPr="00DF5CF1" w:rsidRDefault="00040AC4" w:rsidP="00A41AF8">
      <w:pPr>
        <w:pStyle w:val="ListParagraph"/>
        <w:spacing w:after="80"/>
        <w:ind w:left="623" w:hanging="266"/>
        <w:jc w:val="both"/>
      </w:pPr>
      <w:r w:rsidRPr="00DF5CF1">
        <w:t xml:space="preserve">Innovatsiooni all mõistame Statistikaameti toodete, teenuste, protsesside ja organisatsioonikultuuri positiivset muutust, mis parandab </w:t>
      </w:r>
      <w:r w:rsidR="00D21E25" w:rsidRPr="00DF5CF1">
        <w:t xml:space="preserve">märkimisväärselt </w:t>
      </w:r>
      <w:r w:rsidRPr="00DF5CF1">
        <w:t xml:space="preserve">statistika </w:t>
      </w:r>
      <w:r w:rsidR="007411C6" w:rsidRPr="00DF5CF1">
        <w:t>t</w:t>
      </w:r>
      <w:r w:rsidR="005120A2" w:rsidRPr="00DF5CF1">
        <w:t>ege</w:t>
      </w:r>
      <w:r w:rsidR="007411C6" w:rsidRPr="00DF5CF1">
        <w:t>mise kiirust ja/või kvaliteeti.</w:t>
      </w:r>
    </w:p>
    <w:p w14:paraId="12071883" w14:textId="309F78DE" w:rsidR="007411C6" w:rsidRPr="00DF5CF1" w:rsidRDefault="00754CEF" w:rsidP="00A41AF8">
      <w:pPr>
        <w:pStyle w:val="ListParagraph"/>
        <w:spacing w:after="80"/>
        <w:ind w:left="623" w:hanging="266"/>
        <w:jc w:val="both"/>
      </w:pPr>
      <w:r w:rsidRPr="00DF5CF1">
        <w:t>Kliendi</w:t>
      </w:r>
      <w:r w:rsidR="007411C6" w:rsidRPr="00DF5CF1">
        <w:t>sõbralikkuse all mõistame Statistikaameti pakut</w:t>
      </w:r>
      <w:r w:rsidR="005120A2" w:rsidRPr="00DF5CF1">
        <w:t>ava</w:t>
      </w:r>
      <w:r w:rsidR="007411C6" w:rsidRPr="00DF5CF1">
        <w:t xml:space="preserve"> info kättesaadavust</w:t>
      </w:r>
      <w:r w:rsidR="005120A2" w:rsidRPr="00DF5CF1">
        <w:t xml:space="preserve"> ning</w:t>
      </w:r>
      <w:r w:rsidR="007411C6" w:rsidRPr="00DF5CF1">
        <w:t xml:space="preserve"> </w:t>
      </w:r>
      <w:r w:rsidR="005120A2" w:rsidRPr="00DF5CF1">
        <w:t xml:space="preserve">asja- </w:t>
      </w:r>
      <w:r w:rsidR="007411C6" w:rsidRPr="00DF5CF1">
        <w:t>ja ajakohasust. Samuti mõistame selle all andmeesitajate rahulolu ja motivatsiooni jagada riigi</w:t>
      </w:r>
      <w:r w:rsidR="00BB41BA" w:rsidRPr="00DF5CF1">
        <w:t>le</w:t>
      </w:r>
      <w:r w:rsidR="007411C6" w:rsidRPr="00DF5CF1">
        <w:t xml:space="preserve"> </w:t>
      </w:r>
      <w:r w:rsidR="0059606F" w:rsidRPr="00DF5CF1">
        <w:t>riikliku tähtsusega otsuste langetamiseks</w:t>
      </w:r>
      <w:r w:rsidR="007411C6" w:rsidRPr="00DF5CF1">
        <w:t xml:space="preserve"> olulist </w:t>
      </w:r>
      <w:r w:rsidR="004A7696" w:rsidRPr="00DF5CF1">
        <w:t>infot</w:t>
      </w:r>
      <w:r w:rsidR="007411C6" w:rsidRPr="00DF5CF1">
        <w:t>.</w:t>
      </w:r>
    </w:p>
    <w:p w14:paraId="35441EE6" w14:textId="77777777" w:rsidR="007411C6" w:rsidRPr="00DF5CF1" w:rsidRDefault="0054602C" w:rsidP="00A41AF8">
      <w:pPr>
        <w:pStyle w:val="ListParagraph"/>
        <w:spacing w:after="80"/>
        <w:ind w:left="623" w:hanging="266"/>
        <w:jc w:val="both"/>
      </w:pPr>
      <w:r w:rsidRPr="00DF5CF1">
        <w:t>Usaldusväärsuse all mõistame</w:t>
      </w:r>
      <w:r w:rsidR="00EE39AB" w:rsidRPr="00DF5CF1">
        <w:t xml:space="preserve"> seda</w:t>
      </w:r>
      <w:r w:rsidRPr="00DF5CF1">
        <w:t xml:space="preserve">, et Statistikaameti </w:t>
      </w:r>
      <w:r w:rsidR="00EE39AB" w:rsidRPr="00DF5CF1">
        <w:t xml:space="preserve">pakutav </w:t>
      </w:r>
      <w:r w:rsidRPr="00DF5CF1">
        <w:t xml:space="preserve">statistika ja andmed kajastavad tegelikku olukorda võimalikult tõetruult ja järjepidevalt ning vastavad </w:t>
      </w:r>
      <w:r w:rsidR="00EE39AB" w:rsidRPr="00DF5CF1">
        <w:t xml:space="preserve">metoodikale </w:t>
      </w:r>
      <w:r w:rsidRPr="00DF5CF1">
        <w:t>ja rahvusvahelistele standarditele.</w:t>
      </w:r>
    </w:p>
    <w:p w14:paraId="11623812" w14:textId="70ECB92F" w:rsidR="007411C6" w:rsidRPr="00DF5CF1" w:rsidRDefault="007411C6" w:rsidP="004067CD">
      <w:pPr>
        <w:pStyle w:val="Tekst"/>
        <w:spacing w:before="100" w:beforeAutospacing="1" w:afterAutospacing="1" w:line="240" w:lineRule="auto"/>
        <w:rPr>
          <w:sz w:val="22"/>
          <w:szCs w:val="22"/>
        </w:rPr>
      </w:pPr>
      <w:r w:rsidRPr="00DF5CF1">
        <w:rPr>
          <w:sz w:val="22"/>
          <w:szCs w:val="22"/>
        </w:rPr>
        <w:t xml:space="preserve">Täpsemad visiooni ja strateegia </w:t>
      </w:r>
      <w:r w:rsidR="00D70A81" w:rsidRPr="00DF5CF1">
        <w:rPr>
          <w:sz w:val="22"/>
          <w:szCs w:val="22"/>
        </w:rPr>
        <w:t>mõõtmisalused</w:t>
      </w:r>
      <w:r w:rsidRPr="00DF5CF1">
        <w:rPr>
          <w:sz w:val="22"/>
          <w:szCs w:val="22"/>
        </w:rPr>
        <w:t xml:space="preserve"> on</w:t>
      </w:r>
      <w:r w:rsidR="00EE39AB" w:rsidRPr="00DF5CF1">
        <w:rPr>
          <w:sz w:val="22"/>
          <w:szCs w:val="22"/>
        </w:rPr>
        <w:t xml:space="preserve"> esitatud</w:t>
      </w:r>
      <w:r w:rsidRPr="00DF5CF1">
        <w:rPr>
          <w:sz w:val="22"/>
          <w:szCs w:val="22"/>
        </w:rPr>
        <w:t xml:space="preserve"> strateegiliste eesmärkide all.</w:t>
      </w:r>
    </w:p>
    <w:p w14:paraId="000DCE34" w14:textId="77777777" w:rsidR="00B83272" w:rsidRPr="00DF5CF1" w:rsidRDefault="00B83272" w:rsidP="00D93E37">
      <w:pPr>
        <w:pStyle w:val="Heading1"/>
      </w:pPr>
      <w:bookmarkStart w:id="33" w:name="_Toc387737137"/>
      <w:bookmarkStart w:id="34" w:name="_Toc387920461"/>
      <w:bookmarkStart w:id="35" w:name="_Toc387920595"/>
      <w:bookmarkStart w:id="36" w:name="_Toc401306429"/>
      <w:bookmarkStart w:id="37" w:name="_Toc401306644"/>
      <w:bookmarkStart w:id="38" w:name="_Toc501117204"/>
      <w:bookmarkStart w:id="39" w:name="_Toc500589331"/>
      <w:bookmarkStart w:id="40" w:name="_Toc507492582"/>
      <w:r w:rsidRPr="00DF5CF1">
        <w:lastRenderedPageBreak/>
        <w:t>Põhiväärtused</w:t>
      </w:r>
      <w:bookmarkEnd w:id="33"/>
      <w:bookmarkEnd w:id="34"/>
      <w:bookmarkEnd w:id="35"/>
      <w:bookmarkEnd w:id="36"/>
      <w:bookmarkEnd w:id="37"/>
      <w:bookmarkEnd w:id="38"/>
      <w:bookmarkEnd w:id="39"/>
      <w:bookmarkEnd w:id="40"/>
    </w:p>
    <w:p w14:paraId="2CAC5531" w14:textId="4489266D" w:rsidR="00B83272" w:rsidRPr="00DF5CF1" w:rsidRDefault="00B83272" w:rsidP="00C96883">
      <w:pPr>
        <w:pStyle w:val="Tekst"/>
        <w:spacing w:before="100" w:beforeAutospacing="1" w:afterAutospacing="1" w:line="240" w:lineRule="auto"/>
        <w:rPr>
          <w:sz w:val="22"/>
          <w:szCs w:val="22"/>
        </w:rPr>
      </w:pPr>
      <w:r w:rsidRPr="00DF5CF1">
        <w:rPr>
          <w:sz w:val="22"/>
          <w:szCs w:val="22"/>
        </w:rPr>
        <w:t xml:space="preserve">Statistikaameti missiooni ja visiooni elluviimisel lähtume otsustamisel ja </w:t>
      </w:r>
      <w:r w:rsidR="002F6FC2" w:rsidRPr="00DF5CF1">
        <w:rPr>
          <w:sz w:val="22"/>
          <w:szCs w:val="22"/>
        </w:rPr>
        <w:t>huvi</w:t>
      </w:r>
      <w:r w:rsidR="0006754A" w:rsidRPr="00DF5CF1">
        <w:rPr>
          <w:sz w:val="22"/>
          <w:szCs w:val="22"/>
        </w:rPr>
        <w:t>rühmadega</w:t>
      </w:r>
      <w:r w:rsidR="002F6FC2" w:rsidRPr="00DF5CF1">
        <w:rPr>
          <w:sz w:val="22"/>
          <w:szCs w:val="22"/>
        </w:rPr>
        <w:t xml:space="preserve"> </w:t>
      </w:r>
      <w:r w:rsidRPr="00DF5CF1">
        <w:rPr>
          <w:sz w:val="22"/>
          <w:szCs w:val="22"/>
        </w:rPr>
        <w:t xml:space="preserve">suhtlemisel </w:t>
      </w:r>
      <w:r w:rsidR="00902219" w:rsidRPr="00DF5CF1">
        <w:rPr>
          <w:sz w:val="22"/>
          <w:szCs w:val="22"/>
        </w:rPr>
        <w:t xml:space="preserve">kolmest põhiväärtusest, mille all mõistame peamiselt </w:t>
      </w:r>
      <w:r w:rsidR="002F6FC2" w:rsidRPr="00DF5CF1">
        <w:rPr>
          <w:sz w:val="22"/>
          <w:szCs w:val="22"/>
        </w:rPr>
        <w:t>järgmist</w:t>
      </w:r>
      <w:r w:rsidR="006D5DBF" w:rsidRPr="00DF5CF1">
        <w:rPr>
          <w:sz w:val="22"/>
          <w:szCs w:val="22"/>
        </w:rPr>
        <w:t>.</w:t>
      </w:r>
    </w:p>
    <w:p w14:paraId="6A4D0A66" w14:textId="77777777" w:rsidR="00B83272" w:rsidRPr="00DF5CF1" w:rsidRDefault="00B83272" w:rsidP="00713EB6">
      <w:pPr>
        <w:pStyle w:val="Loetelu10p"/>
        <w:numPr>
          <w:ilvl w:val="0"/>
          <w:numId w:val="10"/>
        </w:numPr>
        <w:spacing w:before="240" w:after="120" w:line="276" w:lineRule="auto"/>
        <w:rPr>
          <w:b/>
          <w:sz w:val="22"/>
          <w:szCs w:val="22"/>
        </w:rPr>
      </w:pPr>
      <w:r w:rsidRPr="00DF5CF1">
        <w:rPr>
          <w:b/>
          <w:sz w:val="22"/>
          <w:szCs w:val="22"/>
        </w:rPr>
        <w:t>Usaldusväärsus</w:t>
      </w:r>
    </w:p>
    <w:p w14:paraId="2894CB1D" w14:textId="77777777" w:rsidR="00902219" w:rsidRPr="00DF5CF1" w:rsidRDefault="00902219" w:rsidP="005A383A">
      <w:pPr>
        <w:pStyle w:val="ListParagraph"/>
      </w:pPr>
      <w:r w:rsidRPr="00DF5CF1">
        <w:t>Meie tehtud statistika tugineb teaduslikult põhjendatud ja rahvusvaheliselt tunnustatud metoodikale</w:t>
      </w:r>
    </w:p>
    <w:p w14:paraId="6F40EC20" w14:textId="77777777" w:rsidR="00902219" w:rsidRPr="00DF5CF1" w:rsidRDefault="00902219" w:rsidP="005A383A">
      <w:pPr>
        <w:pStyle w:val="ListParagraph"/>
      </w:pPr>
      <w:r w:rsidRPr="00DF5CF1">
        <w:t>Selgitame kõigile kasutatud metoodika</w:t>
      </w:r>
      <w:r w:rsidR="002F6FC2" w:rsidRPr="00DF5CF1">
        <w:t>t</w:t>
      </w:r>
      <w:r w:rsidRPr="00DF5CF1">
        <w:t xml:space="preserve"> ja põhjendame saadud tulemusi</w:t>
      </w:r>
    </w:p>
    <w:p w14:paraId="28AF8A9A" w14:textId="77777777" w:rsidR="00902219" w:rsidRPr="00DF5CF1" w:rsidRDefault="00902219" w:rsidP="005A383A">
      <w:pPr>
        <w:pStyle w:val="ListParagraph"/>
      </w:pPr>
      <w:r w:rsidRPr="00DF5CF1">
        <w:t>Peame kinni statistilisest konfidentsiaalsusest</w:t>
      </w:r>
    </w:p>
    <w:p w14:paraId="7164FCE6" w14:textId="77777777" w:rsidR="00902219" w:rsidRPr="00DF5CF1" w:rsidRDefault="00902219" w:rsidP="005A383A">
      <w:pPr>
        <w:pStyle w:val="ListParagraph"/>
      </w:pPr>
      <w:r w:rsidRPr="00DF5CF1">
        <w:t>Avaldame statistikat õige</w:t>
      </w:r>
      <w:r w:rsidR="002F6FC2" w:rsidRPr="00DF5CF1">
        <w:t>l ajal</w:t>
      </w:r>
    </w:p>
    <w:p w14:paraId="4A470448" w14:textId="77777777" w:rsidR="00902219" w:rsidRPr="00DF5CF1" w:rsidRDefault="00902219" w:rsidP="005A383A">
      <w:pPr>
        <w:pStyle w:val="ListParagraph"/>
      </w:pPr>
      <w:r w:rsidRPr="00DF5CF1">
        <w:t>Kohtleme kõiki tarbijaid võrdselt</w:t>
      </w:r>
    </w:p>
    <w:p w14:paraId="217C1A65" w14:textId="77777777" w:rsidR="00902219" w:rsidRPr="00DF5CF1" w:rsidRDefault="00902219" w:rsidP="005A383A">
      <w:pPr>
        <w:pStyle w:val="ListParagraph"/>
      </w:pPr>
      <w:r w:rsidRPr="00DF5CF1">
        <w:t>S</w:t>
      </w:r>
      <w:r w:rsidR="00A1243B" w:rsidRPr="00DF5CF1">
        <w:t>tatistikaameti</w:t>
      </w:r>
      <w:r w:rsidRPr="00DF5CF1">
        <w:t xml:space="preserve"> töötajad on oma ala eksperdid</w:t>
      </w:r>
    </w:p>
    <w:p w14:paraId="310D5F2C" w14:textId="77777777" w:rsidR="00902219" w:rsidRPr="00DF5CF1" w:rsidRDefault="00902219" w:rsidP="005A383A">
      <w:pPr>
        <w:pStyle w:val="ListParagraph"/>
      </w:pPr>
      <w:r w:rsidRPr="00DF5CF1">
        <w:t>Meie tegevus on eetiline ja läbipaistev</w:t>
      </w:r>
    </w:p>
    <w:p w14:paraId="6908E396" w14:textId="77777777" w:rsidR="00B83272" w:rsidRPr="00DF5CF1" w:rsidRDefault="00B83272" w:rsidP="00713EB6">
      <w:pPr>
        <w:pStyle w:val="Loetelu10p"/>
        <w:numPr>
          <w:ilvl w:val="0"/>
          <w:numId w:val="11"/>
        </w:numPr>
        <w:spacing w:before="240" w:after="120" w:line="276" w:lineRule="auto"/>
        <w:rPr>
          <w:b/>
          <w:sz w:val="22"/>
          <w:szCs w:val="22"/>
        </w:rPr>
      </w:pPr>
      <w:r w:rsidRPr="00DF5CF1">
        <w:rPr>
          <w:b/>
          <w:sz w:val="22"/>
          <w:szCs w:val="22"/>
        </w:rPr>
        <w:t>Koostöö</w:t>
      </w:r>
    </w:p>
    <w:p w14:paraId="150FF212" w14:textId="77777777" w:rsidR="00902219" w:rsidRPr="00DF5CF1" w:rsidRDefault="00902219" w:rsidP="005A383A">
      <w:pPr>
        <w:pStyle w:val="ListParagraph"/>
      </w:pPr>
      <w:r w:rsidRPr="00DF5CF1">
        <w:t>Süveneme kliendi vajadustesse</w:t>
      </w:r>
    </w:p>
    <w:p w14:paraId="1FC66AB1" w14:textId="77777777" w:rsidR="00902219" w:rsidRPr="00DF5CF1" w:rsidRDefault="00902219" w:rsidP="005A383A">
      <w:pPr>
        <w:pStyle w:val="ListParagraph"/>
      </w:pPr>
      <w:r w:rsidRPr="00DF5CF1">
        <w:t xml:space="preserve">Osaleme </w:t>
      </w:r>
      <w:proofErr w:type="spellStart"/>
      <w:r w:rsidRPr="00DF5CF1">
        <w:t>proaktiivselt</w:t>
      </w:r>
      <w:proofErr w:type="spellEnd"/>
      <w:r w:rsidRPr="00DF5CF1">
        <w:t xml:space="preserve"> riiklike andmevajaduste kokkuleppimisel</w:t>
      </w:r>
    </w:p>
    <w:p w14:paraId="19F7CD16" w14:textId="77777777" w:rsidR="00902219" w:rsidRPr="00DF5CF1" w:rsidRDefault="00902219" w:rsidP="005A383A">
      <w:pPr>
        <w:pStyle w:val="ListParagraph"/>
      </w:pPr>
      <w:r w:rsidRPr="00DF5CF1">
        <w:t>Panustame avalikesse aruteludesse, osaleme riigisiseses ja rahvusvahelises statistikakoostöös</w:t>
      </w:r>
    </w:p>
    <w:p w14:paraId="52839517" w14:textId="77777777" w:rsidR="00902219" w:rsidRPr="00DF5CF1" w:rsidRDefault="00902219" w:rsidP="005A383A">
      <w:pPr>
        <w:pStyle w:val="ListParagraph"/>
      </w:pPr>
      <w:r w:rsidRPr="00DF5CF1">
        <w:t>Peame kinni kokkulepetest</w:t>
      </w:r>
    </w:p>
    <w:p w14:paraId="1CFB73DE" w14:textId="77777777" w:rsidR="00902219" w:rsidRPr="00DF5CF1" w:rsidRDefault="00902219" w:rsidP="005A383A">
      <w:pPr>
        <w:pStyle w:val="ListParagraph"/>
      </w:pPr>
      <w:r w:rsidRPr="00DF5CF1">
        <w:t xml:space="preserve">Toetame ja arendame majasisest </w:t>
      </w:r>
      <w:r w:rsidR="009C35D1" w:rsidRPr="00DF5CF1">
        <w:t xml:space="preserve">koostööd </w:t>
      </w:r>
      <w:r w:rsidRPr="00DF5CF1">
        <w:t>ühise eesmärgi saavutamiseks</w:t>
      </w:r>
    </w:p>
    <w:p w14:paraId="7598BD53" w14:textId="77777777" w:rsidR="00902219" w:rsidRPr="00DF5CF1" w:rsidRDefault="00902219" w:rsidP="005A383A">
      <w:pPr>
        <w:pStyle w:val="ListParagraph"/>
      </w:pPr>
      <w:r w:rsidRPr="00DF5CF1">
        <w:t>Oleme suhtlemises avatud ja otsekohesed</w:t>
      </w:r>
    </w:p>
    <w:p w14:paraId="7FA40366" w14:textId="77777777" w:rsidR="00B83272" w:rsidRPr="00DF5CF1" w:rsidRDefault="00B83272" w:rsidP="00713EB6">
      <w:pPr>
        <w:pStyle w:val="Loetelu10p"/>
        <w:numPr>
          <w:ilvl w:val="0"/>
          <w:numId w:val="12"/>
        </w:numPr>
        <w:spacing w:before="240" w:after="120" w:line="276" w:lineRule="auto"/>
        <w:rPr>
          <w:b/>
          <w:sz w:val="22"/>
          <w:szCs w:val="22"/>
        </w:rPr>
      </w:pPr>
      <w:r w:rsidRPr="00DF5CF1">
        <w:rPr>
          <w:b/>
          <w:sz w:val="22"/>
          <w:szCs w:val="22"/>
        </w:rPr>
        <w:t>Uuenduslikkus</w:t>
      </w:r>
    </w:p>
    <w:p w14:paraId="52234FC6" w14:textId="77777777" w:rsidR="00902219" w:rsidRPr="00DF5CF1" w:rsidRDefault="00902219" w:rsidP="005A383A">
      <w:pPr>
        <w:pStyle w:val="ListParagraph"/>
      </w:pPr>
      <w:r w:rsidRPr="00DF5CF1">
        <w:t>Oleme kursis tehnoloogia ja metoodika</w:t>
      </w:r>
      <w:r w:rsidR="00284EB4" w:rsidRPr="00DF5CF1">
        <w:t>te</w:t>
      </w:r>
      <w:r w:rsidRPr="00DF5CF1">
        <w:t xml:space="preserve"> arenguga</w:t>
      </w:r>
    </w:p>
    <w:p w14:paraId="2FB8322D" w14:textId="5C94023B" w:rsidR="00902219" w:rsidRPr="00DF5CF1" w:rsidRDefault="00902219" w:rsidP="005A383A">
      <w:pPr>
        <w:pStyle w:val="ListParagraph"/>
      </w:pPr>
      <w:r w:rsidRPr="00DF5CF1">
        <w:t xml:space="preserve">Rakendame </w:t>
      </w:r>
      <w:r w:rsidR="00284EB4" w:rsidRPr="00DF5CF1">
        <w:t xml:space="preserve">statistika tegemises </w:t>
      </w:r>
      <w:r w:rsidRPr="00DF5CF1">
        <w:t>uusi tehnoloogia</w:t>
      </w:r>
      <w:r w:rsidR="00055C17" w:rsidRPr="00DF5CF1">
        <w:t>lahendusi</w:t>
      </w:r>
      <w:r w:rsidRPr="00DF5CF1">
        <w:t xml:space="preserve"> ja metoodikaid </w:t>
      </w:r>
    </w:p>
    <w:p w14:paraId="4869BA9E" w14:textId="77777777" w:rsidR="00902219" w:rsidRPr="00DF5CF1" w:rsidRDefault="00902219" w:rsidP="005A383A">
      <w:pPr>
        <w:pStyle w:val="ListParagraph"/>
      </w:pPr>
      <w:r w:rsidRPr="00DF5CF1">
        <w:t>Otsime ja võtame kasutusele uusi andmeallikaid</w:t>
      </w:r>
    </w:p>
    <w:p w14:paraId="1B292A2C" w14:textId="77777777" w:rsidR="00902219" w:rsidRPr="00DF5CF1" w:rsidRDefault="00902219" w:rsidP="005A383A">
      <w:pPr>
        <w:pStyle w:val="ListParagraph"/>
      </w:pPr>
      <w:r w:rsidRPr="00DF5CF1">
        <w:t>Arendame personaliseeritud statistikat</w:t>
      </w:r>
    </w:p>
    <w:p w14:paraId="1543AD9B" w14:textId="77777777" w:rsidR="00902219" w:rsidRPr="00DF5CF1" w:rsidRDefault="00902219" w:rsidP="005A383A">
      <w:pPr>
        <w:pStyle w:val="ListParagraph"/>
      </w:pPr>
      <w:r w:rsidRPr="00DF5CF1">
        <w:t>Julgeme katsetada</w:t>
      </w:r>
    </w:p>
    <w:p w14:paraId="6067E20E" w14:textId="204CB2D1" w:rsidR="00902219" w:rsidRPr="00DF5CF1" w:rsidRDefault="00DA44AE" w:rsidP="005A383A">
      <w:pPr>
        <w:pStyle w:val="ListParagraph"/>
      </w:pPr>
      <w:r w:rsidRPr="00DF5CF1">
        <w:t xml:space="preserve">Rakendame </w:t>
      </w:r>
      <w:r w:rsidR="009E0465" w:rsidRPr="00DF5CF1">
        <w:t xml:space="preserve">andmeteaduses ja statistika </w:t>
      </w:r>
      <w:r w:rsidR="00284EB4" w:rsidRPr="00DF5CF1">
        <w:t xml:space="preserve">tegemises </w:t>
      </w:r>
      <w:r w:rsidR="003962A6" w:rsidRPr="00DF5CF1">
        <w:t xml:space="preserve">välja töötatud </w:t>
      </w:r>
      <w:r w:rsidR="009D3E22" w:rsidRPr="00DF5CF1">
        <w:t xml:space="preserve">uuenduslikke meetodeid ja </w:t>
      </w:r>
      <w:r w:rsidR="003962A6" w:rsidRPr="00DF5CF1">
        <w:t>tehnoloogia</w:t>
      </w:r>
      <w:r w:rsidR="00055C17" w:rsidRPr="00DF5CF1">
        <w:t>lahendusi</w:t>
      </w:r>
    </w:p>
    <w:p w14:paraId="0C582F9F" w14:textId="77777777" w:rsidR="00902219" w:rsidRPr="00DF5CF1" w:rsidRDefault="00902219" w:rsidP="005A383A">
      <w:pPr>
        <w:pStyle w:val="ListParagraph"/>
      </w:pPr>
      <w:r w:rsidRPr="00DF5CF1">
        <w:t>Meie töötajate arvamus ja initsiatiiv on Statistikaameti arengu alus</w:t>
      </w:r>
    </w:p>
    <w:p w14:paraId="2E2795E5" w14:textId="77777777" w:rsidR="00902219" w:rsidRPr="00DF5CF1" w:rsidRDefault="00902219" w:rsidP="005A383A">
      <w:pPr>
        <w:pStyle w:val="ListParagraph"/>
      </w:pPr>
      <w:r w:rsidRPr="00DF5CF1">
        <w:t>Taotleme igas töölõigus kvaliteeti ja tõhusust</w:t>
      </w:r>
    </w:p>
    <w:p w14:paraId="3FAE2F55" w14:textId="77777777" w:rsidR="0086441C" w:rsidRDefault="0086441C" w:rsidP="0086441C">
      <w:pPr>
        <w:pStyle w:val="Loetelu10p"/>
        <w:numPr>
          <w:ilvl w:val="0"/>
          <w:numId w:val="0"/>
        </w:numPr>
        <w:tabs>
          <w:tab w:val="left" w:pos="1590"/>
        </w:tabs>
        <w:spacing w:before="100" w:beforeAutospacing="1" w:after="100" w:afterAutospacing="1" w:line="276" w:lineRule="auto"/>
        <w:rPr>
          <w:sz w:val="22"/>
          <w:szCs w:val="22"/>
        </w:rPr>
      </w:pPr>
      <w:r>
        <w:rPr>
          <w:sz w:val="22"/>
          <w:szCs w:val="22"/>
        </w:rPr>
        <w:tab/>
      </w:r>
    </w:p>
    <w:p w14:paraId="185AB21D" w14:textId="77777777" w:rsidR="0086441C" w:rsidRPr="0086441C" w:rsidRDefault="0086441C" w:rsidP="0086441C"/>
    <w:p w14:paraId="6A6FBB07" w14:textId="77777777" w:rsidR="00902219" w:rsidRPr="0086441C" w:rsidRDefault="00902219" w:rsidP="0086441C">
      <w:pPr>
        <w:sectPr w:rsidR="00902219" w:rsidRPr="0086441C" w:rsidSect="00EB69C8">
          <w:footnotePr>
            <w:numFmt w:val="lowerLetter"/>
            <w:numRestart w:val="eachPage"/>
          </w:footnotePr>
          <w:pgSz w:w="11906" w:h="16838" w:code="9"/>
          <w:pgMar w:top="851" w:right="851" w:bottom="851" w:left="851" w:header="709" w:footer="709" w:gutter="0"/>
          <w:pgNumType w:start="2"/>
          <w:cols w:space="708"/>
          <w:docGrid w:linePitch="360"/>
        </w:sectPr>
      </w:pPr>
    </w:p>
    <w:p w14:paraId="5B66FA18" w14:textId="77777777" w:rsidR="0014614F" w:rsidRPr="00DF5CF1" w:rsidRDefault="0014614F" w:rsidP="00D93E37">
      <w:pPr>
        <w:pStyle w:val="Heading1"/>
      </w:pPr>
      <w:bookmarkStart w:id="41" w:name="_Toc501117205"/>
      <w:bookmarkStart w:id="42" w:name="_Toc500589332"/>
      <w:bookmarkStart w:id="43" w:name="_Toc387737141"/>
      <w:bookmarkStart w:id="44" w:name="_Toc387920462"/>
      <w:bookmarkStart w:id="45" w:name="_Toc387920596"/>
      <w:bookmarkStart w:id="46" w:name="_Toc401306430"/>
      <w:bookmarkStart w:id="47" w:name="_Toc401306645"/>
      <w:bookmarkStart w:id="48" w:name="_Toc507492583"/>
      <w:r w:rsidRPr="00DF5CF1">
        <w:lastRenderedPageBreak/>
        <w:t>Strateegiakaart</w:t>
      </w:r>
      <w:bookmarkEnd w:id="41"/>
      <w:bookmarkEnd w:id="42"/>
      <w:bookmarkEnd w:id="48"/>
    </w:p>
    <w:p w14:paraId="189562E8" w14:textId="77777777" w:rsidR="0014614F" w:rsidRPr="00DF5CF1" w:rsidRDefault="0014614F" w:rsidP="0014614F">
      <w:pPr>
        <w:rPr>
          <w:rFonts w:cs="Arial"/>
        </w:rPr>
      </w:pPr>
    </w:p>
    <w:p w14:paraId="36001F3F" w14:textId="2491D212" w:rsidR="00BA3950" w:rsidRPr="00DF5CF1" w:rsidRDefault="009E0465" w:rsidP="00DC4452">
      <w:pPr>
        <w:pStyle w:val="Tekst"/>
        <w:spacing w:before="100" w:beforeAutospacing="1" w:afterAutospacing="1" w:line="240" w:lineRule="auto"/>
        <w:rPr>
          <w:sz w:val="22"/>
          <w:szCs w:val="22"/>
        </w:rPr>
      </w:pPr>
      <w:r w:rsidRPr="00DF5CF1">
        <w:rPr>
          <w:sz w:val="22"/>
          <w:szCs w:val="22"/>
        </w:rPr>
        <w:t>S</w:t>
      </w:r>
      <w:r w:rsidR="0014614F" w:rsidRPr="00DF5CF1">
        <w:rPr>
          <w:sz w:val="22"/>
          <w:szCs w:val="22"/>
        </w:rPr>
        <w:t>trateegiakaart aitab paremini mõista missiooni ja visiooni elluviimiseks seatud peamiste eesmärkide ja meetmete omavahelisi seoseid</w:t>
      </w:r>
      <w:r w:rsidR="0014614F" w:rsidRPr="00D4493F">
        <w:rPr>
          <w:sz w:val="22"/>
        </w:rPr>
        <w:t xml:space="preserve">. </w:t>
      </w:r>
      <w:r w:rsidR="00BA3950" w:rsidRPr="00D4493F">
        <w:rPr>
          <w:sz w:val="22"/>
        </w:rPr>
        <w:t xml:space="preserve">Alljärgnev joonis näitab eesmärkide ja meetmete </w:t>
      </w:r>
      <w:r w:rsidR="00BA3950" w:rsidRPr="00DF5CF1">
        <w:rPr>
          <w:sz w:val="22"/>
          <w:szCs w:val="22"/>
        </w:rPr>
        <w:t>seost</w:t>
      </w:r>
      <w:r w:rsidR="00BA3950" w:rsidRPr="00D4493F">
        <w:rPr>
          <w:sz w:val="22"/>
        </w:rPr>
        <w:t xml:space="preserve"> sinise joone kaudu. </w:t>
      </w:r>
      <w:r w:rsidR="00BA3950" w:rsidRPr="00DF5CF1">
        <w:rPr>
          <w:sz w:val="22"/>
          <w:szCs w:val="22"/>
        </w:rPr>
        <w:t>Statistikaameti</w:t>
      </w:r>
      <w:r w:rsidR="007D7871" w:rsidRPr="00DF5CF1">
        <w:rPr>
          <w:sz w:val="22"/>
          <w:szCs w:val="22"/>
        </w:rPr>
        <w:t>s</w:t>
      </w:r>
      <w:r w:rsidR="00BA3950" w:rsidRPr="00DF5CF1">
        <w:rPr>
          <w:sz w:val="22"/>
          <w:szCs w:val="22"/>
        </w:rPr>
        <w:t xml:space="preserve"> </w:t>
      </w:r>
      <w:r w:rsidR="007D7871" w:rsidRPr="00DF5CF1">
        <w:rPr>
          <w:sz w:val="22"/>
          <w:szCs w:val="22"/>
        </w:rPr>
        <w:t>rakendatavad</w:t>
      </w:r>
      <w:r w:rsidR="007D7871" w:rsidRPr="00D4493F">
        <w:rPr>
          <w:sz w:val="22"/>
        </w:rPr>
        <w:t xml:space="preserve"> </w:t>
      </w:r>
      <w:r w:rsidR="00BA3950" w:rsidRPr="00D4493F">
        <w:rPr>
          <w:sz w:val="22"/>
        </w:rPr>
        <w:t xml:space="preserve">peamised meetmed </w:t>
      </w:r>
      <w:r w:rsidR="007D7871" w:rsidRPr="00DF5CF1">
        <w:rPr>
          <w:sz w:val="22"/>
          <w:szCs w:val="22"/>
        </w:rPr>
        <w:t>aitavad kaasa</w:t>
      </w:r>
      <w:r w:rsidR="00BA3950" w:rsidRPr="00D4493F">
        <w:rPr>
          <w:sz w:val="22"/>
        </w:rPr>
        <w:t xml:space="preserve"> ka teiste eesmärkide </w:t>
      </w:r>
      <w:r w:rsidR="00BA3950" w:rsidRPr="00DF5CF1">
        <w:rPr>
          <w:sz w:val="22"/>
          <w:szCs w:val="22"/>
        </w:rPr>
        <w:t>saavutamis</w:t>
      </w:r>
      <w:r w:rsidR="007D7871" w:rsidRPr="00DF5CF1">
        <w:rPr>
          <w:sz w:val="22"/>
          <w:szCs w:val="22"/>
        </w:rPr>
        <w:t>ele</w:t>
      </w:r>
      <w:r w:rsidR="00BA3950" w:rsidRPr="00D4493F">
        <w:rPr>
          <w:sz w:val="22"/>
        </w:rPr>
        <w:t>.</w:t>
      </w:r>
      <w:r w:rsidR="00BA3950" w:rsidRPr="00DF5CF1">
        <w:rPr>
          <w:sz w:val="22"/>
          <w:szCs w:val="22"/>
        </w:rPr>
        <w:t xml:space="preserve"> </w:t>
      </w:r>
      <w:r w:rsidR="0014614F" w:rsidRPr="00DF5CF1">
        <w:rPr>
          <w:sz w:val="22"/>
          <w:szCs w:val="22"/>
        </w:rPr>
        <w:t>Peamised</w:t>
      </w:r>
      <w:r w:rsidR="008C7909" w:rsidRPr="00DF5CF1">
        <w:rPr>
          <w:sz w:val="22"/>
          <w:szCs w:val="22"/>
        </w:rPr>
        <w:t xml:space="preserve"> eesmärgid ja meetmed on täpsemalt kirjeldatud strateegia peatükkides.</w:t>
      </w:r>
    </w:p>
    <w:p w14:paraId="3DBB79DF" w14:textId="77777777" w:rsidR="00BA3950" w:rsidRPr="00DF5CF1" w:rsidRDefault="0086441C" w:rsidP="00DC4452">
      <w:pPr>
        <w:pStyle w:val="Tekst"/>
        <w:spacing w:before="100" w:beforeAutospacing="1" w:afterAutospacing="1" w:line="240" w:lineRule="auto"/>
        <w:rPr>
          <w:sz w:val="22"/>
          <w:szCs w:val="22"/>
        </w:rPr>
      </w:pPr>
      <w:r w:rsidRPr="00DF5CF1">
        <w:rPr>
          <w:noProof/>
          <w:sz w:val="22"/>
          <w:szCs w:val="22"/>
          <w:lang w:eastAsia="et-EE"/>
        </w:rPr>
        <w:drawing>
          <wp:anchor distT="0" distB="0" distL="114300" distR="114300" simplePos="0" relativeHeight="251659264" behindDoc="0" locked="0" layoutInCell="1" allowOverlap="1" wp14:anchorId="4CC37115" wp14:editId="00D61EAE">
            <wp:simplePos x="0" y="0"/>
            <wp:positionH relativeFrom="margin">
              <wp:posOffset>709930</wp:posOffset>
            </wp:positionH>
            <wp:positionV relativeFrom="margin">
              <wp:posOffset>1511252</wp:posOffset>
            </wp:positionV>
            <wp:extent cx="8191500" cy="418465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91500" cy="4184650"/>
                    </a:xfrm>
                    <a:prstGeom prst="rect">
                      <a:avLst/>
                    </a:prstGeom>
                    <a:noFill/>
                  </pic:spPr>
                </pic:pic>
              </a:graphicData>
            </a:graphic>
          </wp:anchor>
        </w:drawing>
      </w:r>
    </w:p>
    <w:p w14:paraId="5C3F2C83" w14:textId="77777777" w:rsidR="008F2467" w:rsidRPr="00DF5CF1" w:rsidRDefault="008F2467" w:rsidP="00DC4452">
      <w:pPr>
        <w:pStyle w:val="Tekst"/>
        <w:spacing w:before="100" w:beforeAutospacing="1" w:afterAutospacing="1" w:line="240" w:lineRule="auto"/>
        <w:rPr>
          <w:sz w:val="22"/>
          <w:szCs w:val="22"/>
        </w:rPr>
      </w:pPr>
    </w:p>
    <w:p w14:paraId="7E9B88E2" w14:textId="77777777" w:rsidR="008F2467" w:rsidRPr="00DF5CF1" w:rsidRDefault="008F2467" w:rsidP="00DC4452">
      <w:pPr>
        <w:pStyle w:val="Tekst"/>
        <w:spacing w:before="100" w:beforeAutospacing="1" w:afterAutospacing="1" w:line="240" w:lineRule="auto"/>
        <w:rPr>
          <w:sz w:val="22"/>
          <w:szCs w:val="22"/>
        </w:rPr>
      </w:pPr>
    </w:p>
    <w:p w14:paraId="2FDF4A80" w14:textId="77777777" w:rsidR="00DC4452" w:rsidRPr="00DF5CF1" w:rsidRDefault="00DC4452" w:rsidP="00DC4452">
      <w:pPr>
        <w:pStyle w:val="Tekst"/>
        <w:spacing w:before="100" w:beforeAutospacing="1" w:afterAutospacing="1" w:line="240" w:lineRule="auto"/>
        <w:rPr>
          <w:sz w:val="22"/>
          <w:szCs w:val="22"/>
        </w:rPr>
        <w:sectPr w:rsidR="00DC4452" w:rsidRPr="00DF5CF1" w:rsidSect="00C0324D">
          <w:footnotePr>
            <w:numFmt w:val="lowerLetter"/>
            <w:numRestart w:val="eachPage"/>
          </w:footnotePr>
          <w:pgSz w:w="16838" w:h="11906" w:orient="landscape" w:code="9"/>
          <w:pgMar w:top="851" w:right="851" w:bottom="851" w:left="851" w:header="709" w:footer="709" w:gutter="0"/>
          <w:pgNumType w:start="8"/>
          <w:cols w:space="708"/>
          <w:docGrid w:linePitch="360"/>
        </w:sectPr>
      </w:pPr>
    </w:p>
    <w:p w14:paraId="2439E8D8" w14:textId="77777777" w:rsidR="00B83272" w:rsidRPr="00DF5CF1" w:rsidRDefault="00B83272" w:rsidP="00D93E37">
      <w:pPr>
        <w:pStyle w:val="Heading1"/>
      </w:pPr>
      <w:bookmarkStart w:id="49" w:name="_Toc501117206"/>
      <w:bookmarkStart w:id="50" w:name="_Toc500589333"/>
      <w:bookmarkStart w:id="51" w:name="_Toc507492584"/>
      <w:r w:rsidRPr="00DF5CF1">
        <w:lastRenderedPageBreak/>
        <w:t>Peamised eesmärgid</w:t>
      </w:r>
      <w:bookmarkEnd w:id="43"/>
      <w:bookmarkEnd w:id="44"/>
      <w:bookmarkEnd w:id="45"/>
      <w:bookmarkEnd w:id="46"/>
      <w:bookmarkEnd w:id="47"/>
      <w:bookmarkEnd w:id="49"/>
      <w:bookmarkEnd w:id="50"/>
      <w:bookmarkEnd w:id="51"/>
    </w:p>
    <w:p w14:paraId="5CA65FDD" w14:textId="481D1AEC" w:rsidR="00B83272" w:rsidRPr="00DF5CF1" w:rsidRDefault="00280A58" w:rsidP="00C96883">
      <w:pPr>
        <w:pStyle w:val="Tekst"/>
        <w:spacing w:before="100" w:beforeAutospacing="1" w:afterAutospacing="1" w:line="240" w:lineRule="auto"/>
        <w:rPr>
          <w:sz w:val="22"/>
          <w:szCs w:val="22"/>
        </w:rPr>
      </w:pPr>
      <w:r w:rsidRPr="00DF5CF1">
        <w:rPr>
          <w:sz w:val="22"/>
          <w:szCs w:val="22"/>
        </w:rPr>
        <w:t xml:space="preserve">Uuel </w:t>
      </w:r>
      <w:r w:rsidR="00B83272" w:rsidRPr="00DF5CF1">
        <w:rPr>
          <w:sz w:val="22"/>
          <w:szCs w:val="22"/>
        </w:rPr>
        <w:t>strateegiaperioodil panustab Statistikaamet</w:t>
      </w:r>
      <w:r w:rsidR="00F30564" w:rsidRPr="00DF5CF1">
        <w:rPr>
          <w:sz w:val="22"/>
          <w:szCs w:val="22"/>
        </w:rPr>
        <w:t xml:space="preserve"> tugevasti</w:t>
      </w:r>
      <w:r w:rsidR="00B83272" w:rsidRPr="00DF5CF1">
        <w:rPr>
          <w:sz w:val="22"/>
          <w:szCs w:val="22"/>
        </w:rPr>
        <w:t xml:space="preserve"> kahes suunas: et riiklik statistika</w:t>
      </w:r>
      <w:r w:rsidR="00F30564" w:rsidRPr="00DF5CF1">
        <w:rPr>
          <w:sz w:val="22"/>
          <w:szCs w:val="22"/>
        </w:rPr>
        <w:t xml:space="preserve"> ja </w:t>
      </w:r>
      <w:r w:rsidR="006B141E" w:rsidRPr="00DF5CF1">
        <w:rPr>
          <w:sz w:val="22"/>
          <w:szCs w:val="22"/>
        </w:rPr>
        <w:t>teave</w:t>
      </w:r>
      <w:r w:rsidR="00DA44AE" w:rsidRPr="00DF5CF1">
        <w:rPr>
          <w:sz w:val="22"/>
          <w:szCs w:val="22"/>
        </w:rPr>
        <w:t xml:space="preserve"> </w:t>
      </w:r>
      <w:r w:rsidR="00B83272" w:rsidRPr="00DF5CF1">
        <w:rPr>
          <w:sz w:val="22"/>
          <w:szCs w:val="22"/>
        </w:rPr>
        <w:t xml:space="preserve">kajastaks tarbijatele </w:t>
      </w:r>
      <w:r w:rsidR="00572BB3" w:rsidRPr="00DF5CF1">
        <w:rPr>
          <w:sz w:val="22"/>
          <w:szCs w:val="22"/>
        </w:rPr>
        <w:t xml:space="preserve">huvipakkuvaid </w:t>
      </w:r>
      <w:r w:rsidR="00B83272" w:rsidRPr="00DF5CF1">
        <w:rPr>
          <w:sz w:val="22"/>
          <w:szCs w:val="22"/>
        </w:rPr>
        <w:t xml:space="preserve">ehk </w:t>
      </w:r>
      <w:r w:rsidR="00B83272" w:rsidRPr="00DF5CF1">
        <w:rPr>
          <w:b/>
          <w:sz w:val="22"/>
          <w:szCs w:val="22"/>
        </w:rPr>
        <w:t>asjakohaseid</w:t>
      </w:r>
      <w:r w:rsidR="00B83272" w:rsidRPr="00DF5CF1">
        <w:rPr>
          <w:sz w:val="22"/>
          <w:szCs w:val="22"/>
        </w:rPr>
        <w:t xml:space="preserve"> valdkondi, tagades järjepidevuse ka </w:t>
      </w:r>
      <w:r w:rsidR="007D7871" w:rsidRPr="00DF5CF1">
        <w:rPr>
          <w:sz w:val="22"/>
          <w:szCs w:val="22"/>
        </w:rPr>
        <w:t>kaugemas tulevikus</w:t>
      </w:r>
      <w:r w:rsidR="00B83272" w:rsidRPr="00DF5CF1">
        <w:rPr>
          <w:sz w:val="22"/>
          <w:szCs w:val="22"/>
        </w:rPr>
        <w:t xml:space="preserve"> (aegpidevuse), ning teeks seda </w:t>
      </w:r>
      <w:r w:rsidR="00B83272" w:rsidRPr="00DF5CF1">
        <w:rPr>
          <w:b/>
          <w:sz w:val="22"/>
          <w:szCs w:val="22"/>
        </w:rPr>
        <w:t>arusaadavalt</w:t>
      </w:r>
      <w:r w:rsidR="00B83272" w:rsidRPr="00DF5CF1">
        <w:rPr>
          <w:sz w:val="22"/>
          <w:szCs w:val="22"/>
        </w:rPr>
        <w:t xml:space="preserve"> ja võimalikult</w:t>
      </w:r>
      <w:r w:rsidR="00B83272" w:rsidRPr="00DF5CF1">
        <w:rPr>
          <w:b/>
          <w:sz w:val="22"/>
          <w:szCs w:val="22"/>
        </w:rPr>
        <w:t xml:space="preserve"> kiiresti</w:t>
      </w:r>
      <w:r w:rsidR="00B83272" w:rsidRPr="00DF5CF1">
        <w:rPr>
          <w:sz w:val="22"/>
          <w:szCs w:val="22"/>
        </w:rPr>
        <w:t>.</w:t>
      </w:r>
    </w:p>
    <w:p w14:paraId="75B8805E" w14:textId="2694EC6A" w:rsidR="00B83272" w:rsidRPr="00DF5CF1" w:rsidRDefault="00B83272" w:rsidP="00C96883">
      <w:pPr>
        <w:pStyle w:val="Tekst"/>
        <w:spacing w:before="100" w:beforeAutospacing="1" w:afterAutospacing="1" w:line="240" w:lineRule="auto"/>
        <w:rPr>
          <w:sz w:val="22"/>
          <w:szCs w:val="22"/>
        </w:rPr>
      </w:pPr>
      <w:r w:rsidRPr="00DF5CF1">
        <w:rPr>
          <w:sz w:val="22"/>
          <w:szCs w:val="22"/>
        </w:rPr>
        <w:t xml:space="preserve">Seega on Statistikaametil aastateks </w:t>
      </w:r>
      <w:r w:rsidR="00F30564" w:rsidRPr="00DF5CF1">
        <w:rPr>
          <w:sz w:val="22"/>
          <w:szCs w:val="22"/>
        </w:rPr>
        <w:t>2018</w:t>
      </w:r>
      <w:r w:rsidRPr="00DF5CF1">
        <w:rPr>
          <w:sz w:val="22"/>
          <w:szCs w:val="22"/>
        </w:rPr>
        <w:t>–</w:t>
      </w:r>
      <w:r w:rsidR="009D3EF2" w:rsidRPr="00DF5CF1">
        <w:rPr>
          <w:sz w:val="22"/>
          <w:szCs w:val="22"/>
        </w:rPr>
        <w:t>202</w:t>
      </w:r>
      <w:r w:rsidR="00F30564" w:rsidRPr="00DF5CF1">
        <w:rPr>
          <w:sz w:val="22"/>
          <w:szCs w:val="22"/>
        </w:rPr>
        <w:t>2</w:t>
      </w:r>
      <w:r w:rsidR="009D3EF2" w:rsidRPr="00DF5CF1">
        <w:rPr>
          <w:sz w:val="22"/>
          <w:szCs w:val="22"/>
        </w:rPr>
        <w:t xml:space="preserve"> </w:t>
      </w:r>
      <w:r w:rsidR="00615FCE" w:rsidRPr="00DF5CF1">
        <w:rPr>
          <w:sz w:val="22"/>
          <w:szCs w:val="22"/>
        </w:rPr>
        <w:t>kolm</w:t>
      </w:r>
      <w:r w:rsidR="009D3EF2" w:rsidRPr="00DF5CF1">
        <w:rPr>
          <w:sz w:val="22"/>
          <w:szCs w:val="22"/>
        </w:rPr>
        <w:t xml:space="preserve"> </w:t>
      </w:r>
      <w:r w:rsidRPr="00DF5CF1">
        <w:rPr>
          <w:sz w:val="22"/>
          <w:szCs w:val="22"/>
        </w:rPr>
        <w:t>peamist eesmärki</w:t>
      </w:r>
      <w:r w:rsidR="00E011CF" w:rsidRPr="00DF5CF1">
        <w:rPr>
          <w:sz w:val="22"/>
          <w:szCs w:val="22"/>
        </w:rPr>
        <w:t>, mille saavutamist</w:t>
      </w:r>
      <w:r w:rsidR="00811DFD" w:rsidRPr="00DF5CF1">
        <w:rPr>
          <w:sz w:val="22"/>
          <w:szCs w:val="22"/>
        </w:rPr>
        <w:t xml:space="preserve"> mõõ</w:t>
      </w:r>
      <w:r w:rsidR="00E011CF" w:rsidRPr="00DF5CF1">
        <w:rPr>
          <w:sz w:val="22"/>
          <w:szCs w:val="22"/>
        </w:rPr>
        <w:t>detakse</w:t>
      </w:r>
      <w:r w:rsidR="00811DFD" w:rsidRPr="00D4493F">
        <w:rPr>
          <w:sz w:val="22"/>
        </w:rPr>
        <w:t xml:space="preserve"> </w:t>
      </w:r>
      <w:r w:rsidR="00E011CF" w:rsidRPr="00D4493F">
        <w:rPr>
          <w:sz w:val="22"/>
        </w:rPr>
        <w:t>strateegia lisas 2</w:t>
      </w:r>
      <w:r w:rsidR="00E011CF" w:rsidRPr="00DF5CF1">
        <w:rPr>
          <w:sz w:val="22"/>
          <w:szCs w:val="22"/>
        </w:rPr>
        <w:t xml:space="preserve"> kirjeldatud </w:t>
      </w:r>
      <w:r w:rsidR="00811DFD" w:rsidRPr="00DF5CF1">
        <w:rPr>
          <w:sz w:val="22"/>
          <w:szCs w:val="22"/>
        </w:rPr>
        <w:t>näitajate</w:t>
      </w:r>
      <w:r w:rsidR="00E011CF" w:rsidRPr="00DF5CF1">
        <w:rPr>
          <w:sz w:val="22"/>
          <w:szCs w:val="22"/>
        </w:rPr>
        <w:t xml:space="preserve"> alusel</w:t>
      </w:r>
      <w:r w:rsidR="00811DFD" w:rsidRPr="00D4493F">
        <w:rPr>
          <w:sz w:val="22"/>
        </w:rPr>
        <w:t>.</w:t>
      </w:r>
    </w:p>
    <w:p w14:paraId="4221833F" w14:textId="77777777" w:rsidR="00B83272" w:rsidRPr="00DF5CF1" w:rsidRDefault="00B83272" w:rsidP="0067612A">
      <w:pPr>
        <w:pStyle w:val="Heading2"/>
      </w:pPr>
      <w:bookmarkStart w:id="52" w:name="_Toc387737142"/>
      <w:bookmarkStart w:id="53" w:name="_Toc501117207"/>
      <w:bookmarkStart w:id="54" w:name="_Toc500589334"/>
      <w:bookmarkStart w:id="55" w:name="_Toc507492585"/>
      <w:r w:rsidRPr="00DF5CF1">
        <w:t xml:space="preserve">Eesmärk 1. </w:t>
      </w:r>
      <w:r w:rsidR="0015414A" w:rsidRPr="00DF5CF1">
        <w:t>P</w:t>
      </w:r>
      <w:r w:rsidR="00066BA1" w:rsidRPr="00DF5CF1">
        <w:t>akkuda</w:t>
      </w:r>
      <w:r w:rsidRPr="00DF5CF1">
        <w:t xml:space="preserve"> arusaadavat ja asjakohast </w:t>
      </w:r>
      <w:bookmarkEnd w:id="52"/>
      <w:r w:rsidR="00725141" w:rsidRPr="00DF5CF1">
        <w:t>teavet</w:t>
      </w:r>
      <w:bookmarkEnd w:id="53"/>
      <w:bookmarkEnd w:id="54"/>
      <w:bookmarkEnd w:id="55"/>
    </w:p>
    <w:p w14:paraId="1AB4CD59" w14:textId="0610E0A0" w:rsidR="00CB760C" w:rsidRPr="00DF5CF1" w:rsidRDefault="00F30564" w:rsidP="00C96883">
      <w:pPr>
        <w:pStyle w:val="Tekst"/>
        <w:spacing w:before="100" w:beforeAutospacing="1" w:afterAutospacing="1" w:line="240" w:lineRule="auto"/>
        <w:rPr>
          <w:sz w:val="22"/>
          <w:szCs w:val="22"/>
        </w:rPr>
      </w:pPr>
      <w:r w:rsidRPr="00DF5CF1">
        <w:rPr>
          <w:sz w:val="22"/>
          <w:szCs w:val="22"/>
        </w:rPr>
        <w:t>Statistikaameti esmane</w:t>
      </w:r>
      <w:r w:rsidR="00CB760C" w:rsidRPr="00DF5CF1">
        <w:rPr>
          <w:sz w:val="22"/>
          <w:szCs w:val="22"/>
        </w:rPr>
        <w:t xml:space="preserve"> ülesanne on tagada riigi baasstatistika, s.</w:t>
      </w:r>
      <w:r w:rsidR="004521C2" w:rsidRPr="00DF5CF1">
        <w:rPr>
          <w:sz w:val="22"/>
          <w:szCs w:val="22"/>
        </w:rPr>
        <w:t>t</w:t>
      </w:r>
      <w:r w:rsidR="00CB760C" w:rsidRPr="00DF5CF1">
        <w:rPr>
          <w:sz w:val="22"/>
          <w:szCs w:val="22"/>
        </w:rPr>
        <w:t xml:space="preserve"> teha riikliku statistika programmi statistikatööd, avaldades V</w:t>
      </w:r>
      <w:r w:rsidR="009E0465" w:rsidRPr="00DF5CF1">
        <w:rPr>
          <w:sz w:val="22"/>
          <w:szCs w:val="22"/>
        </w:rPr>
        <w:t xml:space="preserve">abariigi </w:t>
      </w:r>
      <w:r w:rsidR="006E1FF9" w:rsidRPr="00DF5CF1">
        <w:rPr>
          <w:sz w:val="22"/>
          <w:szCs w:val="22"/>
        </w:rPr>
        <w:t xml:space="preserve">Valitsuse </w:t>
      </w:r>
      <w:r w:rsidR="00CB760C" w:rsidRPr="00DF5CF1">
        <w:rPr>
          <w:sz w:val="22"/>
          <w:szCs w:val="22"/>
        </w:rPr>
        <w:t>korralduses kokkulepitud väljundnäitajad</w:t>
      </w:r>
      <w:r w:rsidR="006E1FF9" w:rsidRPr="00DF5CF1">
        <w:rPr>
          <w:sz w:val="22"/>
          <w:szCs w:val="22"/>
        </w:rPr>
        <w:t>.</w:t>
      </w:r>
      <w:r w:rsidR="00210A4D" w:rsidRPr="00DF5CF1">
        <w:rPr>
          <w:sz w:val="22"/>
          <w:szCs w:val="22"/>
        </w:rPr>
        <w:t xml:space="preserve"> </w:t>
      </w:r>
      <w:r w:rsidR="0027712B" w:rsidRPr="00DF5CF1">
        <w:rPr>
          <w:sz w:val="22"/>
          <w:szCs w:val="22"/>
        </w:rPr>
        <w:t xml:space="preserve">Lisaülesanne </w:t>
      </w:r>
      <w:r w:rsidR="00210A4D" w:rsidRPr="00DF5CF1">
        <w:rPr>
          <w:sz w:val="22"/>
          <w:szCs w:val="22"/>
        </w:rPr>
        <w:t xml:space="preserve">on osutada </w:t>
      </w:r>
      <w:r w:rsidR="006E1FF9" w:rsidRPr="00DF5CF1">
        <w:rPr>
          <w:sz w:val="22"/>
          <w:szCs w:val="22"/>
        </w:rPr>
        <w:t xml:space="preserve">mitmesuguseid </w:t>
      </w:r>
      <w:r w:rsidR="00210A4D" w:rsidRPr="00DF5CF1">
        <w:rPr>
          <w:sz w:val="22"/>
          <w:szCs w:val="22"/>
        </w:rPr>
        <w:t>teenuseid, sh</w:t>
      </w:r>
      <w:r w:rsidR="004521C2" w:rsidRPr="00DF5CF1">
        <w:rPr>
          <w:sz w:val="22"/>
          <w:szCs w:val="22"/>
        </w:rPr>
        <w:t xml:space="preserve"> </w:t>
      </w:r>
      <w:r w:rsidR="006E1FF9" w:rsidRPr="00DF5CF1">
        <w:rPr>
          <w:sz w:val="22"/>
          <w:szCs w:val="22"/>
        </w:rPr>
        <w:t xml:space="preserve">teha </w:t>
      </w:r>
      <w:r w:rsidR="004521C2" w:rsidRPr="00DF5CF1">
        <w:rPr>
          <w:sz w:val="22"/>
          <w:szCs w:val="22"/>
        </w:rPr>
        <w:t>tellimustöid</w:t>
      </w:r>
      <w:r w:rsidR="00CB760C" w:rsidRPr="00DF5CF1">
        <w:rPr>
          <w:sz w:val="22"/>
          <w:szCs w:val="22"/>
        </w:rPr>
        <w:t xml:space="preserve">. Olukorras, kus </w:t>
      </w:r>
      <w:r w:rsidRPr="00DF5CF1">
        <w:rPr>
          <w:sz w:val="22"/>
          <w:szCs w:val="22"/>
        </w:rPr>
        <w:t>tarbijale vajalik statistika vajab kiiremat teostust ja sageli ka l</w:t>
      </w:r>
      <w:r w:rsidR="00E32F9C" w:rsidRPr="00DF5CF1">
        <w:rPr>
          <w:sz w:val="22"/>
          <w:szCs w:val="22"/>
        </w:rPr>
        <w:t>ihtsamat andmete agregeerimist, on ametil oluline astuda samm</w:t>
      </w:r>
      <w:r w:rsidRPr="00DF5CF1">
        <w:rPr>
          <w:sz w:val="22"/>
          <w:szCs w:val="22"/>
        </w:rPr>
        <w:t xml:space="preserve"> edasi info (sh andmete) seostamisel ja selle pakkumisel eri huvipooltele. Sellise andmevahetuse ja seostamise eeldus on </w:t>
      </w:r>
      <w:r w:rsidR="009F0F71" w:rsidRPr="00DF5CF1">
        <w:rPr>
          <w:sz w:val="22"/>
          <w:szCs w:val="22"/>
        </w:rPr>
        <w:t>selge</w:t>
      </w:r>
      <w:r w:rsidRPr="00DF5CF1">
        <w:rPr>
          <w:sz w:val="22"/>
          <w:szCs w:val="22"/>
        </w:rPr>
        <w:t xml:space="preserve"> arusaam andmete </w:t>
      </w:r>
      <w:r w:rsidR="001D5FD7" w:rsidRPr="00DF5CF1">
        <w:rPr>
          <w:sz w:val="22"/>
          <w:szCs w:val="22"/>
        </w:rPr>
        <w:t>tähendusest</w:t>
      </w:r>
      <w:r w:rsidR="009F0F71" w:rsidRPr="00DF5CF1">
        <w:rPr>
          <w:sz w:val="22"/>
          <w:szCs w:val="22"/>
        </w:rPr>
        <w:t>, kasutusvõimalustest ja -piirangutest</w:t>
      </w:r>
      <w:r w:rsidR="001D5FD7" w:rsidRPr="00DF5CF1">
        <w:rPr>
          <w:sz w:val="22"/>
          <w:szCs w:val="22"/>
        </w:rPr>
        <w:t xml:space="preserve"> (</w:t>
      </w:r>
      <w:proofErr w:type="spellStart"/>
      <w:r w:rsidR="001D5FD7" w:rsidRPr="00DF5CF1">
        <w:rPr>
          <w:sz w:val="22"/>
          <w:szCs w:val="22"/>
        </w:rPr>
        <w:t>metainfo</w:t>
      </w:r>
      <w:proofErr w:type="spellEnd"/>
      <w:r w:rsidRPr="00DF5CF1">
        <w:rPr>
          <w:sz w:val="22"/>
          <w:szCs w:val="22"/>
        </w:rPr>
        <w:t xml:space="preserve">). </w:t>
      </w:r>
      <w:r w:rsidRPr="00D4493F">
        <w:rPr>
          <w:sz w:val="22"/>
        </w:rPr>
        <w:t xml:space="preserve">Statistikaamet </w:t>
      </w:r>
      <w:r w:rsidR="00E62064" w:rsidRPr="00DF5CF1">
        <w:rPr>
          <w:sz w:val="22"/>
          <w:szCs w:val="22"/>
        </w:rPr>
        <w:t>seab</w:t>
      </w:r>
      <w:r w:rsidR="00E62064" w:rsidRPr="00D4493F">
        <w:rPr>
          <w:sz w:val="22"/>
        </w:rPr>
        <w:t xml:space="preserve"> </w:t>
      </w:r>
      <w:r w:rsidR="006E1FF9" w:rsidRPr="00D4493F">
        <w:rPr>
          <w:sz w:val="22"/>
        </w:rPr>
        <w:t xml:space="preserve">uuel </w:t>
      </w:r>
      <w:r w:rsidR="00210A4D" w:rsidRPr="00D4493F">
        <w:rPr>
          <w:sz w:val="22"/>
        </w:rPr>
        <w:t xml:space="preserve">strateegiaperioodil </w:t>
      </w:r>
      <w:r w:rsidRPr="00DF5CF1">
        <w:rPr>
          <w:sz w:val="22"/>
          <w:szCs w:val="22"/>
        </w:rPr>
        <w:t>eesmärgi</w:t>
      </w:r>
      <w:r w:rsidRPr="00D4493F">
        <w:rPr>
          <w:sz w:val="22"/>
        </w:rPr>
        <w:t xml:space="preserve"> </w:t>
      </w:r>
      <w:r w:rsidR="00E62064" w:rsidRPr="00D4493F">
        <w:rPr>
          <w:sz w:val="22"/>
        </w:rPr>
        <w:t>parema juhtimisinfo võimaldamiseks</w:t>
      </w:r>
      <w:r w:rsidR="00E62064" w:rsidRPr="00DF5CF1">
        <w:rPr>
          <w:sz w:val="22"/>
          <w:szCs w:val="22"/>
        </w:rPr>
        <w:t xml:space="preserve"> </w:t>
      </w:r>
      <w:r w:rsidR="0019636F" w:rsidRPr="00DF5CF1">
        <w:rPr>
          <w:sz w:val="22"/>
          <w:szCs w:val="22"/>
        </w:rPr>
        <w:t xml:space="preserve">seostada </w:t>
      </w:r>
      <w:r w:rsidRPr="00DF5CF1">
        <w:rPr>
          <w:sz w:val="22"/>
          <w:szCs w:val="22"/>
        </w:rPr>
        <w:t>riiklik</w:t>
      </w:r>
      <w:r w:rsidR="009F0F71" w:rsidRPr="00DF5CF1">
        <w:rPr>
          <w:sz w:val="22"/>
          <w:szCs w:val="22"/>
        </w:rPr>
        <w:t>e</w:t>
      </w:r>
      <w:r w:rsidRPr="00DF5CF1">
        <w:rPr>
          <w:sz w:val="22"/>
          <w:szCs w:val="22"/>
        </w:rPr>
        <w:t xml:space="preserve"> andme</w:t>
      </w:r>
      <w:r w:rsidR="004067CD" w:rsidRPr="00DF5CF1">
        <w:rPr>
          <w:sz w:val="22"/>
          <w:szCs w:val="22"/>
        </w:rPr>
        <w:t xml:space="preserve">kogude </w:t>
      </w:r>
      <w:r w:rsidRPr="00DF5CF1">
        <w:rPr>
          <w:sz w:val="22"/>
          <w:szCs w:val="22"/>
        </w:rPr>
        <w:t xml:space="preserve">ja vahenduse </w:t>
      </w:r>
      <w:r w:rsidR="0019636F" w:rsidRPr="00DF5CF1">
        <w:rPr>
          <w:sz w:val="22"/>
          <w:szCs w:val="22"/>
        </w:rPr>
        <w:t>arendamine</w:t>
      </w:r>
      <w:r w:rsidRPr="00D4493F">
        <w:rPr>
          <w:sz w:val="22"/>
        </w:rPr>
        <w:t>.</w:t>
      </w:r>
    </w:p>
    <w:p w14:paraId="2536916C" w14:textId="2DBBE14C" w:rsidR="00210A4D" w:rsidRPr="00DF5CF1" w:rsidRDefault="00F30564" w:rsidP="00C96883">
      <w:pPr>
        <w:pStyle w:val="Tekst"/>
        <w:spacing w:before="100" w:beforeAutospacing="1" w:afterAutospacing="1" w:line="240" w:lineRule="auto"/>
        <w:rPr>
          <w:sz w:val="22"/>
          <w:szCs w:val="22"/>
        </w:rPr>
      </w:pPr>
      <w:r w:rsidRPr="00DF5CF1">
        <w:rPr>
          <w:sz w:val="22"/>
          <w:szCs w:val="22"/>
        </w:rPr>
        <w:t xml:space="preserve">ELi ja </w:t>
      </w:r>
      <w:r w:rsidR="00E1360A" w:rsidRPr="00DF5CF1">
        <w:rPr>
          <w:sz w:val="22"/>
          <w:szCs w:val="22"/>
        </w:rPr>
        <w:t>riigisiseste</w:t>
      </w:r>
      <w:r w:rsidRPr="00DF5CF1">
        <w:rPr>
          <w:sz w:val="22"/>
          <w:szCs w:val="22"/>
        </w:rPr>
        <w:t xml:space="preserve"> peamiste avaliku huvi esindajate </w:t>
      </w:r>
      <w:r w:rsidR="00CB760C" w:rsidRPr="00DF5CF1">
        <w:rPr>
          <w:sz w:val="22"/>
          <w:szCs w:val="22"/>
        </w:rPr>
        <w:t xml:space="preserve">statistikavajadus on pidevalt </w:t>
      </w:r>
      <w:r w:rsidR="004521C2" w:rsidRPr="00DF5CF1">
        <w:rPr>
          <w:sz w:val="22"/>
          <w:szCs w:val="22"/>
        </w:rPr>
        <w:t xml:space="preserve">suurenenud </w:t>
      </w:r>
      <w:r w:rsidR="00CB760C" w:rsidRPr="00DF5CF1">
        <w:rPr>
          <w:sz w:val="22"/>
          <w:szCs w:val="22"/>
        </w:rPr>
        <w:t>ja suureneb üha kiiremini. Paljud statistikatarbijad ootavad samal ajal üha üksikasjalikumat statistikat</w:t>
      </w:r>
      <w:r w:rsidR="006E1FF9" w:rsidRPr="00DF5CF1">
        <w:rPr>
          <w:sz w:val="22"/>
          <w:szCs w:val="22"/>
        </w:rPr>
        <w:t xml:space="preserve"> aina</w:t>
      </w:r>
      <w:r w:rsidR="00CB760C" w:rsidRPr="00DF5CF1">
        <w:rPr>
          <w:sz w:val="22"/>
          <w:szCs w:val="22"/>
        </w:rPr>
        <w:t xml:space="preserve"> väiksemate piirkondade ja suurema hulga nähtuste kohta. Üksikasjalikuma statistika tegemine ilma andme</w:t>
      </w:r>
      <w:r w:rsidR="00614537" w:rsidRPr="00DF5CF1">
        <w:rPr>
          <w:sz w:val="22"/>
          <w:szCs w:val="22"/>
        </w:rPr>
        <w:t>objektide</w:t>
      </w:r>
      <w:r w:rsidR="00CB760C" w:rsidRPr="00DF5CF1">
        <w:rPr>
          <w:sz w:val="22"/>
          <w:szCs w:val="22"/>
        </w:rPr>
        <w:t xml:space="preserve"> koormust oluliselt suurendamata eeldab uute andmeallikate, meetodite ja tööriistade kasutamist. </w:t>
      </w:r>
      <w:r w:rsidR="007B0F83" w:rsidRPr="00D4493F">
        <w:rPr>
          <w:sz w:val="22"/>
        </w:rPr>
        <w:t xml:space="preserve">Samuti on </w:t>
      </w:r>
      <w:r w:rsidR="0019636F" w:rsidRPr="00DF5CF1">
        <w:rPr>
          <w:sz w:val="22"/>
          <w:szCs w:val="22"/>
        </w:rPr>
        <w:t>tähtis</w:t>
      </w:r>
      <w:r w:rsidR="007B0F83" w:rsidRPr="00D4493F">
        <w:rPr>
          <w:sz w:val="22"/>
        </w:rPr>
        <w:t xml:space="preserve"> anda tarbijatele </w:t>
      </w:r>
      <w:r w:rsidR="007B0F83" w:rsidRPr="00DF5CF1">
        <w:rPr>
          <w:sz w:val="22"/>
          <w:szCs w:val="22"/>
        </w:rPr>
        <w:t>info</w:t>
      </w:r>
      <w:r w:rsidR="004A7696" w:rsidRPr="00DF5CF1">
        <w:rPr>
          <w:sz w:val="22"/>
          <w:szCs w:val="22"/>
        </w:rPr>
        <w:t>t</w:t>
      </w:r>
      <w:r w:rsidR="007B0F83" w:rsidRPr="00D4493F">
        <w:rPr>
          <w:sz w:val="22"/>
        </w:rPr>
        <w:t xml:space="preserve"> senisest oluliselt en</w:t>
      </w:r>
      <w:r w:rsidR="00BA7B47" w:rsidRPr="00D4493F">
        <w:rPr>
          <w:sz w:val="22"/>
        </w:rPr>
        <w:t>a</w:t>
      </w:r>
      <w:r w:rsidR="007B0F83" w:rsidRPr="00DF5CF1">
        <w:rPr>
          <w:sz w:val="22"/>
        </w:rPr>
        <w:t xml:space="preserve">m </w:t>
      </w:r>
      <w:r w:rsidR="007B0F83" w:rsidRPr="00DF5CF1">
        <w:rPr>
          <w:sz w:val="22"/>
          <w:szCs w:val="22"/>
        </w:rPr>
        <w:t>personaliseeritu</w:t>
      </w:r>
      <w:r w:rsidR="002A195A" w:rsidRPr="00DF5CF1">
        <w:rPr>
          <w:sz w:val="22"/>
          <w:szCs w:val="22"/>
        </w:rPr>
        <w:t>na</w:t>
      </w:r>
      <w:r w:rsidR="007B0F83" w:rsidRPr="00D4493F">
        <w:rPr>
          <w:sz w:val="22"/>
        </w:rPr>
        <w:t xml:space="preserve"> (kasutajale sobival</w:t>
      </w:r>
      <w:r w:rsidR="002A195A" w:rsidRPr="00D4493F">
        <w:rPr>
          <w:sz w:val="22"/>
        </w:rPr>
        <w:t xml:space="preserve"> kujul</w:t>
      </w:r>
      <w:r w:rsidR="007B0F83" w:rsidRPr="00DF5CF1">
        <w:rPr>
          <w:sz w:val="22"/>
          <w:szCs w:val="22"/>
        </w:rPr>
        <w:t>).</w:t>
      </w:r>
    </w:p>
    <w:p w14:paraId="397597A7" w14:textId="77777777" w:rsidR="006718BB" w:rsidRPr="00DF5CF1" w:rsidRDefault="00D529E4" w:rsidP="00C96883">
      <w:pPr>
        <w:pStyle w:val="Tekst"/>
        <w:spacing w:before="100" w:beforeAutospacing="1" w:afterAutospacing="1" w:line="240" w:lineRule="auto"/>
        <w:rPr>
          <w:sz w:val="22"/>
          <w:szCs w:val="22"/>
        </w:rPr>
      </w:pPr>
      <w:r w:rsidRPr="00DF5CF1">
        <w:rPr>
          <w:sz w:val="22"/>
          <w:szCs w:val="22"/>
        </w:rPr>
        <w:t>Statistikaameti</w:t>
      </w:r>
      <w:r w:rsidR="00280A58" w:rsidRPr="00DF5CF1">
        <w:rPr>
          <w:sz w:val="22"/>
          <w:szCs w:val="22"/>
        </w:rPr>
        <w:t xml:space="preserve"> </w:t>
      </w:r>
      <w:r w:rsidR="00210A4D" w:rsidRPr="00DF5CF1">
        <w:rPr>
          <w:sz w:val="22"/>
          <w:szCs w:val="22"/>
        </w:rPr>
        <w:t>eesmärk on pakkuda arusaadavat ja asjakohast statistikat.</w:t>
      </w:r>
    </w:p>
    <w:p w14:paraId="6F47BD14" w14:textId="1BBEED6A" w:rsidR="00615FCE" w:rsidRPr="00DF5CF1" w:rsidRDefault="00F30564" w:rsidP="00AC1106">
      <w:pPr>
        <w:pStyle w:val="Tekst"/>
        <w:spacing w:before="120" w:line="240" w:lineRule="auto"/>
        <w:rPr>
          <w:b/>
          <w:sz w:val="22"/>
          <w:szCs w:val="22"/>
        </w:rPr>
      </w:pPr>
      <w:r w:rsidRPr="00DF5CF1">
        <w:rPr>
          <w:b/>
          <w:sz w:val="22"/>
          <w:szCs w:val="22"/>
        </w:rPr>
        <w:t xml:space="preserve">Eesmärgi saavutamise </w:t>
      </w:r>
      <w:r w:rsidR="00331627" w:rsidRPr="00DF5CF1">
        <w:rPr>
          <w:b/>
          <w:sz w:val="22"/>
          <w:szCs w:val="22"/>
        </w:rPr>
        <w:t>näitajad</w:t>
      </w:r>
      <w:r w:rsidR="00331627" w:rsidRPr="00D4493F">
        <w:rPr>
          <w:b/>
          <w:sz w:val="22"/>
        </w:rPr>
        <w:t xml:space="preserve"> </w:t>
      </w:r>
      <w:r w:rsidRPr="00DF5CF1">
        <w:rPr>
          <w:b/>
          <w:sz w:val="22"/>
          <w:szCs w:val="22"/>
        </w:rPr>
        <w:t>ja sihttasemed</w:t>
      </w:r>
    </w:p>
    <w:tbl>
      <w:tblPr>
        <w:tblStyle w:val="TableGrid"/>
        <w:tblW w:w="10172" w:type="dxa"/>
        <w:tblLayout w:type="fixed"/>
        <w:tblLook w:val="04A0" w:firstRow="1" w:lastRow="0" w:firstColumn="1" w:lastColumn="0" w:noHBand="0" w:noVBand="1"/>
      </w:tblPr>
      <w:tblGrid>
        <w:gridCol w:w="2117"/>
        <w:gridCol w:w="2613"/>
        <w:gridCol w:w="1226"/>
        <w:gridCol w:w="843"/>
        <w:gridCol w:w="240"/>
        <w:gridCol w:w="603"/>
        <w:gridCol w:w="180"/>
        <w:gridCol w:w="663"/>
        <w:gridCol w:w="120"/>
        <w:gridCol w:w="723"/>
        <w:gridCol w:w="60"/>
        <w:gridCol w:w="784"/>
      </w:tblGrid>
      <w:tr w:rsidR="00335029" w:rsidRPr="00DF5CF1" w14:paraId="004B3D4E" w14:textId="77777777" w:rsidTr="00042B83">
        <w:trPr>
          <w:trHeight w:val="200"/>
        </w:trPr>
        <w:tc>
          <w:tcPr>
            <w:tcW w:w="2117" w:type="dxa"/>
            <w:shd w:val="clear" w:color="auto" w:fill="BCE281"/>
            <w:hideMark/>
          </w:tcPr>
          <w:p w14:paraId="2E2D992F" w14:textId="77777777" w:rsidR="00335029" w:rsidRPr="00DF5CF1" w:rsidRDefault="00335029" w:rsidP="00335029">
            <w:pPr>
              <w:rPr>
                <w:bCs/>
                <w:sz w:val="22"/>
                <w:szCs w:val="22"/>
              </w:rPr>
            </w:pPr>
            <w:r w:rsidRPr="00DF5CF1">
              <w:rPr>
                <w:bCs/>
                <w:sz w:val="22"/>
                <w:szCs w:val="22"/>
              </w:rPr>
              <w:t>Võtmenäitajad</w:t>
            </w:r>
          </w:p>
        </w:tc>
        <w:tc>
          <w:tcPr>
            <w:tcW w:w="2613" w:type="dxa"/>
            <w:shd w:val="clear" w:color="auto" w:fill="BCE281"/>
            <w:hideMark/>
          </w:tcPr>
          <w:p w14:paraId="265A6FBA" w14:textId="77777777" w:rsidR="00335029" w:rsidRPr="00DF5CF1" w:rsidRDefault="00335029" w:rsidP="00335029">
            <w:pPr>
              <w:rPr>
                <w:bCs/>
                <w:sz w:val="22"/>
                <w:szCs w:val="22"/>
              </w:rPr>
            </w:pPr>
            <w:r w:rsidRPr="00DF5CF1">
              <w:rPr>
                <w:bCs/>
                <w:sz w:val="22"/>
                <w:szCs w:val="22"/>
              </w:rPr>
              <w:t>Mõõtmise alus</w:t>
            </w:r>
          </w:p>
        </w:tc>
        <w:tc>
          <w:tcPr>
            <w:tcW w:w="1226" w:type="dxa"/>
            <w:shd w:val="clear" w:color="auto" w:fill="BCE281"/>
            <w:hideMark/>
          </w:tcPr>
          <w:p w14:paraId="767CE944" w14:textId="77777777" w:rsidR="00335029" w:rsidRPr="00DF5CF1" w:rsidRDefault="00335029" w:rsidP="002635C8">
            <w:pPr>
              <w:jc w:val="center"/>
              <w:rPr>
                <w:bCs/>
                <w:sz w:val="22"/>
                <w:szCs w:val="22"/>
              </w:rPr>
            </w:pPr>
            <w:r w:rsidRPr="00DF5CF1">
              <w:rPr>
                <w:bCs/>
                <w:sz w:val="22"/>
                <w:szCs w:val="22"/>
              </w:rPr>
              <w:t>2017</w:t>
            </w:r>
          </w:p>
        </w:tc>
        <w:tc>
          <w:tcPr>
            <w:tcW w:w="843" w:type="dxa"/>
            <w:shd w:val="clear" w:color="auto" w:fill="BCE281"/>
          </w:tcPr>
          <w:p w14:paraId="310DC679" w14:textId="77777777" w:rsidR="00335029" w:rsidRPr="00DF5CF1" w:rsidRDefault="00335029" w:rsidP="002635C8">
            <w:pPr>
              <w:jc w:val="center"/>
            </w:pPr>
            <w:r w:rsidRPr="00DF5CF1">
              <w:rPr>
                <w:bCs/>
                <w:sz w:val="22"/>
                <w:szCs w:val="22"/>
              </w:rPr>
              <w:t>2018</w:t>
            </w:r>
          </w:p>
        </w:tc>
        <w:tc>
          <w:tcPr>
            <w:tcW w:w="843" w:type="dxa"/>
            <w:gridSpan w:val="2"/>
            <w:shd w:val="clear" w:color="auto" w:fill="BCE281"/>
          </w:tcPr>
          <w:p w14:paraId="7883D1AB" w14:textId="77777777" w:rsidR="00335029" w:rsidRPr="00DF5CF1" w:rsidRDefault="00335029" w:rsidP="002635C8">
            <w:pPr>
              <w:jc w:val="center"/>
            </w:pPr>
            <w:r w:rsidRPr="00DF5CF1">
              <w:rPr>
                <w:bCs/>
                <w:sz w:val="22"/>
                <w:szCs w:val="22"/>
              </w:rPr>
              <w:t>2019</w:t>
            </w:r>
          </w:p>
        </w:tc>
        <w:tc>
          <w:tcPr>
            <w:tcW w:w="843" w:type="dxa"/>
            <w:gridSpan w:val="2"/>
            <w:shd w:val="clear" w:color="auto" w:fill="BCE281"/>
          </w:tcPr>
          <w:p w14:paraId="740F726C" w14:textId="77777777" w:rsidR="00335029" w:rsidRPr="00DF5CF1" w:rsidRDefault="00335029" w:rsidP="002635C8">
            <w:pPr>
              <w:jc w:val="center"/>
            </w:pPr>
            <w:r w:rsidRPr="00DF5CF1">
              <w:rPr>
                <w:bCs/>
                <w:sz w:val="22"/>
                <w:szCs w:val="22"/>
              </w:rPr>
              <w:t>2020</w:t>
            </w:r>
          </w:p>
        </w:tc>
        <w:tc>
          <w:tcPr>
            <w:tcW w:w="843" w:type="dxa"/>
            <w:gridSpan w:val="2"/>
            <w:shd w:val="clear" w:color="auto" w:fill="BCE281"/>
          </w:tcPr>
          <w:p w14:paraId="0FA58941" w14:textId="77777777" w:rsidR="00335029" w:rsidRPr="00DF5CF1" w:rsidRDefault="00335029" w:rsidP="002635C8">
            <w:pPr>
              <w:jc w:val="center"/>
            </w:pPr>
            <w:r w:rsidRPr="00DF5CF1">
              <w:rPr>
                <w:bCs/>
                <w:sz w:val="22"/>
                <w:szCs w:val="22"/>
              </w:rPr>
              <w:t>2021</w:t>
            </w:r>
          </w:p>
        </w:tc>
        <w:tc>
          <w:tcPr>
            <w:tcW w:w="843" w:type="dxa"/>
            <w:gridSpan w:val="2"/>
            <w:shd w:val="clear" w:color="auto" w:fill="BCE281"/>
          </w:tcPr>
          <w:p w14:paraId="5C8F4B5E" w14:textId="77777777" w:rsidR="00335029" w:rsidRPr="00DF5CF1" w:rsidRDefault="00335029" w:rsidP="002635C8">
            <w:pPr>
              <w:jc w:val="center"/>
            </w:pPr>
            <w:r w:rsidRPr="00DF5CF1">
              <w:rPr>
                <w:bCs/>
                <w:sz w:val="22"/>
                <w:szCs w:val="22"/>
              </w:rPr>
              <w:t>2022</w:t>
            </w:r>
          </w:p>
        </w:tc>
      </w:tr>
      <w:tr w:rsidR="00335029" w:rsidRPr="00DF5CF1" w14:paraId="3F89975D" w14:textId="77777777" w:rsidTr="00042B83">
        <w:trPr>
          <w:trHeight w:val="740"/>
        </w:trPr>
        <w:tc>
          <w:tcPr>
            <w:tcW w:w="2117" w:type="dxa"/>
            <w:vAlign w:val="center"/>
            <w:hideMark/>
          </w:tcPr>
          <w:p w14:paraId="617B78E1" w14:textId="77777777" w:rsidR="00335029" w:rsidRPr="00DF5CF1" w:rsidRDefault="00335029" w:rsidP="00D96BCD">
            <w:pPr>
              <w:rPr>
                <w:bCs/>
                <w:sz w:val="22"/>
                <w:szCs w:val="22"/>
              </w:rPr>
            </w:pPr>
            <w:r w:rsidRPr="00DF5CF1">
              <w:rPr>
                <w:bCs/>
                <w:sz w:val="22"/>
                <w:szCs w:val="22"/>
              </w:rPr>
              <w:t>Tarbija vajaduste arvestamine, rahuloluindeks</w:t>
            </w:r>
          </w:p>
        </w:tc>
        <w:tc>
          <w:tcPr>
            <w:tcW w:w="2613" w:type="dxa"/>
            <w:vAlign w:val="center"/>
            <w:hideMark/>
          </w:tcPr>
          <w:p w14:paraId="58D93BA3" w14:textId="77777777" w:rsidR="00335029" w:rsidRPr="00DF5CF1" w:rsidRDefault="00335029" w:rsidP="00F35CA3">
            <w:pPr>
              <w:rPr>
                <w:sz w:val="22"/>
                <w:szCs w:val="22"/>
              </w:rPr>
            </w:pPr>
            <w:r w:rsidRPr="00DF5CF1">
              <w:rPr>
                <w:sz w:val="22"/>
                <w:szCs w:val="22"/>
              </w:rPr>
              <w:t>Regulaarselt tarbijatele saadetava küsitluse põhjal arvutatud indeks</w:t>
            </w:r>
          </w:p>
        </w:tc>
        <w:tc>
          <w:tcPr>
            <w:tcW w:w="1226" w:type="dxa"/>
            <w:noWrap/>
            <w:vAlign w:val="center"/>
            <w:hideMark/>
          </w:tcPr>
          <w:p w14:paraId="20D1B3A9" w14:textId="77777777" w:rsidR="00335029" w:rsidRPr="00DF5CF1" w:rsidRDefault="00335029" w:rsidP="00F35CA3">
            <w:pPr>
              <w:jc w:val="center"/>
              <w:rPr>
                <w:sz w:val="22"/>
                <w:szCs w:val="22"/>
              </w:rPr>
            </w:pPr>
            <w:r w:rsidRPr="00DF5CF1">
              <w:rPr>
                <w:sz w:val="22"/>
                <w:szCs w:val="22"/>
              </w:rPr>
              <w:t>68</w:t>
            </w:r>
          </w:p>
        </w:tc>
        <w:tc>
          <w:tcPr>
            <w:tcW w:w="4216" w:type="dxa"/>
            <w:gridSpan w:val="9"/>
            <w:vAlign w:val="center"/>
          </w:tcPr>
          <w:p w14:paraId="27E60CE6" w14:textId="77777777" w:rsidR="00335029" w:rsidRPr="00DF5CF1" w:rsidRDefault="00335029" w:rsidP="00F35CA3">
            <w:pPr>
              <w:jc w:val="center"/>
            </w:pPr>
            <w:r w:rsidRPr="00DF5CF1">
              <w:rPr>
                <w:sz w:val="22"/>
                <w:szCs w:val="22"/>
              </w:rPr>
              <w:t>Üle 70 igal aastal</w:t>
            </w:r>
          </w:p>
        </w:tc>
      </w:tr>
      <w:tr w:rsidR="00335029" w:rsidRPr="00DF5CF1" w14:paraId="4799DA76" w14:textId="77777777" w:rsidTr="00042B83">
        <w:trPr>
          <w:trHeight w:val="740"/>
        </w:trPr>
        <w:tc>
          <w:tcPr>
            <w:tcW w:w="2117" w:type="dxa"/>
            <w:vAlign w:val="center"/>
            <w:hideMark/>
          </w:tcPr>
          <w:p w14:paraId="1C80B363" w14:textId="77777777" w:rsidR="00335029" w:rsidRPr="00DF5CF1" w:rsidRDefault="00335029" w:rsidP="00D96BCD">
            <w:pPr>
              <w:rPr>
                <w:bCs/>
                <w:sz w:val="22"/>
                <w:szCs w:val="22"/>
              </w:rPr>
            </w:pPr>
            <w:r w:rsidRPr="00DF5CF1">
              <w:rPr>
                <w:bCs/>
                <w:sz w:val="22"/>
                <w:szCs w:val="22"/>
              </w:rPr>
              <w:t>Statistika kasutamine, meediakajastuste arv</w:t>
            </w:r>
          </w:p>
        </w:tc>
        <w:tc>
          <w:tcPr>
            <w:tcW w:w="2613" w:type="dxa"/>
            <w:vAlign w:val="center"/>
            <w:hideMark/>
          </w:tcPr>
          <w:p w14:paraId="106EA653" w14:textId="77777777" w:rsidR="00335029" w:rsidRPr="00DF5CF1" w:rsidRDefault="00335029" w:rsidP="00F35CA3">
            <w:pPr>
              <w:rPr>
                <w:sz w:val="22"/>
                <w:szCs w:val="22"/>
              </w:rPr>
            </w:pPr>
            <w:r w:rsidRPr="00DF5CF1">
              <w:rPr>
                <w:sz w:val="22"/>
                <w:szCs w:val="22"/>
              </w:rPr>
              <w:t>Avaldatud statistika puhul SA andmete ja nendele viitamise ning artiklite avaldamiste arv</w:t>
            </w:r>
          </w:p>
        </w:tc>
        <w:tc>
          <w:tcPr>
            <w:tcW w:w="1226" w:type="dxa"/>
            <w:noWrap/>
            <w:vAlign w:val="center"/>
            <w:hideMark/>
          </w:tcPr>
          <w:p w14:paraId="7FEF6AF5" w14:textId="77777777" w:rsidR="00335029" w:rsidRPr="00DF5CF1" w:rsidRDefault="00B9441D" w:rsidP="00F35CA3">
            <w:pPr>
              <w:jc w:val="center"/>
              <w:rPr>
                <w:sz w:val="22"/>
                <w:szCs w:val="22"/>
              </w:rPr>
            </w:pPr>
            <w:r w:rsidRPr="00DF5CF1">
              <w:rPr>
                <w:sz w:val="22"/>
                <w:szCs w:val="22"/>
              </w:rPr>
              <w:t>6</w:t>
            </w:r>
            <w:r w:rsidR="00594B2A" w:rsidRPr="00DF5CF1">
              <w:rPr>
                <w:sz w:val="22"/>
                <w:szCs w:val="22"/>
              </w:rPr>
              <w:t xml:space="preserve"> </w:t>
            </w:r>
            <w:r w:rsidR="00335029" w:rsidRPr="00DF5CF1">
              <w:rPr>
                <w:sz w:val="22"/>
                <w:szCs w:val="22"/>
              </w:rPr>
              <w:t>875</w:t>
            </w:r>
          </w:p>
        </w:tc>
        <w:tc>
          <w:tcPr>
            <w:tcW w:w="4216" w:type="dxa"/>
            <w:gridSpan w:val="9"/>
            <w:vAlign w:val="center"/>
          </w:tcPr>
          <w:p w14:paraId="1EE72AAC" w14:textId="77777777" w:rsidR="00335029" w:rsidRPr="00DF5CF1" w:rsidRDefault="00335029" w:rsidP="00F35CA3">
            <w:pPr>
              <w:jc w:val="center"/>
              <w:rPr>
                <w:b/>
                <w:bCs/>
                <w:sz w:val="22"/>
                <w:szCs w:val="22"/>
              </w:rPr>
            </w:pPr>
          </w:p>
          <w:p w14:paraId="255CD118" w14:textId="77777777" w:rsidR="00335029" w:rsidRPr="00DF5CF1" w:rsidRDefault="00335029" w:rsidP="00C84EF8">
            <w:pPr>
              <w:jc w:val="center"/>
              <w:rPr>
                <w:sz w:val="22"/>
                <w:szCs w:val="22"/>
              </w:rPr>
            </w:pPr>
          </w:p>
          <w:p w14:paraId="74CE3991" w14:textId="77777777" w:rsidR="00335029" w:rsidRPr="00DF5CF1" w:rsidRDefault="00B9441D" w:rsidP="00931274">
            <w:pPr>
              <w:jc w:val="center"/>
              <w:rPr>
                <w:sz w:val="22"/>
                <w:szCs w:val="22"/>
              </w:rPr>
            </w:pPr>
            <w:r w:rsidRPr="00DF5CF1">
              <w:rPr>
                <w:sz w:val="22"/>
                <w:szCs w:val="22"/>
              </w:rPr>
              <w:t>Üle 7</w:t>
            </w:r>
            <w:r w:rsidR="00594B2A" w:rsidRPr="00DF5CF1">
              <w:rPr>
                <w:sz w:val="22"/>
                <w:szCs w:val="22"/>
              </w:rPr>
              <w:t xml:space="preserve"> </w:t>
            </w:r>
            <w:r w:rsidR="00335029" w:rsidRPr="00DF5CF1">
              <w:rPr>
                <w:sz w:val="22"/>
                <w:szCs w:val="22"/>
              </w:rPr>
              <w:t>000 aastas</w:t>
            </w:r>
          </w:p>
          <w:p w14:paraId="26836431" w14:textId="77777777" w:rsidR="00335029" w:rsidRPr="00DF5CF1" w:rsidRDefault="00335029" w:rsidP="00713EB6">
            <w:pPr>
              <w:jc w:val="center"/>
              <w:rPr>
                <w:sz w:val="22"/>
                <w:szCs w:val="22"/>
              </w:rPr>
            </w:pPr>
          </w:p>
          <w:p w14:paraId="19A770AA" w14:textId="77777777" w:rsidR="00335029" w:rsidRPr="00DF5CF1" w:rsidRDefault="00335029" w:rsidP="00713EB6">
            <w:pPr>
              <w:jc w:val="center"/>
            </w:pPr>
          </w:p>
        </w:tc>
      </w:tr>
      <w:tr w:rsidR="00335029" w:rsidRPr="00DF5CF1" w14:paraId="6A6950B1" w14:textId="77777777" w:rsidTr="00042B83">
        <w:trPr>
          <w:trHeight w:val="740"/>
        </w:trPr>
        <w:tc>
          <w:tcPr>
            <w:tcW w:w="2117" w:type="dxa"/>
            <w:vAlign w:val="center"/>
            <w:hideMark/>
          </w:tcPr>
          <w:p w14:paraId="745EBD40" w14:textId="77777777" w:rsidR="00335029" w:rsidRPr="00DF5CF1" w:rsidRDefault="00335029" w:rsidP="00D96BCD">
            <w:pPr>
              <w:rPr>
                <w:bCs/>
                <w:sz w:val="22"/>
                <w:szCs w:val="22"/>
              </w:rPr>
            </w:pPr>
            <w:r w:rsidRPr="00DF5CF1">
              <w:rPr>
                <w:bCs/>
                <w:sz w:val="22"/>
                <w:szCs w:val="22"/>
              </w:rPr>
              <w:t>Statistika kasutamine, veebikülastuste arv</w:t>
            </w:r>
            <w:r w:rsidR="00A0264F" w:rsidRPr="00DF5CF1">
              <w:rPr>
                <w:bCs/>
                <w:sz w:val="22"/>
                <w:szCs w:val="22"/>
              </w:rPr>
              <w:t>, miljonit</w:t>
            </w:r>
          </w:p>
        </w:tc>
        <w:tc>
          <w:tcPr>
            <w:tcW w:w="2613" w:type="dxa"/>
            <w:vAlign w:val="center"/>
            <w:hideMark/>
          </w:tcPr>
          <w:p w14:paraId="718F3F07" w14:textId="77777777" w:rsidR="00335029" w:rsidRPr="00DF5CF1" w:rsidRDefault="00335029" w:rsidP="00F35CA3">
            <w:pPr>
              <w:rPr>
                <w:sz w:val="22"/>
                <w:szCs w:val="22"/>
              </w:rPr>
            </w:pPr>
            <w:r w:rsidRPr="00DF5CF1">
              <w:rPr>
                <w:sz w:val="22"/>
                <w:szCs w:val="22"/>
              </w:rPr>
              <w:t>Kõikide SA veebilehtede ja andmebaaside külastuste arv</w:t>
            </w:r>
          </w:p>
        </w:tc>
        <w:tc>
          <w:tcPr>
            <w:tcW w:w="1226" w:type="dxa"/>
            <w:vAlign w:val="center"/>
            <w:hideMark/>
          </w:tcPr>
          <w:p w14:paraId="1F71D646" w14:textId="77777777" w:rsidR="00335029" w:rsidRPr="00DF5CF1" w:rsidRDefault="00335029" w:rsidP="00F35CA3">
            <w:pPr>
              <w:jc w:val="center"/>
              <w:rPr>
                <w:sz w:val="22"/>
                <w:szCs w:val="22"/>
              </w:rPr>
            </w:pPr>
            <w:r w:rsidRPr="00DF5CF1">
              <w:rPr>
                <w:sz w:val="22"/>
                <w:szCs w:val="22"/>
              </w:rPr>
              <w:t>Alustati mõõtmist, ligi 1,0</w:t>
            </w:r>
          </w:p>
        </w:tc>
        <w:tc>
          <w:tcPr>
            <w:tcW w:w="1083" w:type="dxa"/>
            <w:gridSpan w:val="2"/>
            <w:vAlign w:val="center"/>
          </w:tcPr>
          <w:p w14:paraId="6D35F01A" w14:textId="77777777" w:rsidR="00335029" w:rsidRPr="00DF5CF1" w:rsidRDefault="00335029" w:rsidP="00F35CA3">
            <w:pPr>
              <w:jc w:val="center"/>
            </w:pPr>
            <w:r w:rsidRPr="00DF5CF1">
              <w:rPr>
                <w:sz w:val="22"/>
                <w:szCs w:val="22"/>
              </w:rPr>
              <w:t>1,1</w:t>
            </w:r>
          </w:p>
        </w:tc>
        <w:tc>
          <w:tcPr>
            <w:tcW w:w="783" w:type="dxa"/>
            <w:gridSpan w:val="2"/>
            <w:vAlign w:val="center"/>
          </w:tcPr>
          <w:p w14:paraId="494909E2" w14:textId="77777777" w:rsidR="00335029" w:rsidRPr="00DF5CF1" w:rsidRDefault="00335029" w:rsidP="00C84EF8">
            <w:pPr>
              <w:jc w:val="center"/>
            </w:pPr>
            <w:r w:rsidRPr="00DF5CF1">
              <w:rPr>
                <w:sz w:val="22"/>
                <w:szCs w:val="22"/>
              </w:rPr>
              <w:t>1,2</w:t>
            </w:r>
          </w:p>
        </w:tc>
        <w:tc>
          <w:tcPr>
            <w:tcW w:w="783" w:type="dxa"/>
            <w:gridSpan w:val="2"/>
            <w:vAlign w:val="center"/>
          </w:tcPr>
          <w:p w14:paraId="120D076F" w14:textId="77777777" w:rsidR="00335029" w:rsidRPr="00DF5CF1" w:rsidRDefault="00335029" w:rsidP="00931274">
            <w:pPr>
              <w:jc w:val="center"/>
            </w:pPr>
            <w:r w:rsidRPr="00DF5CF1">
              <w:rPr>
                <w:sz w:val="22"/>
                <w:szCs w:val="22"/>
              </w:rPr>
              <w:t>1,3</w:t>
            </w:r>
          </w:p>
        </w:tc>
        <w:tc>
          <w:tcPr>
            <w:tcW w:w="783" w:type="dxa"/>
            <w:gridSpan w:val="2"/>
            <w:vAlign w:val="center"/>
          </w:tcPr>
          <w:p w14:paraId="18E2E91F" w14:textId="77777777" w:rsidR="00335029" w:rsidRPr="00DF5CF1" w:rsidRDefault="00335029" w:rsidP="00713EB6">
            <w:pPr>
              <w:jc w:val="center"/>
            </w:pPr>
            <w:r w:rsidRPr="00DF5CF1">
              <w:rPr>
                <w:sz w:val="22"/>
                <w:szCs w:val="22"/>
              </w:rPr>
              <w:t>1,4</w:t>
            </w:r>
          </w:p>
        </w:tc>
        <w:tc>
          <w:tcPr>
            <w:tcW w:w="783" w:type="dxa"/>
            <w:vAlign w:val="center"/>
          </w:tcPr>
          <w:p w14:paraId="5415FBCA" w14:textId="77777777" w:rsidR="00335029" w:rsidRPr="00DF5CF1" w:rsidRDefault="00335029" w:rsidP="00713EB6">
            <w:pPr>
              <w:jc w:val="center"/>
            </w:pPr>
            <w:r w:rsidRPr="00DF5CF1">
              <w:rPr>
                <w:sz w:val="22"/>
                <w:szCs w:val="22"/>
              </w:rPr>
              <w:t>1,5</w:t>
            </w:r>
          </w:p>
        </w:tc>
      </w:tr>
      <w:tr w:rsidR="00335029" w:rsidRPr="00DF5CF1" w14:paraId="2F37DBB0" w14:textId="77777777" w:rsidTr="00042B83">
        <w:trPr>
          <w:trHeight w:val="740"/>
        </w:trPr>
        <w:tc>
          <w:tcPr>
            <w:tcW w:w="2117" w:type="dxa"/>
            <w:vAlign w:val="center"/>
            <w:hideMark/>
          </w:tcPr>
          <w:p w14:paraId="65498E1C" w14:textId="77777777" w:rsidR="00335029" w:rsidRPr="00DF5CF1" w:rsidRDefault="00594B2A" w:rsidP="00D96BCD">
            <w:pPr>
              <w:rPr>
                <w:sz w:val="22"/>
              </w:rPr>
            </w:pPr>
            <w:r w:rsidRPr="00D4493F">
              <w:rPr>
                <w:sz w:val="22"/>
              </w:rPr>
              <w:t>G</w:t>
            </w:r>
            <w:r w:rsidR="00335029" w:rsidRPr="00D4493F">
              <w:rPr>
                <w:sz w:val="22"/>
              </w:rPr>
              <w:t>ran</w:t>
            </w:r>
            <w:r w:rsidRPr="00DF5CF1">
              <w:rPr>
                <w:sz w:val="22"/>
              </w:rPr>
              <w:t xml:space="preserve">tide </w:t>
            </w:r>
            <w:r w:rsidR="00335029" w:rsidRPr="00DF5CF1">
              <w:rPr>
                <w:sz w:val="22"/>
              </w:rPr>
              <w:t>maksumus</w:t>
            </w:r>
          </w:p>
        </w:tc>
        <w:tc>
          <w:tcPr>
            <w:tcW w:w="2613" w:type="dxa"/>
            <w:vAlign w:val="center"/>
            <w:hideMark/>
          </w:tcPr>
          <w:p w14:paraId="51DDB305" w14:textId="77777777" w:rsidR="00335029" w:rsidRPr="00DF5CF1" w:rsidRDefault="00594B2A" w:rsidP="00F35CA3">
            <w:pPr>
              <w:rPr>
                <w:sz w:val="22"/>
              </w:rPr>
            </w:pPr>
            <w:r w:rsidRPr="00DF5CF1">
              <w:rPr>
                <w:sz w:val="22"/>
              </w:rPr>
              <w:t>G</w:t>
            </w:r>
            <w:r w:rsidR="00335029" w:rsidRPr="00DF5CF1">
              <w:rPr>
                <w:sz w:val="22"/>
              </w:rPr>
              <w:t>rantide kogumaksumus</w:t>
            </w:r>
          </w:p>
        </w:tc>
        <w:tc>
          <w:tcPr>
            <w:tcW w:w="1226" w:type="dxa"/>
            <w:vAlign w:val="center"/>
            <w:hideMark/>
          </w:tcPr>
          <w:p w14:paraId="4129A168" w14:textId="77777777" w:rsidR="00335029" w:rsidRPr="00DF5CF1" w:rsidRDefault="00335029">
            <w:pPr>
              <w:jc w:val="center"/>
              <w:rPr>
                <w:sz w:val="22"/>
              </w:rPr>
            </w:pPr>
            <w:r w:rsidRPr="00DF5CF1">
              <w:rPr>
                <w:sz w:val="22"/>
              </w:rPr>
              <w:t>9,</w:t>
            </w:r>
            <w:r w:rsidR="0034423B" w:rsidRPr="00DF5CF1">
              <w:rPr>
                <w:sz w:val="22"/>
              </w:rPr>
              <w:t>8</w:t>
            </w:r>
            <w:r w:rsidRPr="00DF5CF1">
              <w:rPr>
                <w:sz w:val="22"/>
              </w:rPr>
              <w:t xml:space="preserve">% </w:t>
            </w:r>
            <w:proofErr w:type="spellStart"/>
            <w:r w:rsidRPr="00DF5CF1">
              <w:rPr>
                <w:sz w:val="22"/>
              </w:rPr>
              <w:t>põhi</w:t>
            </w:r>
            <w:r w:rsidR="00B9441D" w:rsidRPr="00DF5CF1">
              <w:rPr>
                <w:sz w:val="22"/>
              </w:rPr>
              <w:t>-</w:t>
            </w:r>
            <w:r w:rsidRPr="00DF5CF1">
              <w:rPr>
                <w:sz w:val="22"/>
              </w:rPr>
              <w:t>eelarvest</w:t>
            </w:r>
            <w:proofErr w:type="spellEnd"/>
          </w:p>
        </w:tc>
        <w:tc>
          <w:tcPr>
            <w:tcW w:w="4216" w:type="dxa"/>
            <w:gridSpan w:val="9"/>
            <w:vAlign w:val="center"/>
          </w:tcPr>
          <w:p w14:paraId="7521DD68" w14:textId="77777777" w:rsidR="00335029" w:rsidRPr="00DF5CF1" w:rsidRDefault="0034423B" w:rsidP="00F35CA3">
            <w:pPr>
              <w:jc w:val="center"/>
            </w:pPr>
            <w:r w:rsidRPr="00DF5CF1">
              <w:rPr>
                <w:sz w:val="22"/>
              </w:rPr>
              <w:t>1</w:t>
            </w:r>
            <w:r w:rsidR="00B9441D" w:rsidRPr="00DF5CF1">
              <w:rPr>
                <w:sz w:val="22"/>
              </w:rPr>
              <w:t>0</w:t>
            </w:r>
            <w:r w:rsidR="00335029" w:rsidRPr="00DF5CF1">
              <w:rPr>
                <w:sz w:val="22"/>
              </w:rPr>
              <w:t>% põhieelarvest</w:t>
            </w:r>
          </w:p>
        </w:tc>
      </w:tr>
      <w:tr w:rsidR="00594B2A" w:rsidRPr="00DF5CF1" w14:paraId="3C2EABA9" w14:textId="77777777" w:rsidTr="00042B83">
        <w:trPr>
          <w:trHeight w:val="740"/>
        </w:trPr>
        <w:tc>
          <w:tcPr>
            <w:tcW w:w="2117" w:type="dxa"/>
            <w:vAlign w:val="center"/>
            <w:hideMark/>
          </w:tcPr>
          <w:p w14:paraId="0CF3C0FD" w14:textId="77777777" w:rsidR="00594B2A" w:rsidRPr="00D4493F" w:rsidRDefault="00594B2A" w:rsidP="00D96BCD">
            <w:pPr>
              <w:rPr>
                <w:sz w:val="22"/>
              </w:rPr>
            </w:pPr>
            <w:r w:rsidRPr="00D4493F">
              <w:rPr>
                <w:sz w:val="22"/>
              </w:rPr>
              <w:t xml:space="preserve">Tellimustööde </w:t>
            </w:r>
            <w:r w:rsidRPr="00D4493F">
              <w:rPr>
                <w:sz w:val="22"/>
              </w:rPr>
              <w:br/>
              <w:t>maksumus</w:t>
            </w:r>
          </w:p>
        </w:tc>
        <w:tc>
          <w:tcPr>
            <w:tcW w:w="2613" w:type="dxa"/>
            <w:vAlign w:val="center"/>
            <w:hideMark/>
          </w:tcPr>
          <w:p w14:paraId="7E3F5969" w14:textId="77777777" w:rsidR="00594B2A" w:rsidRPr="00DF5CF1" w:rsidRDefault="00594B2A" w:rsidP="00F35CA3">
            <w:pPr>
              <w:rPr>
                <w:sz w:val="22"/>
              </w:rPr>
            </w:pPr>
            <w:r w:rsidRPr="00DF5CF1">
              <w:rPr>
                <w:sz w:val="22"/>
              </w:rPr>
              <w:t>Tellimustööde ja teenuste kogumaksumus</w:t>
            </w:r>
          </w:p>
        </w:tc>
        <w:tc>
          <w:tcPr>
            <w:tcW w:w="1226" w:type="dxa"/>
            <w:vAlign w:val="center"/>
            <w:hideMark/>
          </w:tcPr>
          <w:p w14:paraId="5F56177D" w14:textId="77777777" w:rsidR="00594B2A" w:rsidRPr="00DF5CF1" w:rsidRDefault="00594B2A" w:rsidP="00F35CA3">
            <w:pPr>
              <w:jc w:val="center"/>
              <w:rPr>
                <w:sz w:val="22"/>
              </w:rPr>
            </w:pPr>
            <w:r w:rsidRPr="00DF5CF1">
              <w:rPr>
                <w:sz w:val="22"/>
              </w:rPr>
              <w:t>9,</w:t>
            </w:r>
            <w:r w:rsidR="0034423B" w:rsidRPr="00DF5CF1">
              <w:rPr>
                <w:sz w:val="22"/>
              </w:rPr>
              <w:t>5</w:t>
            </w:r>
            <w:r w:rsidRPr="00DF5CF1">
              <w:rPr>
                <w:sz w:val="22"/>
              </w:rPr>
              <w:t xml:space="preserve">% </w:t>
            </w:r>
            <w:proofErr w:type="spellStart"/>
            <w:r w:rsidRPr="00DF5CF1">
              <w:rPr>
                <w:sz w:val="22"/>
              </w:rPr>
              <w:t>põhi-eelarvest</w:t>
            </w:r>
            <w:proofErr w:type="spellEnd"/>
          </w:p>
        </w:tc>
        <w:tc>
          <w:tcPr>
            <w:tcW w:w="4216" w:type="dxa"/>
            <w:gridSpan w:val="9"/>
            <w:vAlign w:val="center"/>
          </w:tcPr>
          <w:p w14:paraId="04D00A7A" w14:textId="77777777" w:rsidR="00594B2A" w:rsidRPr="00DF5CF1" w:rsidRDefault="0034423B" w:rsidP="00F35CA3">
            <w:pPr>
              <w:jc w:val="center"/>
            </w:pPr>
            <w:r w:rsidRPr="00DF5CF1">
              <w:rPr>
                <w:sz w:val="22"/>
              </w:rPr>
              <w:t>1</w:t>
            </w:r>
            <w:r w:rsidR="00594B2A" w:rsidRPr="00DF5CF1">
              <w:rPr>
                <w:sz w:val="22"/>
              </w:rPr>
              <w:t>0% põhieelarvest</w:t>
            </w:r>
          </w:p>
        </w:tc>
      </w:tr>
    </w:tbl>
    <w:p w14:paraId="657C34DB" w14:textId="77777777" w:rsidR="00725141" w:rsidRPr="00DF5CF1" w:rsidRDefault="00725141">
      <w:pPr>
        <w:rPr>
          <w:b/>
          <w:caps/>
          <w:sz w:val="32"/>
          <w:szCs w:val="32"/>
          <w:lang w:val="en-GB"/>
        </w:rPr>
      </w:pPr>
      <w:bookmarkStart w:id="56" w:name="_Toc501117208"/>
      <w:bookmarkStart w:id="57" w:name="_Toc500589335"/>
    </w:p>
    <w:p w14:paraId="690493D1" w14:textId="77777777" w:rsidR="00725141" w:rsidRPr="00DF5CF1" w:rsidRDefault="00725141">
      <w:pPr>
        <w:rPr>
          <w:b/>
          <w:caps/>
          <w:sz w:val="32"/>
          <w:szCs w:val="32"/>
          <w:lang w:val="en-GB"/>
        </w:rPr>
      </w:pPr>
      <w:r w:rsidRPr="00DF5CF1">
        <w:br w:type="page"/>
      </w:r>
    </w:p>
    <w:p w14:paraId="6FA7A618" w14:textId="77777777" w:rsidR="00615FCE" w:rsidRPr="00DF5CF1" w:rsidRDefault="00615FCE" w:rsidP="0067612A">
      <w:pPr>
        <w:pStyle w:val="Heading2"/>
      </w:pPr>
      <w:bookmarkStart w:id="58" w:name="_Toc507492586"/>
      <w:r w:rsidRPr="00DF5CF1">
        <w:lastRenderedPageBreak/>
        <w:t>Eesmärk 2. Tagada riikliku statistika õigeaegsus ja usaldusväärsus</w:t>
      </w:r>
      <w:bookmarkEnd w:id="56"/>
      <w:bookmarkEnd w:id="57"/>
      <w:bookmarkEnd w:id="58"/>
    </w:p>
    <w:p w14:paraId="0D9BD983" w14:textId="77777777" w:rsidR="00AC1106" w:rsidRPr="00DF5CF1" w:rsidRDefault="00AC1106" w:rsidP="0015414A">
      <w:pPr>
        <w:pStyle w:val="Tekst"/>
        <w:spacing w:before="100" w:beforeAutospacing="1" w:afterAutospacing="1" w:line="240" w:lineRule="auto"/>
        <w:rPr>
          <w:sz w:val="22"/>
        </w:rPr>
      </w:pPr>
      <w:r w:rsidRPr="00DF5CF1">
        <w:rPr>
          <w:sz w:val="22"/>
        </w:rPr>
        <w:t xml:space="preserve">Statistikaamet on </w:t>
      </w:r>
      <w:r w:rsidR="004F3220" w:rsidRPr="00DF5CF1">
        <w:rPr>
          <w:sz w:val="22"/>
        </w:rPr>
        <w:t xml:space="preserve">ühiskonda </w:t>
      </w:r>
      <w:r w:rsidRPr="00DF5CF1">
        <w:rPr>
          <w:sz w:val="22"/>
        </w:rPr>
        <w:t xml:space="preserve">teenindav organisatsioon, mis teeb riiklikku statistikat. </w:t>
      </w:r>
      <w:r w:rsidR="00210A4D" w:rsidRPr="00DF5CF1">
        <w:rPr>
          <w:sz w:val="22"/>
        </w:rPr>
        <w:t>Riiklik</w:t>
      </w:r>
      <w:r w:rsidR="00697724" w:rsidRPr="00DF5CF1">
        <w:rPr>
          <w:sz w:val="22"/>
        </w:rPr>
        <w:t>k</w:t>
      </w:r>
      <w:r w:rsidR="00210A4D" w:rsidRPr="00DF5CF1">
        <w:rPr>
          <w:sz w:val="22"/>
        </w:rPr>
        <w:t>u s</w:t>
      </w:r>
      <w:r w:rsidRPr="00DF5CF1">
        <w:rPr>
          <w:sz w:val="22"/>
        </w:rPr>
        <w:t xml:space="preserve">tatistikat </w:t>
      </w:r>
      <w:r w:rsidR="00210A4D" w:rsidRPr="00DF5CF1">
        <w:rPr>
          <w:sz w:val="22"/>
        </w:rPr>
        <w:t>kasutatakse</w:t>
      </w:r>
      <w:r w:rsidRPr="00DF5CF1">
        <w:rPr>
          <w:sz w:val="22"/>
        </w:rPr>
        <w:t>, kui see kajastab ühiskonna jaoks asjakohaseid teemasid arusaadavalt</w:t>
      </w:r>
      <w:r w:rsidR="001011BA" w:rsidRPr="00DF5CF1">
        <w:rPr>
          <w:sz w:val="22"/>
        </w:rPr>
        <w:t xml:space="preserve"> ja erapooletult</w:t>
      </w:r>
      <w:r w:rsidRPr="00DF5CF1">
        <w:rPr>
          <w:sz w:val="22"/>
        </w:rPr>
        <w:t xml:space="preserve">. Enamik inimesi kasutab riiklikku statistikat meedia vahendusel, mingi hulk </w:t>
      </w:r>
      <w:r w:rsidR="00902F2A" w:rsidRPr="00DF5CF1">
        <w:rPr>
          <w:sz w:val="22"/>
        </w:rPr>
        <w:t xml:space="preserve">statistika </w:t>
      </w:r>
      <w:r w:rsidRPr="00DF5CF1">
        <w:rPr>
          <w:sz w:val="22"/>
        </w:rPr>
        <w:t>andmebaasi ja analüüside tasemel ning veelgi väiksem hulk üksikandmetena teadusuuringuteks. Stati</w:t>
      </w:r>
      <w:r w:rsidR="00210A4D" w:rsidRPr="00DF5CF1">
        <w:rPr>
          <w:sz w:val="22"/>
        </w:rPr>
        <w:t>stikaamet peab teenindama kõiki</w:t>
      </w:r>
      <w:r w:rsidRPr="00DF5CF1">
        <w:rPr>
          <w:sz w:val="22"/>
        </w:rPr>
        <w:t xml:space="preserve"> </w:t>
      </w:r>
      <w:r w:rsidR="00902F2A" w:rsidRPr="00DF5CF1">
        <w:rPr>
          <w:sz w:val="22"/>
        </w:rPr>
        <w:t xml:space="preserve">huvirühmi ning </w:t>
      </w:r>
      <w:r w:rsidRPr="00DF5CF1">
        <w:rPr>
          <w:sz w:val="22"/>
        </w:rPr>
        <w:t xml:space="preserve">tagama kõikidele õigeaegse </w:t>
      </w:r>
      <w:r w:rsidR="00902F2A" w:rsidRPr="00DF5CF1">
        <w:rPr>
          <w:sz w:val="22"/>
        </w:rPr>
        <w:t xml:space="preserve">ja </w:t>
      </w:r>
      <w:r w:rsidRPr="00DF5CF1">
        <w:rPr>
          <w:sz w:val="22"/>
        </w:rPr>
        <w:t>usaldusväärse statistika</w:t>
      </w:r>
      <w:r w:rsidR="00DF41CF" w:rsidRPr="00DF5CF1">
        <w:rPr>
          <w:sz w:val="22"/>
        </w:rPr>
        <w:t xml:space="preserve"> kättesaadavuse</w:t>
      </w:r>
      <w:r w:rsidRPr="00DF5CF1">
        <w:rPr>
          <w:sz w:val="22"/>
        </w:rPr>
        <w:t>.</w:t>
      </w:r>
    </w:p>
    <w:p w14:paraId="2EF4348F" w14:textId="73DEEC1B" w:rsidR="001D5FD7" w:rsidRPr="00DF5CF1" w:rsidRDefault="001D5FD7" w:rsidP="0015414A">
      <w:pPr>
        <w:pStyle w:val="Tekst"/>
        <w:spacing w:before="100" w:beforeAutospacing="1" w:afterAutospacing="1" w:line="240" w:lineRule="auto"/>
        <w:rPr>
          <w:sz w:val="22"/>
        </w:rPr>
      </w:pPr>
      <w:r w:rsidRPr="00DF5CF1">
        <w:rPr>
          <w:sz w:val="22"/>
        </w:rPr>
        <w:t xml:space="preserve">Aina kiiremini muutuvas maailmas eeldavad statistikatarbijad, et </w:t>
      </w:r>
      <w:r w:rsidR="00DF41CF" w:rsidRPr="00DF5CF1">
        <w:rPr>
          <w:sz w:val="22"/>
        </w:rPr>
        <w:t xml:space="preserve">nad </w:t>
      </w:r>
      <w:r w:rsidRPr="00DF5CF1">
        <w:rPr>
          <w:sz w:val="22"/>
        </w:rPr>
        <w:t xml:space="preserve">saavad statistikat neid huvitavate nähtuste kohta võimalikult kiiresti, </w:t>
      </w:r>
      <w:r w:rsidR="0054719D" w:rsidRPr="00DF5CF1">
        <w:rPr>
          <w:sz w:val="22"/>
        </w:rPr>
        <w:t>eelistatult</w:t>
      </w:r>
      <w:r w:rsidRPr="00DF5CF1">
        <w:rPr>
          <w:sz w:val="22"/>
        </w:rPr>
        <w:t xml:space="preserve"> reaalajas. Kiirus tähendab siin andmete ajakohasust ehk ajavahemikku vaatlusperioodi lõpust kuni avaldamiseni, kuid ka tellimustööde kiirust ehk aega, mis kulub tellimustöö saamisest selle täitmiseni. Statistikaamet </w:t>
      </w:r>
      <w:r w:rsidR="00BF1780" w:rsidRPr="00DF5CF1">
        <w:rPr>
          <w:sz w:val="22"/>
        </w:rPr>
        <w:t xml:space="preserve">seab </w:t>
      </w:r>
      <w:r w:rsidRPr="00DF5CF1">
        <w:rPr>
          <w:sz w:val="22"/>
        </w:rPr>
        <w:t xml:space="preserve">eesmärgi </w:t>
      </w:r>
      <w:r w:rsidR="00BF1780" w:rsidRPr="00DF5CF1">
        <w:rPr>
          <w:sz w:val="22"/>
        </w:rPr>
        <w:t>oluliselt parandada</w:t>
      </w:r>
      <w:r w:rsidR="00BF1780" w:rsidRPr="00D4493F">
        <w:rPr>
          <w:sz w:val="22"/>
        </w:rPr>
        <w:t xml:space="preserve"> andmete ajakohasust </w:t>
      </w:r>
      <w:r w:rsidR="00BF1780" w:rsidRPr="00DF5CF1">
        <w:rPr>
          <w:sz w:val="22"/>
        </w:rPr>
        <w:t>juhtimisotsuste langetamiseks</w:t>
      </w:r>
      <w:r w:rsidRPr="00D4493F">
        <w:rPr>
          <w:sz w:val="22"/>
        </w:rPr>
        <w:t>.</w:t>
      </w:r>
      <w:r w:rsidRPr="00DF5CF1">
        <w:rPr>
          <w:sz w:val="22"/>
        </w:rPr>
        <w:t xml:space="preserve"> Kiirusega võib </w:t>
      </w:r>
      <w:r w:rsidR="009C1EA0" w:rsidRPr="00DF5CF1">
        <w:rPr>
          <w:sz w:val="22"/>
        </w:rPr>
        <w:t xml:space="preserve">aga </w:t>
      </w:r>
      <w:r w:rsidRPr="00DF5CF1">
        <w:rPr>
          <w:sz w:val="22"/>
        </w:rPr>
        <w:t xml:space="preserve">kaasneda </w:t>
      </w:r>
      <w:r w:rsidR="00FF34EB" w:rsidRPr="00DF5CF1">
        <w:rPr>
          <w:sz w:val="22"/>
        </w:rPr>
        <w:t>statistika täpsuse</w:t>
      </w:r>
      <w:r w:rsidR="009C1EA0" w:rsidRPr="00DF5CF1">
        <w:rPr>
          <w:sz w:val="22"/>
        </w:rPr>
        <w:t xml:space="preserve"> vähenemise risk</w:t>
      </w:r>
      <w:r w:rsidRPr="00DF5CF1">
        <w:rPr>
          <w:sz w:val="22"/>
        </w:rPr>
        <w:t xml:space="preserve">. Selle maandamiseks </w:t>
      </w:r>
      <w:r w:rsidR="00210A4D" w:rsidRPr="00DF5CF1">
        <w:rPr>
          <w:sz w:val="22"/>
        </w:rPr>
        <w:t>peab andmetele</w:t>
      </w:r>
      <w:r w:rsidR="006B141E" w:rsidRPr="00DF5CF1">
        <w:rPr>
          <w:sz w:val="22"/>
        </w:rPr>
        <w:t xml:space="preserve"> </w:t>
      </w:r>
      <w:r w:rsidR="00210A4D" w:rsidRPr="00DF5CF1">
        <w:rPr>
          <w:sz w:val="22"/>
        </w:rPr>
        <w:t xml:space="preserve">ja </w:t>
      </w:r>
      <w:r w:rsidR="009C1EA0" w:rsidRPr="00DF5CF1">
        <w:rPr>
          <w:sz w:val="22"/>
        </w:rPr>
        <w:t xml:space="preserve">nende </w:t>
      </w:r>
      <w:r w:rsidR="00210A4D" w:rsidRPr="00DF5CF1">
        <w:rPr>
          <w:sz w:val="22"/>
        </w:rPr>
        <w:t>kvaliteedile</w:t>
      </w:r>
      <w:r w:rsidRPr="00DF5CF1">
        <w:rPr>
          <w:sz w:val="22"/>
        </w:rPr>
        <w:t xml:space="preserve"> </w:t>
      </w:r>
      <w:r w:rsidR="009C1EA0" w:rsidRPr="00DF5CF1">
        <w:rPr>
          <w:sz w:val="22"/>
        </w:rPr>
        <w:t xml:space="preserve">andma </w:t>
      </w:r>
      <w:r w:rsidRPr="00DF5CF1">
        <w:rPr>
          <w:sz w:val="22"/>
        </w:rPr>
        <w:t>parema selgituse</w:t>
      </w:r>
      <w:r w:rsidR="009C1EA0" w:rsidRPr="00DF5CF1">
        <w:rPr>
          <w:sz w:val="22"/>
        </w:rPr>
        <w:t xml:space="preserve"> selle kohta</w:t>
      </w:r>
      <w:r w:rsidRPr="00DF5CF1">
        <w:rPr>
          <w:sz w:val="22"/>
        </w:rPr>
        <w:t xml:space="preserve">, </w:t>
      </w:r>
      <w:r w:rsidR="00BF1780" w:rsidRPr="00DF5CF1">
        <w:rPr>
          <w:sz w:val="22"/>
        </w:rPr>
        <w:t xml:space="preserve">mis </w:t>
      </w:r>
      <w:r w:rsidRPr="00DF5CF1">
        <w:rPr>
          <w:sz w:val="22"/>
        </w:rPr>
        <w:t>al</w:t>
      </w:r>
      <w:r w:rsidR="00210A4D" w:rsidRPr="00DF5CF1">
        <w:rPr>
          <w:sz w:val="22"/>
        </w:rPr>
        <w:t xml:space="preserve">likatest on andmed pärit </w:t>
      </w:r>
      <w:r w:rsidR="009C1EA0" w:rsidRPr="00DF5CF1">
        <w:rPr>
          <w:sz w:val="22"/>
        </w:rPr>
        <w:t xml:space="preserve">ja </w:t>
      </w:r>
      <w:r w:rsidR="007700D9" w:rsidRPr="00DF5CF1">
        <w:rPr>
          <w:sz w:val="22"/>
        </w:rPr>
        <w:t>millise metoodikaga saadud</w:t>
      </w:r>
      <w:r w:rsidRPr="00DF5CF1">
        <w:rPr>
          <w:sz w:val="22"/>
        </w:rPr>
        <w:t xml:space="preserve">. Statistikaamet lähtub oma töös </w:t>
      </w:r>
      <w:r w:rsidR="007700D9" w:rsidRPr="00DF5CF1">
        <w:rPr>
          <w:sz w:val="22"/>
          <w:szCs w:val="22"/>
        </w:rPr>
        <w:t>rahvusvaheliselt tunnustatud statistika</w:t>
      </w:r>
      <w:r w:rsidR="00BA7B47" w:rsidRPr="00DF5CF1">
        <w:rPr>
          <w:sz w:val="22"/>
          <w:szCs w:val="22"/>
        </w:rPr>
        <w:t xml:space="preserve"> </w:t>
      </w:r>
      <w:r w:rsidR="00BA7B47" w:rsidRPr="00D4493F">
        <w:rPr>
          <w:sz w:val="22"/>
        </w:rPr>
        <w:t>tegemise</w:t>
      </w:r>
      <w:r w:rsidR="00BA7B47" w:rsidRPr="00DF5CF1">
        <w:rPr>
          <w:sz w:val="22"/>
          <w:szCs w:val="22"/>
        </w:rPr>
        <w:t xml:space="preserve"> </w:t>
      </w:r>
      <w:r w:rsidR="007700D9" w:rsidRPr="00DF5CF1">
        <w:rPr>
          <w:sz w:val="22"/>
          <w:szCs w:val="22"/>
        </w:rPr>
        <w:t>põhimõt</w:t>
      </w:r>
      <w:r w:rsidR="009C1EA0" w:rsidRPr="00DF5CF1">
        <w:rPr>
          <w:sz w:val="22"/>
          <w:szCs w:val="22"/>
        </w:rPr>
        <w:t>etest</w:t>
      </w:r>
      <w:r w:rsidR="007700D9" w:rsidRPr="00DF5CF1">
        <w:rPr>
          <w:sz w:val="22"/>
          <w:szCs w:val="22"/>
        </w:rPr>
        <w:t xml:space="preserve"> ja kvaliteedikriteeriu</w:t>
      </w:r>
      <w:r w:rsidR="00FF34EB" w:rsidRPr="00DF5CF1">
        <w:rPr>
          <w:sz w:val="22"/>
          <w:szCs w:val="22"/>
        </w:rPr>
        <w:t>mitest</w:t>
      </w:r>
      <w:r w:rsidRPr="00DF5CF1">
        <w:rPr>
          <w:sz w:val="22"/>
          <w:szCs w:val="22"/>
        </w:rPr>
        <w:t>.</w:t>
      </w:r>
      <w:r w:rsidR="00811DFD" w:rsidRPr="00DF5CF1">
        <w:rPr>
          <w:sz w:val="22"/>
          <w:szCs w:val="22"/>
        </w:rPr>
        <w:t xml:space="preserve"> </w:t>
      </w:r>
      <w:r w:rsidR="00811DFD" w:rsidRPr="00D4493F">
        <w:rPr>
          <w:sz w:val="22"/>
        </w:rPr>
        <w:t xml:space="preserve">Strateegiadokumendi lisa 3 kirjeldab Euroopa </w:t>
      </w:r>
      <w:r w:rsidR="0005724E" w:rsidRPr="00DF5CF1">
        <w:rPr>
          <w:sz w:val="22"/>
          <w:szCs w:val="22"/>
        </w:rPr>
        <w:t>s</w:t>
      </w:r>
      <w:r w:rsidR="00811DFD" w:rsidRPr="00DF5CF1">
        <w:rPr>
          <w:sz w:val="22"/>
          <w:szCs w:val="22"/>
        </w:rPr>
        <w:t>tat</w:t>
      </w:r>
      <w:r w:rsidR="004E6596" w:rsidRPr="00DF5CF1">
        <w:rPr>
          <w:sz w:val="22"/>
          <w:szCs w:val="22"/>
        </w:rPr>
        <w:t>istikasüsteemi</w:t>
      </w:r>
      <w:r w:rsidR="004E6596" w:rsidRPr="00D4493F">
        <w:rPr>
          <w:sz w:val="22"/>
        </w:rPr>
        <w:t xml:space="preserve"> tegevusj</w:t>
      </w:r>
      <w:r w:rsidR="00811DFD" w:rsidRPr="00D4493F">
        <w:rPr>
          <w:sz w:val="22"/>
        </w:rPr>
        <w:t>uhise (</w:t>
      </w:r>
      <w:proofErr w:type="spellStart"/>
      <w:r w:rsidR="00811DFD" w:rsidRPr="00D4493F">
        <w:rPr>
          <w:sz w:val="22"/>
        </w:rPr>
        <w:t>CoP</w:t>
      </w:r>
      <w:proofErr w:type="spellEnd"/>
      <w:r w:rsidR="00811DFD" w:rsidRPr="00D4493F">
        <w:rPr>
          <w:sz w:val="22"/>
        </w:rPr>
        <w:t xml:space="preserve">) </w:t>
      </w:r>
      <w:r w:rsidR="00811DFD" w:rsidRPr="00DF5CF1">
        <w:rPr>
          <w:sz w:val="22"/>
          <w:szCs w:val="22"/>
        </w:rPr>
        <w:t>seo</w:t>
      </w:r>
      <w:r w:rsidR="00BF1780" w:rsidRPr="00DF5CF1">
        <w:rPr>
          <w:sz w:val="22"/>
          <w:szCs w:val="22"/>
        </w:rPr>
        <w:t>st</w:t>
      </w:r>
      <w:r w:rsidR="00811DFD" w:rsidRPr="00D4493F">
        <w:rPr>
          <w:sz w:val="22"/>
        </w:rPr>
        <w:t xml:space="preserve"> käesoleva strateegia eesmärkide ja meetmetega.</w:t>
      </w:r>
      <w:r w:rsidR="007B0F83" w:rsidRPr="00DF5CF1">
        <w:rPr>
          <w:sz w:val="22"/>
        </w:rPr>
        <w:t xml:space="preserve"> </w:t>
      </w:r>
    </w:p>
    <w:p w14:paraId="69910DBD" w14:textId="101D0DB2" w:rsidR="007B0F83" w:rsidRPr="00DF5CF1" w:rsidRDefault="004A407D" w:rsidP="0015414A">
      <w:pPr>
        <w:pStyle w:val="Tekst"/>
        <w:spacing w:before="100" w:beforeAutospacing="1" w:afterAutospacing="1" w:line="240" w:lineRule="auto"/>
        <w:rPr>
          <w:sz w:val="22"/>
        </w:rPr>
      </w:pPr>
      <w:r w:rsidRPr="00DF5CF1">
        <w:rPr>
          <w:sz w:val="22"/>
        </w:rPr>
        <w:t xml:space="preserve">Andmete </w:t>
      </w:r>
      <w:r w:rsidRPr="00D4493F">
        <w:rPr>
          <w:sz w:val="22"/>
        </w:rPr>
        <w:t xml:space="preserve">ajakohasuse </w:t>
      </w:r>
      <w:r w:rsidR="0005724E" w:rsidRPr="00DF5CF1">
        <w:rPr>
          <w:sz w:val="22"/>
          <w:szCs w:val="22"/>
        </w:rPr>
        <w:t>tagamiseks</w:t>
      </w:r>
      <w:r w:rsidR="00042B83" w:rsidRPr="00D4493F">
        <w:rPr>
          <w:sz w:val="22"/>
        </w:rPr>
        <w:t xml:space="preserve"> tuleb </w:t>
      </w:r>
      <w:r w:rsidR="00BF1780" w:rsidRPr="00DF5CF1">
        <w:rPr>
          <w:sz w:val="22"/>
          <w:szCs w:val="22"/>
        </w:rPr>
        <w:t>rohkem</w:t>
      </w:r>
      <w:r w:rsidR="00042B83" w:rsidRPr="00DF5CF1">
        <w:rPr>
          <w:sz w:val="22"/>
          <w:szCs w:val="22"/>
        </w:rPr>
        <w:t xml:space="preserve"> kasut</w:t>
      </w:r>
      <w:r w:rsidR="00BF1780" w:rsidRPr="00DF5CF1">
        <w:rPr>
          <w:sz w:val="22"/>
          <w:szCs w:val="22"/>
        </w:rPr>
        <w:t>ada</w:t>
      </w:r>
      <w:r w:rsidR="00042B83" w:rsidRPr="00D4493F">
        <w:rPr>
          <w:sz w:val="22"/>
        </w:rPr>
        <w:t xml:space="preserve"> reaalaja andmeid, mis võib </w:t>
      </w:r>
      <w:r w:rsidR="0005724E" w:rsidRPr="00DF5CF1">
        <w:rPr>
          <w:sz w:val="22"/>
          <w:szCs w:val="22"/>
        </w:rPr>
        <w:t>vähendada</w:t>
      </w:r>
      <w:r w:rsidR="00042B83" w:rsidRPr="00D4493F">
        <w:rPr>
          <w:sz w:val="22"/>
        </w:rPr>
        <w:t xml:space="preserve"> tulemuste </w:t>
      </w:r>
      <w:r w:rsidR="00042B83" w:rsidRPr="00DF5CF1">
        <w:rPr>
          <w:sz w:val="22"/>
          <w:szCs w:val="22"/>
        </w:rPr>
        <w:t>usaldusväärsus</w:t>
      </w:r>
      <w:r w:rsidR="0005724E" w:rsidRPr="00DF5CF1">
        <w:rPr>
          <w:sz w:val="22"/>
          <w:szCs w:val="22"/>
        </w:rPr>
        <w:t>t</w:t>
      </w:r>
      <w:r w:rsidRPr="00DF5CF1">
        <w:rPr>
          <w:sz w:val="22"/>
          <w:szCs w:val="22"/>
        </w:rPr>
        <w:t>.</w:t>
      </w:r>
      <w:r w:rsidR="00042B83" w:rsidRPr="00D4493F" w:rsidDel="00042B83">
        <w:rPr>
          <w:rStyle w:val="CommentReference"/>
          <w:sz w:val="22"/>
        </w:rPr>
        <w:t xml:space="preserve"> </w:t>
      </w:r>
      <w:r w:rsidR="007B0F83" w:rsidRPr="00D4493F">
        <w:rPr>
          <w:sz w:val="22"/>
        </w:rPr>
        <w:t xml:space="preserve">Sellise teabe </w:t>
      </w:r>
      <w:r w:rsidR="0005724E" w:rsidRPr="00DF5CF1">
        <w:rPr>
          <w:sz w:val="22"/>
          <w:szCs w:val="22"/>
        </w:rPr>
        <w:t>korral</w:t>
      </w:r>
      <w:r w:rsidR="007B0F83" w:rsidRPr="00D4493F">
        <w:rPr>
          <w:sz w:val="22"/>
        </w:rPr>
        <w:t xml:space="preserve"> on oluline mõista andmeallika </w:t>
      </w:r>
      <w:r w:rsidR="00042B83" w:rsidRPr="00DF5CF1">
        <w:rPr>
          <w:sz w:val="22"/>
        </w:rPr>
        <w:t>kasutusvõimalusi</w:t>
      </w:r>
      <w:r w:rsidR="007B0F83" w:rsidRPr="00DF5CF1">
        <w:rPr>
          <w:sz w:val="22"/>
        </w:rPr>
        <w:t>, andmete enda tähendust (</w:t>
      </w:r>
      <w:r w:rsidR="00042B83" w:rsidRPr="00DF5CF1">
        <w:rPr>
          <w:sz w:val="22"/>
        </w:rPr>
        <w:t xml:space="preserve">edaspidi </w:t>
      </w:r>
      <w:proofErr w:type="spellStart"/>
      <w:r w:rsidR="007B0F83" w:rsidRPr="00DF5CF1">
        <w:rPr>
          <w:sz w:val="22"/>
        </w:rPr>
        <w:t>metainfo</w:t>
      </w:r>
      <w:proofErr w:type="spellEnd"/>
      <w:r w:rsidR="007B0F83" w:rsidRPr="00DF5CF1">
        <w:rPr>
          <w:sz w:val="22"/>
        </w:rPr>
        <w:t xml:space="preserve">), andmekogude kvaliteeti. </w:t>
      </w:r>
      <w:r w:rsidR="0005724E" w:rsidRPr="00DF5CF1">
        <w:rPr>
          <w:sz w:val="22"/>
          <w:szCs w:val="22"/>
        </w:rPr>
        <w:t>Nimetatud</w:t>
      </w:r>
      <w:r w:rsidR="007B0F83" w:rsidRPr="00D4493F">
        <w:rPr>
          <w:sz w:val="22"/>
        </w:rPr>
        <w:t xml:space="preserve"> tegurite alusel on võimalik toota ka teavet, mis kajastab ühiskonnanähtusi kiiremini.</w:t>
      </w:r>
    </w:p>
    <w:p w14:paraId="7CC909E9" w14:textId="77777777" w:rsidR="001D5FD7" w:rsidRPr="00DF5CF1" w:rsidRDefault="00116192" w:rsidP="0015414A">
      <w:pPr>
        <w:pStyle w:val="Tekst"/>
        <w:spacing w:before="100" w:beforeAutospacing="1" w:afterAutospacing="1" w:line="240" w:lineRule="auto"/>
        <w:rPr>
          <w:sz w:val="22"/>
        </w:rPr>
      </w:pPr>
      <w:r w:rsidRPr="00DF5CF1">
        <w:rPr>
          <w:sz w:val="22"/>
        </w:rPr>
        <w:t>Statistikaa</w:t>
      </w:r>
      <w:r w:rsidR="00210A4D" w:rsidRPr="00DF5CF1">
        <w:rPr>
          <w:sz w:val="22"/>
        </w:rPr>
        <w:t>meti eesmärk on tagada statistika usaldusväärsus ja õigeaegsus.</w:t>
      </w:r>
    </w:p>
    <w:p w14:paraId="478E3252" w14:textId="20B16198" w:rsidR="00F552FD" w:rsidRPr="00DF5CF1" w:rsidRDefault="00B83272" w:rsidP="00DE4575">
      <w:pPr>
        <w:pStyle w:val="Tekst"/>
        <w:spacing w:before="120" w:line="240" w:lineRule="auto"/>
        <w:rPr>
          <w:b/>
          <w:sz w:val="22"/>
          <w:szCs w:val="22"/>
        </w:rPr>
      </w:pPr>
      <w:r w:rsidRPr="00DF5CF1">
        <w:rPr>
          <w:b/>
          <w:sz w:val="22"/>
          <w:szCs w:val="22"/>
        </w:rPr>
        <w:t xml:space="preserve">Eesmärgi saavutamise </w:t>
      </w:r>
      <w:r w:rsidR="005954BC" w:rsidRPr="00DF5CF1">
        <w:rPr>
          <w:b/>
          <w:sz w:val="22"/>
          <w:szCs w:val="22"/>
        </w:rPr>
        <w:t xml:space="preserve">näitajad </w:t>
      </w:r>
      <w:r w:rsidR="00DE4575" w:rsidRPr="00DF5CF1">
        <w:rPr>
          <w:b/>
          <w:sz w:val="22"/>
          <w:szCs w:val="22"/>
        </w:rPr>
        <w:t>ja sihttasemed</w:t>
      </w:r>
    </w:p>
    <w:tbl>
      <w:tblPr>
        <w:tblStyle w:val="TableGrid"/>
        <w:tblW w:w="10060" w:type="dxa"/>
        <w:tblLayout w:type="fixed"/>
        <w:tblLook w:val="04A0" w:firstRow="1" w:lastRow="0" w:firstColumn="1" w:lastColumn="0" w:noHBand="0" w:noVBand="1"/>
      </w:tblPr>
      <w:tblGrid>
        <w:gridCol w:w="1966"/>
        <w:gridCol w:w="1998"/>
        <w:gridCol w:w="1276"/>
        <w:gridCol w:w="1276"/>
        <w:gridCol w:w="850"/>
        <w:gridCol w:w="851"/>
        <w:gridCol w:w="850"/>
        <w:gridCol w:w="993"/>
      </w:tblGrid>
      <w:tr w:rsidR="00C85075" w:rsidRPr="00DF5CF1" w14:paraId="48E9B941" w14:textId="77777777" w:rsidTr="002635C8">
        <w:trPr>
          <w:trHeight w:val="267"/>
        </w:trPr>
        <w:tc>
          <w:tcPr>
            <w:tcW w:w="1966" w:type="dxa"/>
            <w:shd w:val="clear" w:color="auto" w:fill="BCE281"/>
            <w:hideMark/>
          </w:tcPr>
          <w:p w14:paraId="352D453D" w14:textId="77777777" w:rsidR="00783CE4" w:rsidRPr="00DF5CF1" w:rsidRDefault="00783CE4" w:rsidP="005A383A">
            <w:pPr>
              <w:pStyle w:val="Tekst"/>
              <w:spacing w:before="120"/>
              <w:rPr>
                <w:bCs/>
                <w:sz w:val="22"/>
                <w:szCs w:val="22"/>
              </w:rPr>
            </w:pPr>
            <w:bookmarkStart w:id="59" w:name="_Toc387737143"/>
            <w:r w:rsidRPr="00DF5CF1">
              <w:rPr>
                <w:bCs/>
                <w:sz w:val="22"/>
                <w:szCs w:val="22"/>
              </w:rPr>
              <w:t>Võtmenäitajad</w:t>
            </w:r>
          </w:p>
        </w:tc>
        <w:tc>
          <w:tcPr>
            <w:tcW w:w="1998" w:type="dxa"/>
            <w:shd w:val="clear" w:color="auto" w:fill="BCE281"/>
            <w:hideMark/>
          </w:tcPr>
          <w:p w14:paraId="24C5F9A6" w14:textId="77777777" w:rsidR="00783CE4" w:rsidRPr="00DF5CF1" w:rsidRDefault="00783CE4" w:rsidP="005A383A">
            <w:pPr>
              <w:pStyle w:val="Tekst"/>
              <w:spacing w:before="120"/>
              <w:rPr>
                <w:bCs/>
                <w:sz w:val="22"/>
                <w:szCs w:val="22"/>
              </w:rPr>
            </w:pPr>
            <w:r w:rsidRPr="00DF5CF1">
              <w:rPr>
                <w:bCs/>
                <w:sz w:val="22"/>
                <w:szCs w:val="22"/>
              </w:rPr>
              <w:t>Mõõtmise alus</w:t>
            </w:r>
          </w:p>
        </w:tc>
        <w:tc>
          <w:tcPr>
            <w:tcW w:w="1276" w:type="dxa"/>
            <w:shd w:val="clear" w:color="auto" w:fill="BCE281"/>
            <w:hideMark/>
          </w:tcPr>
          <w:p w14:paraId="5A070987" w14:textId="77777777" w:rsidR="00783CE4" w:rsidRPr="00DF5CF1" w:rsidRDefault="00783CE4" w:rsidP="005A383A">
            <w:pPr>
              <w:pStyle w:val="Tekst"/>
              <w:spacing w:before="120"/>
              <w:jc w:val="center"/>
              <w:rPr>
                <w:bCs/>
                <w:sz w:val="22"/>
                <w:szCs w:val="22"/>
              </w:rPr>
            </w:pPr>
            <w:r w:rsidRPr="00DF5CF1">
              <w:rPr>
                <w:bCs/>
                <w:sz w:val="22"/>
                <w:szCs w:val="22"/>
              </w:rPr>
              <w:t>2017</w:t>
            </w:r>
          </w:p>
        </w:tc>
        <w:tc>
          <w:tcPr>
            <w:tcW w:w="1276" w:type="dxa"/>
            <w:shd w:val="clear" w:color="auto" w:fill="BCE281"/>
            <w:hideMark/>
          </w:tcPr>
          <w:p w14:paraId="5B057109" w14:textId="77777777" w:rsidR="00783CE4" w:rsidRPr="00DF5CF1" w:rsidRDefault="00783CE4" w:rsidP="005A383A">
            <w:pPr>
              <w:pStyle w:val="Tekst"/>
              <w:spacing w:before="120"/>
              <w:jc w:val="center"/>
              <w:rPr>
                <w:bCs/>
                <w:sz w:val="22"/>
                <w:szCs w:val="22"/>
              </w:rPr>
            </w:pPr>
            <w:r w:rsidRPr="00DF5CF1">
              <w:rPr>
                <w:bCs/>
                <w:sz w:val="22"/>
                <w:szCs w:val="22"/>
              </w:rPr>
              <w:t>2018</w:t>
            </w:r>
          </w:p>
        </w:tc>
        <w:tc>
          <w:tcPr>
            <w:tcW w:w="850" w:type="dxa"/>
            <w:shd w:val="clear" w:color="auto" w:fill="BCE281"/>
            <w:hideMark/>
          </w:tcPr>
          <w:p w14:paraId="7ACE3CCF" w14:textId="77777777" w:rsidR="00783CE4" w:rsidRPr="00DF5CF1" w:rsidRDefault="00783CE4" w:rsidP="005A383A">
            <w:pPr>
              <w:pStyle w:val="Tekst"/>
              <w:spacing w:before="120"/>
              <w:jc w:val="center"/>
              <w:rPr>
                <w:bCs/>
                <w:sz w:val="22"/>
                <w:szCs w:val="22"/>
              </w:rPr>
            </w:pPr>
            <w:r w:rsidRPr="00DF5CF1">
              <w:rPr>
                <w:bCs/>
                <w:sz w:val="22"/>
                <w:szCs w:val="22"/>
              </w:rPr>
              <w:t>2019</w:t>
            </w:r>
          </w:p>
        </w:tc>
        <w:tc>
          <w:tcPr>
            <w:tcW w:w="851" w:type="dxa"/>
            <w:shd w:val="clear" w:color="auto" w:fill="BCE281"/>
            <w:hideMark/>
          </w:tcPr>
          <w:p w14:paraId="54FFC988" w14:textId="77777777" w:rsidR="00783CE4" w:rsidRPr="00DF5CF1" w:rsidRDefault="00783CE4" w:rsidP="005A383A">
            <w:pPr>
              <w:pStyle w:val="Tekst"/>
              <w:spacing w:before="120"/>
              <w:jc w:val="center"/>
              <w:rPr>
                <w:bCs/>
                <w:sz w:val="22"/>
                <w:szCs w:val="22"/>
              </w:rPr>
            </w:pPr>
            <w:r w:rsidRPr="00DF5CF1">
              <w:rPr>
                <w:bCs/>
                <w:sz w:val="22"/>
                <w:szCs w:val="22"/>
              </w:rPr>
              <w:t>2020</w:t>
            </w:r>
          </w:p>
        </w:tc>
        <w:tc>
          <w:tcPr>
            <w:tcW w:w="850" w:type="dxa"/>
            <w:shd w:val="clear" w:color="auto" w:fill="BCE281"/>
            <w:hideMark/>
          </w:tcPr>
          <w:p w14:paraId="73E35BD1" w14:textId="77777777" w:rsidR="00783CE4" w:rsidRPr="00DF5CF1" w:rsidRDefault="00783CE4" w:rsidP="005A383A">
            <w:pPr>
              <w:pStyle w:val="Tekst"/>
              <w:spacing w:before="120"/>
              <w:jc w:val="center"/>
              <w:rPr>
                <w:bCs/>
                <w:sz w:val="22"/>
                <w:szCs w:val="22"/>
              </w:rPr>
            </w:pPr>
            <w:r w:rsidRPr="00DF5CF1">
              <w:rPr>
                <w:bCs/>
                <w:sz w:val="22"/>
                <w:szCs w:val="22"/>
              </w:rPr>
              <w:t>2021</w:t>
            </w:r>
          </w:p>
        </w:tc>
        <w:tc>
          <w:tcPr>
            <w:tcW w:w="993" w:type="dxa"/>
            <w:shd w:val="clear" w:color="auto" w:fill="BCE281"/>
            <w:hideMark/>
          </w:tcPr>
          <w:p w14:paraId="744652F7" w14:textId="77777777" w:rsidR="00783CE4" w:rsidRPr="00DF5CF1" w:rsidRDefault="00783CE4" w:rsidP="005A383A">
            <w:pPr>
              <w:pStyle w:val="Tekst"/>
              <w:spacing w:before="120"/>
              <w:jc w:val="center"/>
              <w:rPr>
                <w:bCs/>
                <w:sz w:val="22"/>
                <w:szCs w:val="22"/>
              </w:rPr>
            </w:pPr>
            <w:r w:rsidRPr="00DF5CF1">
              <w:rPr>
                <w:bCs/>
                <w:sz w:val="22"/>
                <w:szCs w:val="22"/>
              </w:rPr>
              <w:t>2022</w:t>
            </w:r>
          </w:p>
        </w:tc>
      </w:tr>
      <w:tr w:rsidR="00C85075" w:rsidRPr="00DF5CF1" w14:paraId="48592464" w14:textId="77777777" w:rsidTr="004A3206">
        <w:trPr>
          <w:trHeight w:val="743"/>
        </w:trPr>
        <w:tc>
          <w:tcPr>
            <w:tcW w:w="1966" w:type="dxa"/>
            <w:vAlign w:val="center"/>
            <w:hideMark/>
          </w:tcPr>
          <w:p w14:paraId="4974BF44" w14:textId="77777777" w:rsidR="00783CE4" w:rsidRPr="00DF5CF1" w:rsidRDefault="00783CE4" w:rsidP="005A383A">
            <w:pPr>
              <w:rPr>
                <w:bCs/>
                <w:sz w:val="22"/>
                <w:szCs w:val="22"/>
              </w:rPr>
            </w:pPr>
            <w:r w:rsidRPr="00DF5CF1">
              <w:rPr>
                <w:bCs/>
                <w:sz w:val="22"/>
                <w:szCs w:val="22"/>
              </w:rPr>
              <w:t xml:space="preserve">SA </w:t>
            </w:r>
            <w:proofErr w:type="spellStart"/>
            <w:r w:rsidRPr="00DF5CF1">
              <w:rPr>
                <w:bCs/>
                <w:sz w:val="22"/>
                <w:szCs w:val="22"/>
              </w:rPr>
              <w:t>usaldus-väärsus</w:t>
            </w:r>
            <w:proofErr w:type="spellEnd"/>
            <w:r w:rsidRPr="00DF5CF1">
              <w:rPr>
                <w:bCs/>
                <w:sz w:val="22"/>
                <w:szCs w:val="22"/>
              </w:rPr>
              <w:t xml:space="preserve">, </w:t>
            </w:r>
          </w:p>
          <w:p w14:paraId="1EDA6693" w14:textId="77777777" w:rsidR="00783CE4" w:rsidRPr="00DF5CF1" w:rsidRDefault="00783CE4" w:rsidP="005A383A">
            <w:pPr>
              <w:rPr>
                <w:bCs/>
                <w:sz w:val="22"/>
                <w:szCs w:val="22"/>
              </w:rPr>
            </w:pPr>
            <w:r w:rsidRPr="00DF5CF1">
              <w:rPr>
                <w:bCs/>
                <w:sz w:val="22"/>
                <w:szCs w:val="22"/>
              </w:rPr>
              <w:t>indeks</w:t>
            </w:r>
          </w:p>
        </w:tc>
        <w:tc>
          <w:tcPr>
            <w:tcW w:w="1998" w:type="dxa"/>
            <w:vAlign w:val="center"/>
            <w:hideMark/>
          </w:tcPr>
          <w:p w14:paraId="3B9DEB32" w14:textId="77777777" w:rsidR="00783CE4" w:rsidRPr="00DF5CF1" w:rsidRDefault="00783CE4">
            <w:pPr>
              <w:rPr>
                <w:bCs/>
                <w:sz w:val="22"/>
                <w:szCs w:val="22"/>
              </w:rPr>
            </w:pPr>
            <w:r w:rsidRPr="00DF5CF1">
              <w:rPr>
                <w:bCs/>
                <w:sz w:val="22"/>
                <w:szCs w:val="22"/>
              </w:rPr>
              <w:t>Sõltumatu osapoole tehtud uuringu tulemuse indeks</w:t>
            </w:r>
          </w:p>
        </w:tc>
        <w:tc>
          <w:tcPr>
            <w:tcW w:w="1276" w:type="dxa"/>
            <w:noWrap/>
            <w:vAlign w:val="center"/>
            <w:hideMark/>
          </w:tcPr>
          <w:p w14:paraId="3454B62E" w14:textId="77777777" w:rsidR="00783CE4" w:rsidRPr="00DF5CF1" w:rsidRDefault="00783CE4" w:rsidP="005A383A">
            <w:pPr>
              <w:jc w:val="center"/>
              <w:rPr>
                <w:bCs/>
                <w:sz w:val="22"/>
                <w:szCs w:val="22"/>
              </w:rPr>
            </w:pPr>
            <w:r w:rsidRPr="00DF5CF1">
              <w:rPr>
                <w:bCs/>
                <w:sz w:val="22"/>
                <w:szCs w:val="22"/>
              </w:rPr>
              <w:t>Metoodika muutus</w:t>
            </w:r>
          </w:p>
        </w:tc>
        <w:tc>
          <w:tcPr>
            <w:tcW w:w="1276" w:type="dxa"/>
            <w:noWrap/>
            <w:vAlign w:val="center"/>
            <w:hideMark/>
          </w:tcPr>
          <w:p w14:paraId="30DDD475" w14:textId="77777777" w:rsidR="00783CE4" w:rsidRPr="00DF5CF1" w:rsidRDefault="00783CE4" w:rsidP="005A383A">
            <w:pPr>
              <w:jc w:val="center"/>
              <w:rPr>
                <w:bCs/>
                <w:sz w:val="22"/>
                <w:szCs w:val="22"/>
              </w:rPr>
            </w:pPr>
            <w:r w:rsidRPr="00DF5CF1">
              <w:rPr>
                <w:bCs/>
                <w:sz w:val="22"/>
                <w:szCs w:val="22"/>
              </w:rPr>
              <w:t>Riigi 5 esimese asutuse seas</w:t>
            </w:r>
          </w:p>
        </w:tc>
        <w:tc>
          <w:tcPr>
            <w:tcW w:w="3544" w:type="dxa"/>
            <w:gridSpan w:val="4"/>
            <w:vAlign w:val="center"/>
            <w:hideMark/>
          </w:tcPr>
          <w:p w14:paraId="492C6CDD" w14:textId="77777777" w:rsidR="00783CE4" w:rsidRPr="00DF5CF1" w:rsidRDefault="00783CE4" w:rsidP="005A383A">
            <w:pPr>
              <w:jc w:val="center"/>
              <w:rPr>
                <w:bCs/>
                <w:sz w:val="22"/>
                <w:szCs w:val="22"/>
              </w:rPr>
            </w:pPr>
            <w:r w:rsidRPr="00DF5CF1">
              <w:rPr>
                <w:bCs/>
                <w:sz w:val="22"/>
                <w:szCs w:val="22"/>
              </w:rPr>
              <w:t>Riigi 5 esimese asutuse seas</w:t>
            </w:r>
          </w:p>
        </w:tc>
      </w:tr>
      <w:tr w:rsidR="00C85075" w:rsidRPr="00DF5CF1" w14:paraId="6D7B7A2D" w14:textId="77777777" w:rsidTr="004A3206">
        <w:trPr>
          <w:trHeight w:val="743"/>
        </w:trPr>
        <w:tc>
          <w:tcPr>
            <w:tcW w:w="1966" w:type="dxa"/>
            <w:vAlign w:val="center"/>
            <w:hideMark/>
          </w:tcPr>
          <w:p w14:paraId="1ED5DC75" w14:textId="77777777" w:rsidR="00783CE4" w:rsidRPr="00DF5CF1" w:rsidRDefault="00783CE4" w:rsidP="005A383A">
            <w:pPr>
              <w:rPr>
                <w:bCs/>
                <w:sz w:val="22"/>
                <w:szCs w:val="22"/>
              </w:rPr>
            </w:pPr>
            <w:r w:rsidRPr="00DF5CF1">
              <w:rPr>
                <w:bCs/>
                <w:sz w:val="22"/>
                <w:szCs w:val="22"/>
              </w:rPr>
              <w:t>Avaldamis-kalendrist kõrvalekalded, %</w:t>
            </w:r>
          </w:p>
        </w:tc>
        <w:tc>
          <w:tcPr>
            <w:tcW w:w="1998" w:type="dxa"/>
            <w:vAlign w:val="center"/>
            <w:hideMark/>
          </w:tcPr>
          <w:p w14:paraId="0D773CF7" w14:textId="77777777" w:rsidR="00783CE4" w:rsidRPr="00DF5CF1" w:rsidRDefault="00783CE4" w:rsidP="005A383A">
            <w:pPr>
              <w:rPr>
                <w:bCs/>
                <w:sz w:val="22"/>
                <w:szCs w:val="22"/>
              </w:rPr>
            </w:pPr>
            <w:r w:rsidRPr="00DF5CF1">
              <w:rPr>
                <w:bCs/>
                <w:sz w:val="22"/>
                <w:szCs w:val="22"/>
              </w:rPr>
              <w:t xml:space="preserve">Mittetähtaegsete avaldamiste </w:t>
            </w:r>
          </w:p>
          <w:p w14:paraId="326A75A5" w14:textId="77777777" w:rsidR="00783CE4" w:rsidRPr="00DF5CF1" w:rsidRDefault="00783CE4" w:rsidP="005A383A">
            <w:pPr>
              <w:rPr>
                <w:bCs/>
                <w:sz w:val="22"/>
                <w:szCs w:val="22"/>
              </w:rPr>
            </w:pPr>
            <w:r w:rsidRPr="00DF5CF1">
              <w:rPr>
                <w:bCs/>
                <w:sz w:val="22"/>
                <w:szCs w:val="22"/>
              </w:rPr>
              <w:t xml:space="preserve">suhe kõikide avaldamiste arvu </w:t>
            </w:r>
          </w:p>
        </w:tc>
        <w:tc>
          <w:tcPr>
            <w:tcW w:w="1276" w:type="dxa"/>
            <w:vAlign w:val="center"/>
            <w:hideMark/>
          </w:tcPr>
          <w:p w14:paraId="39301156" w14:textId="77777777" w:rsidR="00783CE4" w:rsidRPr="00DF5CF1" w:rsidRDefault="00783CE4" w:rsidP="005A383A">
            <w:pPr>
              <w:jc w:val="center"/>
              <w:rPr>
                <w:bCs/>
                <w:sz w:val="22"/>
                <w:szCs w:val="22"/>
              </w:rPr>
            </w:pPr>
            <w:r w:rsidRPr="00DF5CF1">
              <w:rPr>
                <w:bCs/>
                <w:sz w:val="22"/>
                <w:szCs w:val="22"/>
              </w:rPr>
              <w:t>2,27%</w:t>
            </w:r>
          </w:p>
        </w:tc>
        <w:tc>
          <w:tcPr>
            <w:tcW w:w="1276" w:type="dxa"/>
            <w:vAlign w:val="center"/>
            <w:hideMark/>
          </w:tcPr>
          <w:p w14:paraId="0415D448" w14:textId="77777777" w:rsidR="00783CE4" w:rsidRPr="00DF5CF1" w:rsidRDefault="00783CE4" w:rsidP="005A383A">
            <w:pPr>
              <w:jc w:val="center"/>
              <w:rPr>
                <w:bCs/>
                <w:sz w:val="22"/>
                <w:szCs w:val="22"/>
              </w:rPr>
            </w:pPr>
            <w:r w:rsidRPr="00DF5CF1">
              <w:rPr>
                <w:bCs/>
                <w:sz w:val="22"/>
                <w:szCs w:val="22"/>
              </w:rPr>
              <w:t>3%</w:t>
            </w:r>
          </w:p>
        </w:tc>
        <w:tc>
          <w:tcPr>
            <w:tcW w:w="3544" w:type="dxa"/>
            <w:gridSpan w:val="4"/>
            <w:vAlign w:val="center"/>
            <w:hideMark/>
          </w:tcPr>
          <w:p w14:paraId="547D7EEF" w14:textId="77777777" w:rsidR="00783CE4" w:rsidRPr="00DF5CF1" w:rsidRDefault="00783CE4" w:rsidP="005A383A">
            <w:pPr>
              <w:jc w:val="center"/>
              <w:rPr>
                <w:bCs/>
                <w:sz w:val="22"/>
                <w:szCs w:val="22"/>
              </w:rPr>
            </w:pPr>
            <w:r w:rsidRPr="00DF5CF1">
              <w:rPr>
                <w:bCs/>
                <w:sz w:val="22"/>
                <w:szCs w:val="22"/>
              </w:rPr>
              <w:t>Maksimaalselt 3%</w:t>
            </w:r>
          </w:p>
        </w:tc>
      </w:tr>
      <w:tr w:rsidR="00C85075" w:rsidRPr="00DF5CF1" w14:paraId="0101ED7F" w14:textId="77777777" w:rsidTr="004A3206">
        <w:trPr>
          <w:trHeight w:val="743"/>
        </w:trPr>
        <w:tc>
          <w:tcPr>
            <w:tcW w:w="1966" w:type="dxa"/>
            <w:vAlign w:val="center"/>
            <w:hideMark/>
          </w:tcPr>
          <w:p w14:paraId="350B0B02" w14:textId="77777777" w:rsidR="00783CE4" w:rsidRPr="00DF5CF1" w:rsidRDefault="00783CE4" w:rsidP="005A383A">
            <w:pPr>
              <w:rPr>
                <w:bCs/>
                <w:sz w:val="22"/>
                <w:szCs w:val="22"/>
              </w:rPr>
            </w:pPr>
            <w:r w:rsidRPr="00DF5CF1">
              <w:rPr>
                <w:bCs/>
                <w:sz w:val="22"/>
                <w:szCs w:val="22"/>
              </w:rPr>
              <w:t>Missioonide hinnangud, tk</w:t>
            </w:r>
          </w:p>
        </w:tc>
        <w:tc>
          <w:tcPr>
            <w:tcW w:w="1998" w:type="dxa"/>
            <w:vAlign w:val="center"/>
            <w:hideMark/>
          </w:tcPr>
          <w:p w14:paraId="03B20C8B" w14:textId="77777777" w:rsidR="00783CE4" w:rsidRPr="00DF5CF1" w:rsidRDefault="00783CE4">
            <w:pPr>
              <w:rPr>
                <w:bCs/>
                <w:sz w:val="22"/>
                <w:szCs w:val="22"/>
              </w:rPr>
            </w:pPr>
            <w:r w:rsidRPr="00DF5CF1">
              <w:rPr>
                <w:bCs/>
                <w:sz w:val="22"/>
                <w:szCs w:val="22"/>
              </w:rPr>
              <w:t xml:space="preserve">Sõltumatute organisatsioonide antud hinnangud (sh </w:t>
            </w:r>
            <w:proofErr w:type="spellStart"/>
            <w:r w:rsidRPr="00DF5CF1">
              <w:rPr>
                <w:bCs/>
                <w:sz w:val="22"/>
                <w:szCs w:val="22"/>
              </w:rPr>
              <w:t>CoP</w:t>
            </w:r>
            <w:proofErr w:type="spellEnd"/>
            <w:r w:rsidRPr="00DF5CF1">
              <w:rPr>
                <w:bCs/>
                <w:sz w:val="22"/>
                <w:szCs w:val="22"/>
              </w:rPr>
              <w:t>)</w:t>
            </w:r>
          </w:p>
        </w:tc>
        <w:tc>
          <w:tcPr>
            <w:tcW w:w="1276" w:type="dxa"/>
            <w:noWrap/>
            <w:vAlign w:val="center"/>
            <w:hideMark/>
          </w:tcPr>
          <w:p w14:paraId="6097E88A" w14:textId="77777777" w:rsidR="00783CE4" w:rsidRPr="00DF5CF1" w:rsidRDefault="00783CE4" w:rsidP="005A383A">
            <w:pPr>
              <w:jc w:val="center"/>
              <w:rPr>
                <w:bCs/>
                <w:sz w:val="22"/>
                <w:szCs w:val="22"/>
              </w:rPr>
            </w:pPr>
            <w:r w:rsidRPr="00DF5CF1">
              <w:rPr>
                <w:bCs/>
                <w:sz w:val="22"/>
                <w:szCs w:val="22"/>
              </w:rPr>
              <w:t>Kõik positiivsed</w:t>
            </w:r>
          </w:p>
        </w:tc>
        <w:tc>
          <w:tcPr>
            <w:tcW w:w="1276" w:type="dxa"/>
            <w:noWrap/>
            <w:vAlign w:val="center"/>
            <w:hideMark/>
          </w:tcPr>
          <w:p w14:paraId="3EC0F13E" w14:textId="77777777" w:rsidR="00783CE4" w:rsidRPr="00DF5CF1" w:rsidRDefault="00783CE4" w:rsidP="005A383A">
            <w:pPr>
              <w:jc w:val="center"/>
              <w:rPr>
                <w:sz w:val="22"/>
                <w:szCs w:val="22"/>
              </w:rPr>
            </w:pPr>
            <w:r w:rsidRPr="00DF5CF1">
              <w:rPr>
                <w:bCs/>
                <w:sz w:val="22"/>
                <w:szCs w:val="22"/>
              </w:rPr>
              <w:t>Kõik positiivsed</w:t>
            </w:r>
          </w:p>
        </w:tc>
        <w:tc>
          <w:tcPr>
            <w:tcW w:w="3544" w:type="dxa"/>
            <w:gridSpan w:val="4"/>
            <w:vAlign w:val="center"/>
            <w:hideMark/>
          </w:tcPr>
          <w:p w14:paraId="0AF39BB6" w14:textId="77777777" w:rsidR="00783CE4" w:rsidRPr="00DF5CF1" w:rsidRDefault="00783CE4" w:rsidP="005A383A">
            <w:pPr>
              <w:jc w:val="center"/>
              <w:rPr>
                <w:bCs/>
                <w:sz w:val="22"/>
                <w:szCs w:val="22"/>
              </w:rPr>
            </w:pPr>
            <w:r w:rsidRPr="00DF5CF1">
              <w:rPr>
                <w:bCs/>
                <w:sz w:val="22"/>
                <w:szCs w:val="22"/>
              </w:rPr>
              <w:t>Kõik</w:t>
            </w:r>
          </w:p>
          <w:p w14:paraId="3EA953D5" w14:textId="77777777" w:rsidR="00783CE4" w:rsidRPr="00DF5CF1" w:rsidRDefault="00783CE4" w:rsidP="005A383A">
            <w:pPr>
              <w:jc w:val="center"/>
              <w:rPr>
                <w:sz w:val="22"/>
                <w:szCs w:val="22"/>
              </w:rPr>
            </w:pPr>
            <w:r w:rsidRPr="00DF5CF1">
              <w:rPr>
                <w:bCs/>
                <w:sz w:val="22"/>
                <w:szCs w:val="22"/>
              </w:rPr>
              <w:t>positiivsed</w:t>
            </w:r>
          </w:p>
        </w:tc>
      </w:tr>
    </w:tbl>
    <w:p w14:paraId="4200CFD1" w14:textId="77777777" w:rsidR="003C4780" w:rsidRPr="00DF5CF1" w:rsidRDefault="003C4780" w:rsidP="00DE4575">
      <w:pPr>
        <w:rPr>
          <w:sz w:val="22"/>
          <w:szCs w:val="22"/>
        </w:rPr>
      </w:pPr>
    </w:p>
    <w:p w14:paraId="343164FC" w14:textId="77777777" w:rsidR="003C4780" w:rsidRPr="00DF5CF1" w:rsidRDefault="003C4780" w:rsidP="00DE4575">
      <w:pPr>
        <w:rPr>
          <w:sz w:val="22"/>
          <w:szCs w:val="22"/>
        </w:rPr>
      </w:pPr>
    </w:p>
    <w:p w14:paraId="65FBF79A" w14:textId="77777777" w:rsidR="00725141" w:rsidRPr="00DF5CF1" w:rsidRDefault="00725141">
      <w:pPr>
        <w:rPr>
          <w:b/>
          <w:caps/>
          <w:sz w:val="32"/>
          <w:szCs w:val="32"/>
          <w:lang w:val="en-GB"/>
        </w:rPr>
      </w:pPr>
      <w:bookmarkStart w:id="60" w:name="_Toc501117209"/>
      <w:bookmarkStart w:id="61" w:name="_Toc500589336"/>
      <w:r w:rsidRPr="00DF5CF1">
        <w:br w:type="page"/>
      </w:r>
    </w:p>
    <w:p w14:paraId="0E56C9E8" w14:textId="07B7A393" w:rsidR="00B83272" w:rsidRPr="00DF5CF1" w:rsidRDefault="00615FCE" w:rsidP="0067612A">
      <w:pPr>
        <w:pStyle w:val="Heading2"/>
      </w:pPr>
      <w:bookmarkStart w:id="62" w:name="_Toc507492587"/>
      <w:r w:rsidRPr="00DF5CF1">
        <w:lastRenderedPageBreak/>
        <w:t>Eesmärk 3</w:t>
      </w:r>
      <w:r w:rsidR="00B83272" w:rsidRPr="00DF5CF1">
        <w:t xml:space="preserve">. </w:t>
      </w:r>
      <w:bookmarkEnd w:id="59"/>
      <w:r w:rsidRPr="00DF5CF1">
        <w:t>Luua k</w:t>
      </w:r>
      <w:r w:rsidR="00725141" w:rsidRPr="00DF5CF1">
        <w:t>valiteetset teavet</w:t>
      </w:r>
      <w:r w:rsidR="00713EB6" w:rsidRPr="00DF5CF1">
        <w:t xml:space="preserve"> v</w:t>
      </w:r>
      <w:r w:rsidRPr="00DF5CF1">
        <w:t xml:space="preserve">õimalikult </w:t>
      </w:r>
      <w:r w:rsidR="0054765A" w:rsidRPr="00D4493F">
        <w:t>v</w:t>
      </w:r>
      <w:r w:rsidR="00AF3A83" w:rsidRPr="00DF5CF1">
        <w:t xml:space="preserve">äikese </w:t>
      </w:r>
      <w:r w:rsidRPr="00DF5CF1">
        <w:t>halduskoormuse</w:t>
      </w:r>
      <w:r w:rsidR="005954BC" w:rsidRPr="00DF5CF1">
        <w:t>ga</w:t>
      </w:r>
      <w:r w:rsidRPr="00DF5CF1">
        <w:t xml:space="preserve"> ja </w:t>
      </w:r>
      <w:r w:rsidR="005954BC" w:rsidRPr="00DF5CF1">
        <w:t xml:space="preserve">väga </w:t>
      </w:r>
      <w:bookmarkEnd w:id="60"/>
      <w:bookmarkEnd w:id="61"/>
      <w:r w:rsidR="005954BC" w:rsidRPr="00DF5CF1">
        <w:t>efektiivselt</w:t>
      </w:r>
      <w:bookmarkEnd w:id="62"/>
    </w:p>
    <w:p w14:paraId="328C7F88" w14:textId="20EB9362" w:rsidR="001D5FD7" w:rsidRPr="00DF5CF1" w:rsidRDefault="001D5FD7" w:rsidP="0015414A">
      <w:pPr>
        <w:pStyle w:val="Tekst"/>
        <w:spacing w:before="100" w:beforeAutospacing="1" w:afterAutospacing="1" w:line="240" w:lineRule="auto"/>
        <w:rPr>
          <w:sz w:val="22"/>
          <w:szCs w:val="22"/>
        </w:rPr>
      </w:pPr>
      <w:r w:rsidRPr="00DF5CF1">
        <w:rPr>
          <w:sz w:val="22"/>
          <w:szCs w:val="22"/>
        </w:rPr>
        <w:t xml:space="preserve">Suureneva infovajaduse </w:t>
      </w:r>
      <w:r w:rsidR="001E0BA2" w:rsidRPr="00DF5CF1">
        <w:rPr>
          <w:sz w:val="22"/>
          <w:szCs w:val="22"/>
        </w:rPr>
        <w:t xml:space="preserve">tõttu </w:t>
      </w:r>
      <w:r w:rsidRPr="00DF5CF1">
        <w:rPr>
          <w:sz w:val="22"/>
          <w:szCs w:val="22"/>
        </w:rPr>
        <w:t xml:space="preserve">on oluline, et infot </w:t>
      </w:r>
      <w:r w:rsidR="009800A0" w:rsidRPr="00DF5CF1">
        <w:rPr>
          <w:sz w:val="22"/>
          <w:szCs w:val="22"/>
        </w:rPr>
        <w:t xml:space="preserve">pakutaks </w:t>
      </w:r>
      <w:r w:rsidRPr="00DF5CF1">
        <w:rPr>
          <w:sz w:val="22"/>
          <w:szCs w:val="22"/>
        </w:rPr>
        <w:t xml:space="preserve">võimalikult </w:t>
      </w:r>
      <w:r w:rsidR="00AF3A83" w:rsidRPr="00DF5CF1">
        <w:rPr>
          <w:sz w:val="22"/>
          <w:szCs w:val="22"/>
        </w:rPr>
        <w:t xml:space="preserve">väikse </w:t>
      </w:r>
      <w:r w:rsidRPr="00DF5CF1">
        <w:rPr>
          <w:sz w:val="22"/>
          <w:szCs w:val="22"/>
        </w:rPr>
        <w:t>halduskoormusega. Statistikaameti kohustus on jä</w:t>
      </w:r>
      <w:r w:rsidR="00A018FD" w:rsidRPr="00DF5CF1">
        <w:rPr>
          <w:sz w:val="22"/>
          <w:szCs w:val="22"/>
        </w:rPr>
        <w:t>l</w:t>
      </w:r>
      <w:r w:rsidRPr="00DF5CF1">
        <w:rPr>
          <w:sz w:val="22"/>
          <w:szCs w:val="22"/>
        </w:rPr>
        <w:t xml:space="preserve">gida, et juhul kui andmed on riigis mõnes allikas </w:t>
      </w:r>
      <w:r w:rsidR="00C264F9" w:rsidRPr="00DF5CF1">
        <w:rPr>
          <w:sz w:val="22"/>
          <w:szCs w:val="22"/>
        </w:rPr>
        <w:t>juba</w:t>
      </w:r>
      <w:r w:rsidR="00C264F9" w:rsidRPr="00DF5CF1" w:rsidDel="00FF34C2">
        <w:rPr>
          <w:sz w:val="22"/>
          <w:szCs w:val="22"/>
        </w:rPr>
        <w:t xml:space="preserve"> </w:t>
      </w:r>
      <w:r w:rsidR="00FF34C2" w:rsidRPr="00DF5CF1">
        <w:rPr>
          <w:sz w:val="22"/>
          <w:szCs w:val="22"/>
        </w:rPr>
        <w:t>olemas</w:t>
      </w:r>
      <w:r w:rsidRPr="00DF5CF1">
        <w:rPr>
          <w:sz w:val="22"/>
          <w:szCs w:val="22"/>
        </w:rPr>
        <w:t xml:space="preserve">, ei </w:t>
      </w:r>
      <w:r w:rsidR="00FF34C2" w:rsidRPr="00DF5CF1">
        <w:rPr>
          <w:sz w:val="22"/>
          <w:szCs w:val="22"/>
        </w:rPr>
        <w:t>küsitaks samu andmeid uuesti</w:t>
      </w:r>
      <w:r w:rsidRPr="00DF5CF1">
        <w:rPr>
          <w:sz w:val="22"/>
          <w:szCs w:val="22"/>
        </w:rPr>
        <w:t>. Statistikaameti</w:t>
      </w:r>
      <w:r w:rsidR="00FF34EB" w:rsidRPr="00DF5CF1">
        <w:rPr>
          <w:sz w:val="22"/>
          <w:szCs w:val="22"/>
        </w:rPr>
        <w:t xml:space="preserve"> </w:t>
      </w:r>
      <w:r w:rsidRPr="00DF5CF1">
        <w:rPr>
          <w:sz w:val="22"/>
          <w:szCs w:val="22"/>
        </w:rPr>
        <w:t xml:space="preserve">andmekogumise </w:t>
      </w:r>
      <w:r w:rsidR="00FF34C2" w:rsidRPr="00DF5CF1">
        <w:rPr>
          <w:sz w:val="22"/>
          <w:szCs w:val="22"/>
        </w:rPr>
        <w:t xml:space="preserve">lähteprintsiip </w:t>
      </w:r>
      <w:r w:rsidR="00A018FD" w:rsidRPr="00DF5CF1">
        <w:rPr>
          <w:sz w:val="22"/>
          <w:szCs w:val="22"/>
        </w:rPr>
        <w:t>on rakendada esmajärjekorras</w:t>
      </w:r>
      <w:r w:rsidRPr="00DF5CF1">
        <w:rPr>
          <w:sz w:val="22"/>
          <w:szCs w:val="22"/>
        </w:rPr>
        <w:t xml:space="preserve"> kõige </w:t>
      </w:r>
      <w:r w:rsidR="00FF34C2" w:rsidRPr="00DF5CF1">
        <w:rPr>
          <w:sz w:val="22"/>
          <w:szCs w:val="22"/>
        </w:rPr>
        <w:t xml:space="preserve">väiksema </w:t>
      </w:r>
      <w:r w:rsidRPr="00DF5CF1">
        <w:rPr>
          <w:sz w:val="22"/>
          <w:szCs w:val="22"/>
        </w:rPr>
        <w:t>halduskoormuse ja kulutasemega andmekogumine</w:t>
      </w:r>
      <w:r w:rsidR="001E0BA2" w:rsidRPr="00DF5CF1">
        <w:rPr>
          <w:sz w:val="22"/>
          <w:szCs w:val="22"/>
        </w:rPr>
        <w:t>.</w:t>
      </w:r>
      <w:r w:rsidR="007B0F83" w:rsidRPr="00DF5CF1">
        <w:rPr>
          <w:sz w:val="22"/>
          <w:szCs w:val="22"/>
        </w:rPr>
        <w:t xml:space="preserve"> </w:t>
      </w:r>
      <w:r w:rsidR="00725141" w:rsidRPr="00D4493F">
        <w:rPr>
          <w:sz w:val="22"/>
        </w:rPr>
        <w:t xml:space="preserve">Lisaks </w:t>
      </w:r>
      <w:r w:rsidR="00725141" w:rsidRPr="00DF5CF1">
        <w:rPr>
          <w:sz w:val="22"/>
          <w:szCs w:val="22"/>
        </w:rPr>
        <w:t>ee</w:t>
      </w:r>
      <w:r w:rsidR="00F92C6D" w:rsidRPr="00DF5CF1">
        <w:rPr>
          <w:sz w:val="22"/>
          <w:szCs w:val="22"/>
        </w:rPr>
        <w:t xml:space="preserve">spool </w:t>
      </w:r>
      <w:r w:rsidR="00725141" w:rsidRPr="00DF5CF1">
        <w:rPr>
          <w:sz w:val="22"/>
          <w:szCs w:val="22"/>
        </w:rPr>
        <w:t>toodule</w:t>
      </w:r>
      <w:r w:rsidRPr="00DF5CF1">
        <w:rPr>
          <w:sz w:val="22"/>
          <w:szCs w:val="22"/>
        </w:rPr>
        <w:t xml:space="preserve"> tähendab </w:t>
      </w:r>
      <w:r w:rsidR="00725141" w:rsidRPr="00D4493F">
        <w:rPr>
          <w:sz w:val="22"/>
        </w:rPr>
        <w:t>efektiivsus ka</w:t>
      </w:r>
      <w:r w:rsidRPr="00DF5CF1">
        <w:rPr>
          <w:sz w:val="22"/>
          <w:szCs w:val="22"/>
        </w:rPr>
        <w:t xml:space="preserve"> seda, et küsi</w:t>
      </w:r>
      <w:r w:rsidR="00A018FD" w:rsidRPr="00DF5CF1">
        <w:rPr>
          <w:sz w:val="22"/>
          <w:szCs w:val="22"/>
        </w:rPr>
        <w:t>tlusuuringute</w:t>
      </w:r>
      <w:r w:rsidRPr="00DF5CF1">
        <w:rPr>
          <w:sz w:val="22"/>
          <w:szCs w:val="22"/>
        </w:rPr>
        <w:t xml:space="preserve"> </w:t>
      </w:r>
      <w:r w:rsidR="001E0BA2" w:rsidRPr="00DF5CF1">
        <w:rPr>
          <w:sz w:val="22"/>
          <w:szCs w:val="22"/>
        </w:rPr>
        <w:t xml:space="preserve">korral </w:t>
      </w:r>
      <w:r w:rsidRPr="00DF5CF1">
        <w:rPr>
          <w:sz w:val="22"/>
          <w:szCs w:val="22"/>
        </w:rPr>
        <w:t>kasutatakse esmalt veebiküsitluse võimalust, teisena telefoniküsitluse võimalust ja viimasena isikult</w:t>
      </w:r>
      <w:r w:rsidR="00FF34C2" w:rsidRPr="00DF5CF1">
        <w:rPr>
          <w:sz w:val="22"/>
          <w:szCs w:val="22"/>
        </w:rPr>
        <w:t xml:space="preserve"> </w:t>
      </w:r>
      <w:r w:rsidRPr="00DF5CF1">
        <w:rPr>
          <w:sz w:val="22"/>
          <w:szCs w:val="22"/>
        </w:rPr>
        <w:t xml:space="preserve">isikule </w:t>
      </w:r>
      <w:r w:rsidR="00FF34C2" w:rsidRPr="00DF5CF1">
        <w:rPr>
          <w:sz w:val="22"/>
          <w:szCs w:val="22"/>
        </w:rPr>
        <w:t xml:space="preserve">tehtava </w:t>
      </w:r>
      <w:r w:rsidRPr="00DF5CF1">
        <w:rPr>
          <w:sz w:val="22"/>
          <w:szCs w:val="22"/>
        </w:rPr>
        <w:t xml:space="preserve">küsitluse võimalust, kui </w:t>
      </w:r>
      <w:r w:rsidR="00A018FD" w:rsidRPr="00DF5CF1">
        <w:rPr>
          <w:sz w:val="22"/>
          <w:szCs w:val="22"/>
        </w:rPr>
        <w:t>uuringumetoodika</w:t>
      </w:r>
      <w:r w:rsidRPr="00DF5CF1">
        <w:rPr>
          <w:sz w:val="22"/>
          <w:szCs w:val="22"/>
        </w:rPr>
        <w:t xml:space="preserve"> seda võimaldab.</w:t>
      </w:r>
    </w:p>
    <w:p w14:paraId="53054B5D" w14:textId="77777777" w:rsidR="00003605" w:rsidRPr="00DF5CF1" w:rsidRDefault="00A83AB5" w:rsidP="00210A4D">
      <w:pPr>
        <w:pStyle w:val="Tekst"/>
        <w:spacing w:before="100" w:beforeAutospacing="1" w:afterAutospacing="1" w:line="240" w:lineRule="auto"/>
        <w:rPr>
          <w:sz w:val="22"/>
          <w:szCs w:val="22"/>
        </w:rPr>
      </w:pPr>
      <w:r w:rsidRPr="00DF5CF1">
        <w:rPr>
          <w:sz w:val="22"/>
          <w:szCs w:val="22"/>
        </w:rPr>
        <w:t xml:space="preserve">Statistikaamet on </w:t>
      </w:r>
      <w:r w:rsidR="00FF34EB" w:rsidRPr="00DF5CF1">
        <w:rPr>
          <w:sz w:val="22"/>
          <w:szCs w:val="22"/>
        </w:rPr>
        <w:t xml:space="preserve">tegelenud </w:t>
      </w:r>
      <w:r w:rsidRPr="00DF5CF1">
        <w:rPr>
          <w:sz w:val="22"/>
          <w:szCs w:val="22"/>
        </w:rPr>
        <w:t xml:space="preserve">sisemiste protsesside optimeerimisega. Uue töökorralduse toetamiseks on muudetud oluliselt struktuuri </w:t>
      </w:r>
      <w:r w:rsidR="00AA486D" w:rsidRPr="00DF5CF1">
        <w:rPr>
          <w:sz w:val="22"/>
          <w:szCs w:val="22"/>
        </w:rPr>
        <w:t>ja</w:t>
      </w:r>
      <w:r w:rsidRPr="00DF5CF1">
        <w:rPr>
          <w:sz w:val="22"/>
          <w:szCs w:val="22"/>
        </w:rPr>
        <w:t xml:space="preserve"> alustatud protsesside tõhus</w:t>
      </w:r>
      <w:r w:rsidR="00AA486D" w:rsidRPr="00DF5CF1">
        <w:rPr>
          <w:sz w:val="22"/>
          <w:szCs w:val="22"/>
        </w:rPr>
        <w:t>tamist</w:t>
      </w:r>
      <w:r w:rsidRPr="00DF5CF1">
        <w:rPr>
          <w:sz w:val="22"/>
          <w:szCs w:val="22"/>
        </w:rPr>
        <w:t>. Rahva ja eluruumide loenduse tarbeks arendatud infosüsteeme kohendatakse selliselt, et neid oleks võimalik kasutada ka teiste</w:t>
      </w:r>
      <w:r w:rsidR="00FF34C2" w:rsidRPr="00DF5CF1">
        <w:rPr>
          <w:sz w:val="22"/>
          <w:szCs w:val="22"/>
        </w:rPr>
        <w:t>s</w:t>
      </w:r>
      <w:r w:rsidRPr="00DF5CF1">
        <w:rPr>
          <w:sz w:val="22"/>
          <w:szCs w:val="22"/>
        </w:rPr>
        <w:t xml:space="preserve"> statistikatööde</w:t>
      </w:r>
      <w:r w:rsidR="00FF34C2" w:rsidRPr="00DF5CF1">
        <w:rPr>
          <w:sz w:val="22"/>
          <w:szCs w:val="22"/>
        </w:rPr>
        <w:t>s</w:t>
      </w:r>
      <w:r w:rsidRPr="00DF5CF1">
        <w:rPr>
          <w:sz w:val="22"/>
          <w:szCs w:val="22"/>
        </w:rPr>
        <w:t xml:space="preserve">. Koos uute infosüsteemide juurutamisega on käsile võetud ka </w:t>
      </w:r>
      <w:proofErr w:type="spellStart"/>
      <w:r w:rsidRPr="00DF5CF1">
        <w:rPr>
          <w:sz w:val="22"/>
          <w:szCs w:val="22"/>
        </w:rPr>
        <w:t>metaandmete</w:t>
      </w:r>
      <w:proofErr w:type="spellEnd"/>
      <w:r w:rsidRPr="00DF5CF1">
        <w:rPr>
          <w:sz w:val="22"/>
          <w:szCs w:val="22"/>
        </w:rPr>
        <w:t xml:space="preserve"> kirjeldamine ja andmelao loomine. Kõik need ettevõtmised loovad eelduse teha riiklikku statistikat senisest</w:t>
      </w:r>
      <w:r w:rsidR="00FF34C2" w:rsidRPr="00DF5CF1">
        <w:rPr>
          <w:sz w:val="22"/>
          <w:szCs w:val="22"/>
        </w:rPr>
        <w:t xml:space="preserve"> märksa</w:t>
      </w:r>
      <w:r w:rsidRPr="00DF5CF1">
        <w:rPr>
          <w:sz w:val="22"/>
          <w:szCs w:val="22"/>
        </w:rPr>
        <w:t xml:space="preserve"> kiiremini ja taaskasutada juba süstematiseeritud andmeid senisest </w:t>
      </w:r>
      <w:r w:rsidRPr="00D4493F">
        <w:rPr>
          <w:sz w:val="22"/>
        </w:rPr>
        <w:t>tõhusamalt.</w:t>
      </w:r>
      <w:r w:rsidR="006718BB" w:rsidRPr="00D4493F">
        <w:rPr>
          <w:sz w:val="22"/>
        </w:rPr>
        <w:t xml:space="preserve"> </w:t>
      </w:r>
      <w:r w:rsidR="005510B2" w:rsidRPr="00DF5CF1">
        <w:rPr>
          <w:sz w:val="22"/>
        </w:rPr>
        <w:t>Sama</w:t>
      </w:r>
      <w:r w:rsidR="0096174D" w:rsidRPr="00DF5CF1">
        <w:rPr>
          <w:sz w:val="22"/>
        </w:rPr>
        <w:t>l</w:t>
      </w:r>
      <w:r w:rsidR="0096174D" w:rsidRPr="00DF5CF1">
        <w:rPr>
          <w:sz w:val="22"/>
          <w:szCs w:val="22"/>
        </w:rPr>
        <w:t xml:space="preserve"> ajal</w:t>
      </w:r>
      <w:r w:rsidR="005510B2" w:rsidRPr="00DF5CF1">
        <w:rPr>
          <w:sz w:val="22"/>
          <w:szCs w:val="22"/>
        </w:rPr>
        <w:t xml:space="preserve"> on selge, et peamiselt tõhusust taotledes </w:t>
      </w:r>
      <w:r w:rsidR="007D33C7" w:rsidRPr="00DF5CF1">
        <w:rPr>
          <w:sz w:val="22"/>
          <w:szCs w:val="22"/>
        </w:rPr>
        <w:t>ei tohi</w:t>
      </w:r>
      <w:r w:rsidR="005510B2" w:rsidRPr="00DF5CF1">
        <w:rPr>
          <w:sz w:val="22"/>
          <w:szCs w:val="22"/>
        </w:rPr>
        <w:t xml:space="preserve"> riikliku statistika kvaliteet kannatada</w:t>
      </w:r>
      <w:r w:rsidR="0096174D" w:rsidRPr="00DF5CF1">
        <w:rPr>
          <w:sz w:val="22"/>
          <w:szCs w:val="22"/>
        </w:rPr>
        <w:t xml:space="preserve"> sedavõrd</w:t>
      </w:r>
      <w:r w:rsidR="005510B2" w:rsidRPr="00DF5CF1">
        <w:rPr>
          <w:sz w:val="22"/>
          <w:szCs w:val="22"/>
        </w:rPr>
        <w:t>, et see infoliik muutu</w:t>
      </w:r>
      <w:r w:rsidR="0096174D" w:rsidRPr="00DF5CF1">
        <w:rPr>
          <w:sz w:val="22"/>
          <w:szCs w:val="22"/>
        </w:rPr>
        <w:t>ks</w:t>
      </w:r>
      <w:r w:rsidR="005510B2" w:rsidRPr="00DF5CF1">
        <w:rPr>
          <w:sz w:val="22"/>
          <w:szCs w:val="22"/>
        </w:rPr>
        <w:t xml:space="preserve"> potentsiaalse</w:t>
      </w:r>
      <w:r w:rsidR="0096174D" w:rsidRPr="00DF5CF1">
        <w:rPr>
          <w:sz w:val="22"/>
          <w:szCs w:val="22"/>
        </w:rPr>
        <w:t>le</w:t>
      </w:r>
      <w:r w:rsidR="005510B2" w:rsidRPr="00DF5CF1">
        <w:rPr>
          <w:sz w:val="22"/>
          <w:szCs w:val="22"/>
        </w:rPr>
        <w:t xml:space="preserve"> tarbija</w:t>
      </w:r>
      <w:r w:rsidR="0096174D" w:rsidRPr="00DF5CF1">
        <w:rPr>
          <w:sz w:val="22"/>
          <w:szCs w:val="22"/>
        </w:rPr>
        <w:t>le</w:t>
      </w:r>
      <w:r w:rsidR="005510B2" w:rsidRPr="00DF5CF1">
        <w:rPr>
          <w:sz w:val="22"/>
          <w:szCs w:val="22"/>
        </w:rPr>
        <w:t xml:space="preserve"> väärtusetuks.</w:t>
      </w:r>
    </w:p>
    <w:p w14:paraId="0D290927" w14:textId="77777777" w:rsidR="007D33C7" w:rsidRPr="00DF5CF1" w:rsidRDefault="002542D0" w:rsidP="00210A4D">
      <w:pPr>
        <w:pStyle w:val="Tekst"/>
        <w:spacing w:before="100" w:beforeAutospacing="1" w:afterAutospacing="1" w:line="240" w:lineRule="auto"/>
        <w:rPr>
          <w:sz w:val="22"/>
          <w:szCs w:val="22"/>
        </w:rPr>
      </w:pPr>
      <w:r w:rsidRPr="00DF5CF1">
        <w:rPr>
          <w:sz w:val="22"/>
          <w:szCs w:val="22"/>
        </w:rPr>
        <w:t>Statistikaa</w:t>
      </w:r>
      <w:r w:rsidR="00210A4D" w:rsidRPr="00DF5CF1">
        <w:rPr>
          <w:sz w:val="22"/>
          <w:szCs w:val="22"/>
        </w:rPr>
        <w:t>meti eesmärk on luua kvaliteet</w:t>
      </w:r>
      <w:r w:rsidR="00B86748" w:rsidRPr="00DF5CF1">
        <w:rPr>
          <w:sz w:val="22"/>
          <w:szCs w:val="22"/>
        </w:rPr>
        <w:t>set</w:t>
      </w:r>
      <w:r w:rsidR="00210A4D" w:rsidRPr="00DF5CF1">
        <w:rPr>
          <w:sz w:val="22"/>
          <w:szCs w:val="22"/>
        </w:rPr>
        <w:t xml:space="preserve"> </w:t>
      </w:r>
      <w:r w:rsidR="00725141" w:rsidRPr="00DF5CF1">
        <w:rPr>
          <w:sz w:val="22"/>
          <w:szCs w:val="22"/>
        </w:rPr>
        <w:t xml:space="preserve">teavet </w:t>
      </w:r>
      <w:r w:rsidR="00210A4D" w:rsidRPr="00DF5CF1">
        <w:rPr>
          <w:sz w:val="22"/>
          <w:szCs w:val="22"/>
        </w:rPr>
        <w:t xml:space="preserve">võimalikult </w:t>
      </w:r>
      <w:r w:rsidR="00B86748" w:rsidRPr="00DF5CF1">
        <w:rPr>
          <w:sz w:val="22"/>
          <w:szCs w:val="22"/>
        </w:rPr>
        <w:t xml:space="preserve">väikese </w:t>
      </w:r>
      <w:r w:rsidR="00210A4D" w:rsidRPr="00DF5CF1">
        <w:rPr>
          <w:sz w:val="22"/>
          <w:szCs w:val="22"/>
        </w:rPr>
        <w:t xml:space="preserve">halduskoormuse ja </w:t>
      </w:r>
      <w:r w:rsidR="00B86748" w:rsidRPr="00DF5CF1">
        <w:rPr>
          <w:sz w:val="22"/>
          <w:szCs w:val="22"/>
        </w:rPr>
        <w:t xml:space="preserve">suure </w:t>
      </w:r>
      <w:r w:rsidR="00210A4D" w:rsidRPr="00DF5CF1">
        <w:rPr>
          <w:sz w:val="22"/>
          <w:szCs w:val="22"/>
        </w:rPr>
        <w:t xml:space="preserve">efektiivsusega. </w:t>
      </w:r>
      <w:bookmarkStart w:id="63" w:name="_Toc496799147"/>
    </w:p>
    <w:p w14:paraId="7A50D2E3" w14:textId="0881DED6" w:rsidR="00B83272" w:rsidRPr="00DF5CF1" w:rsidRDefault="00B83272" w:rsidP="00042B83">
      <w:pPr>
        <w:rPr>
          <w:b/>
          <w:sz w:val="22"/>
          <w:szCs w:val="22"/>
        </w:rPr>
      </w:pPr>
      <w:r w:rsidRPr="00DF5CF1">
        <w:rPr>
          <w:b/>
          <w:sz w:val="22"/>
          <w:szCs w:val="22"/>
        </w:rPr>
        <w:t xml:space="preserve">Eesmärgi saavutamise </w:t>
      </w:r>
      <w:r w:rsidR="00C81212" w:rsidRPr="00DF5CF1">
        <w:rPr>
          <w:b/>
          <w:sz w:val="22"/>
          <w:szCs w:val="22"/>
        </w:rPr>
        <w:t xml:space="preserve">näitajad </w:t>
      </w:r>
      <w:r w:rsidRPr="00DF5CF1">
        <w:rPr>
          <w:b/>
          <w:sz w:val="22"/>
          <w:szCs w:val="22"/>
        </w:rPr>
        <w:t>ja sihttasemed</w:t>
      </w:r>
      <w:bookmarkEnd w:id="63"/>
    </w:p>
    <w:tbl>
      <w:tblPr>
        <w:tblStyle w:val="TableGrid"/>
        <w:tblW w:w="10184" w:type="dxa"/>
        <w:tblLayout w:type="fixed"/>
        <w:tblLook w:val="04A0" w:firstRow="1" w:lastRow="0" w:firstColumn="1" w:lastColumn="0" w:noHBand="0" w:noVBand="1"/>
      </w:tblPr>
      <w:tblGrid>
        <w:gridCol w:w="2118"/>
        <w:gridCol w:w="2547"/>
        <w:gridCol w:w="1274"/>
        <w:gridCol w:w="990"/>
        <w:gridCol w:w="706"/>
        <w:gridCol w:w="849"/>
        <w:gridCol w:w="848"/>
        <w:gridCol w:w="852"/>
      </w:tblGrid>
      <w:tr w:rsidR="004315FB" w:rsidRPr="00DF5CF1" w14:paraId="4DAFFADF" w14:textId="77777777" w:rsidTr="00042B83">
        <w:trPr>
          <w:trHeight w:val="271"/>
        </w:trPr>
        <w:tc>
          <w:tcPr>
            <w:tcW w:w="2118" w:type="dxa"/>
            <w:shd w:val="clear" w:color="auto" w:fill="BCE281"/>
            <w:hideMark/>
          </w:tcPr>
          <w:p w14:paraId="09B757BD" w14:textId="77777777" w:rsidR="004315FB" w:rsidRPr="00DF5CF1" w:rsidRDefault="004315FB" w:rsidP="005A383A">
            <w:pPr>
              <w:pStyle w:val="Mrkused"/>
              <w:rPr>
                <w:rFonts w:cs="Arial"/>
                <w:bCs/>
                <w:sz w:val="22"/>
                <w:szCs w:val="22"/>
              </w:rPr>
            </w:pPr>
            <w:r w:rsidRPr="00DF5CF1">
              <w:rPr>
                <w:rFonts w:cs="Arial"/>
                <w:bCs/>
                <w:sz w:val="22"/>
                <w:szCs w:val="22"/>
              </w:rPr>
              <w:t>Võtmenäitajad</w:t>
            </w:r>
          </w:p>
        </w:tc>
        <w:tc>
          <w:tcPr>
            <w:tcW w:w="2547" w:type="dxa"/>
            <w:shd w:val="clear" w:color="auto" w:fill="BCE281"/>
            <w:hideMark/>
          </w:tcPr>
          <w:p w14:paraId="59AD9825" w14:textId="77777777" w:rsidR="004315FB" w:rsidRPr="00DF5CF1" w:rsidRDefault="004315FB" w:rsidP="005A383A">
            <w:pPr>
              <w:pStyle w:val="Mrkused"/>
              <w:rPr>
                <w:rFonts w:cs="Arial"/>
                <w:bCs/>
                <w:sz w:val="22"/>
                <w:szCs w:val="22"/>
              </w:rPr>
            </w:pPr>
            <w:r w:rsidRPr="00DF5CF1">
              <w:rPr>
                <w:rFonts w:cs="Arial"/>
                <w:bCs/>
                <w:sz w:val="22"/>
                <w:szCs w:val="22"/>
              </w:rPr>
              <w:t>Mõõtmise alus</w:t>
            </w:r>
          </w:p>
        </w:tc>
        <w:tc>
          <w:tcPr>
            <w:tcW w:w="1274" w:type="dxa"/>
            <w:shd w:val="clear" w:color="auto" w:fill="BCE281"/>
            <w:hideMark/>
          </w:tcPr>
          <w:p w14:paraId="73B29CE7" w14:textId="77777777" w:rsidR="004315FB" w:rsidRPr="00DF5CF1" w:rsidRDefault="004315FB" w:rsidP="002635C8">
            <w:pPr>
              <w:pStyle w:val="Mrkused"/>
              <w:jc w:val="center"/>
              <w:rPr>
                <w:rFonts w:cs="Arial"/>
                <w:bCs/>
                <w:sz w:val="22"/>
                <w:szCs w:val="22"/>
              </w:rPr>
            </w:pPr>
            <w:r w:rsidRPr="00DF5CF1">
              <w:rPr>
                <w:rFonts w:cs="Arial"/>
                <w:bCs/>
                <w:sz w:val="22"/>
                <w:szCs w:val="22"/>
              </w:rPr>
              <w:t>2017</w:t>
            </w:r>
          </w:p>
        </w:tc>
        <w:tc>
          <w:tcPr>
            <w:tcW w:w="990" w:type="dxa"/>
            <w:shd w:val="clear" w:color="auto" w:fill="BCE281"/>
            <w:hideMark/>
          </w:tcPr>
          <w:p w14:paraId="263A457A" w14:textId="77777777" w:rsidR="004315FB" w:rsidRPr="00DF5CF1" w:rsidRDefault="004315FB" w:rsidP="002635C8">
            <w:pPr>
              <w:pStyle w:val="Mrkused"/>
              <w:jc w:val="center"/>
              <w:rPr>
                <w:rFonts w:cs="Arial"/>
                <w:bCs/>
                <w:sz w:val="22"/>
                <w:szCs w:val="22"/>
              </w:rPr>
            </w:pPr>
            <w:r w:rsidRPr="00DF5CF1">
              <w:rPr>
                <w:rFonts w:cs="Arial"/>
                <w:bCs/>
                <w:sz w:val="22"/>
                <w:szCs w:val="22"/>
              </w:rPr>
              <w:t>2018</w:t>
            </w:r>
          </w:p>
        </w:tc>
        <w:tc>
          <w:tcPr>
            <w:tcW w:w="706" w:type="dxa"/>
            <w:shd w:val="clear" w:color="auto" w:fill="BCE281"/>
            <w:hideMark/>
          </w:tcPr>
          <w:p w14:paraId="24882107" w14:textId="77777777" w:rsidR="004315FB" w:rsidRPr="00DF5CF1" w:rsidRDefault="004315FB" w:rsidP="002635C8">
            <w:pPr>
              <w:pStyle w:val="Mrkused"/>
              <w:jc w:val="center"/>
              <w:rPr>
                <w:rFonts w:cs="Arial"/>
                <w:bCs/>
                <w:sz w:val="22"/>
                <w:szCs w:val="22"/>
              </w:rPr>
            </w:pPr>
            <w:r w:rsidRPr="00DF5CF1">
              <w:rPr>
                <w:rFonts w:cs="Arial"/>
                <w:bCs/>
                <w:sz w:val="22"/>
                <w:szCs w:val="22"/>
              </w:rPr>
              <w:t>2019</w:t>
            </w:r>
          </w:p>
        </w:tc>
        <w:tc>
          <w:tcPr>
            <w:tcW w:w="849" w:type="dxa"/>
            <w:shd w:val="clear" w:color="auto" w:fill="BCE281"/>
            <w:hideMark/>
          </w:tcPr>
          <w:p w14:paraId="1567DCDE" w14:textId="77777777" w:rsidR="004315FB" w:rsidRPr="00DF5CF1" w:rsidRDefault="004315FB" w:rsidP="002635C8">
            <w:pPr>
              <w:pStyle w:val="Mrkused"/>
              <w:jc w:val="center"/>
              <w:rPr>
                <w:rFonts w:cs="Arial"/>
                <w:bCs/>
                <w:sz w:val="22"/>
                <w:szCs w:val="22"/>
              </w:rPr>
            </w:pPr>
            <w:r w:rsidRPr="00DF5CF1">
              <w:rPr>
                <w:rFonts w:cs="Arial"/>
                <w:bCs/>
                <w:sz w:val="22"/>
                <w:szCs w:val="22"/>
              </w:rPr>
              <w:t>2020</w:t>
            </w:r>
          </w:p>
        </w:tc>
        <w:tc>
          <w:tcPr>
            <w:tcW w:w="848" w:type="dxa"/>
            <w:shd w:val="clear" w:color="auto" w:fill="BCE281"/>
            <w:hideMark/>
          </w:tcPr>
          <w:p w14:paraId="4C90E386" w14:textId="77777777" w:rsidR="004315FB" w:rsidRPr="00DF5CF1" w:rsidRDefault="004315FB" w:rsidP="002635C8">
            <w:pPr>
              <w:pStyle w:val="Mrkused"/>
              <w:jc w:val="center"/>
              <w:rPr>
                <w:rFonts w:cs="Arial"/>
                <w:bCs/>
                <w:sz w:val="22"/>
                <w:szCs w:val="22"/>
              </w:rPr>
            </w:pPr>
            <w:r w:rsidRPr="00DF5CF1">
              <w:rPr>
                <w:rFonts w:cs="Arial"/>
                <w:bCs/>
                <w:sz w:val="22"/>
                <w:szCs w:val="22"/>
              </w:rPr>
              <w:t>2021</w:t>
            </w:r>
          </w:p>
        </w:tc>
        <w:tc>
          <w:tcPr>
            <w:tcW w:w="852" w:type="dxa"/>
            <w:shd w:val="clear" w:color="auto" w:fill="BCE281"/>
            <w:hideMark/>
          </w:tcPr>
          <w:p w14:paraId="6D757254" w14:textId="77777777" w:rsidR="004315FB" w:rsidRPr="00DF5CF1" w:rsidRDefault="004315FB" w:rsidP="002635C8">
            <w:pPr>
              <w:pStyle w:val="Mrkused"/>
              <w:jc w:val="center"/>
              <w:rPr>
                <w:rFonts w:cs="Arial"/>
                <w:bCs/>
                <w:sz w:val="22"/>
                <w:szCs w:val="22"/>
              </w:rPr>
            </w:pPr>
            <w:r w:rsidRPr="00DF5CF1">
              <w:rPr>
                <w:rFonts w:cs="Arial"/>
                <w:bCs/>
                <w:sz w:val="22"/>
                <w:szCs w:val="22"/>
              </w:rPr>
              <w:t>2022</w:t>
            </w:r>
          </w:p>
        </w:tc>
      </w:tr>
      <w:tr w:rsidR="004315FB" w:rsidRPr="00DF5CF1" w14:paraId="365C342A" w14:textId="77777777" w:rsidTr="00042B83">
        <w:trPr>
          <w:trHeight w:val="1142"/>
        </w:trPr>
        <w:tc>
          <w:tcPr>
            <w:tcW w:w="2118" w:type="dxa"/>
            <w:vAlign w:val="center"/>
            <w:hideMark/>
          </w:tcPr>
          <w:p w14:paraId="73382EAD" w14:textId="77777777" w:rsidR="004315FB" w:rsidRPr="00DF5CF1" w:rsidRDefault="004315FB" w:rsidP="00D96BCD">
            <w:pPr>
              <w:pStyle w:val="Mrkused"/>
              <w:rPr>
                <w:rFonts w:cs="Arial"/>
                <w:bCs/>
                <w:sz w:val="22"/>
                <w:szCs w:val="22"/>
              </w:rPr>
            </w:pPr>
            <w:r w:rsidRPr="00DF5CF1">
              <w:rPr>
                <w:rFonts w:cs="Arial"/>
                <w:bCs/>
                <w:sz w:val="22"/>
                <w:szCs w:val="22"/>
              </w:rPr>
              <w:t>Andmeesitajate rahulolu, indeks</w:t>
            </w:r>
          </w:p>
        </w:tc>
        <w:tc>
          <w:tcPr>
            <w:tcW w:w="2547" w:type="dxa"/>
            <w:vAlign w:val="center"/>
            <w:hideMark/>
          </w:tcPr>
          <w:p w14:paraId="4D6391BE" w14:textId="77777777" w:rsidR="004315FB" w:rsidRPr="00DF5CF1" w:rsidRDefault="004315FB" w:rsidP="00D96BCD">
            <w:pPr>
              <w:pStyle w:val="Mrkused"/>
              <w:rPr>
                <w:rFonts w:cs="Arial"/>
                <w:sz w:val="22"/>
                <w:szCs w:val="22"/>
              </w:rPr>
            </w:pPr>
            <w:r w:rsidRPr="00DF5CF1">
              <w:rPr>
                <w:rFonts w:cs="Arial"/>
                <w:sz w:val="22"/>
                <w:szCs w:val="22"/>
              </w:rPr>
              <w:t>Regulaarselt andmeesitajatele saadetava küsitluse põhjal arvutatud indeks</w:t>
            </w:r>
          </w:p>
        </w:tc>
        <w:tc>
          <w:tcPr>
            <w:tcW w:w="1274" w:type="dxa"/>
            <w:shd w:val="clear" w:color="auto" w:fill="auto"/>
            <w:noWrap/>
            <w:vAlign w:val="center"/>
            <w:hideMark/>
          </w:tcPr>
          <w:p w14:paraId="7FDAF944" w14:textId="77777777" w:rsidR="004315FB" w:rsidRPr="00DF5CF1" w:rsidRDefault="001813BF">
            <w:pPr>
              <w:pStyle w:val="Mrkused"/>
              <w:jc w:val="center"/>
              <w:rPr>
                <w:sz w:val="22"/>
              </w:rPr>
            </w:pPr>
            <w:r w:rsidRPr="00D4493F">
              <w:rPr>
                <w:sz w:val="22"/>
              </w:rPr>
              <w:t>–</w:t>
            </w:r>
            <w:r w:rsidR="0068753D" w:rsidRPr="00D4493F">
              <w:rPr>
                <w:sz w:val="22"/>
              </w:rPr>
              <w:t>43,6</w:t>
            </w:r>
          </w:p>
        </w:tc>
        <w:tc>
          <w:tcPr>
            <w:tcW w:w="4245" w:type="dxa"/>
            <w:gridSpan w:val="5"/>
            <w:shd w:val="clear" w:color="auto" w:fill="auto"/>
            <w:vAlign w:val="center"/>
            <w:hideMark/>
          </w:tcPr>
          <w:p w14:paraId="0E999E57" w14:textId="794E6F1C" w:rsidR="004315FB" w:rsidRPr="00D4493F" w:rsidRDefault="006D3945" w:rsidP="00D96BCD">
            <w:pPr>
              <w:pStyle w:val="Mrkused"/>
              <w:jc w:val="center"/>
              <w:rPr>
                <w:sz w:val="22"/>
              </w:rPr>
            </w:pPr>
            <w:r w:rsidRPr="00DF5CF1">
              <w:rPr>
                <w:sz w:val="22"/>
              </w:rPr>
              <w:t>≥</w:t>
            </w:r>
            <w:r w:rsidRPr="00D4493F">
              <w:rPr>
                <w:sz w:val="22"/>
              </w:rPr>
              <w:t>0</w:t>
            </w:r>
          </w:p>
        </w:tc>
      </w:tr>
      <w:tr w:rsidR="004315FB" w:rsidRPr="00DF5CF1" w14:paraId="02C5721E" w14:textId="77777777" w:rsidTr="00042B83">
        <w:trPr>
          <w:trHeight w:val="1142"/>
        </w:trPr>
        <w:tc>
          <w:tcPr>
            <w:tcW w:w="2118" w:type="dxa"/>
            <w:vAlign w:val="center"/>
            <w:hideMark/>
          </w:tcPr>
          <w:p w14:paraId="0A4A10D1" w14:textId="77777777" w:rsidR="004315FB" w:rsidRPr="00DF5CF1" w:rsidRDefault="004315FB" w:rsidP="00D96BCD">
            <w:pPr>
              <w:pStyle w:val="Mrkused"/>
              <w:rPr>
                <w:rFonts w:cs="Arial"/>
                <w:bCs/>
                <w:sz w:val="22"/>
                <w:szCs w:val="22"/>
              </w:rPr>
            </w:pPr>
            <w:r w:rsidRPr="00DF5CF1">
              <w:rPr>
                <w:rFonts w:cs="Arial"/>
                <w:bCs/>
                <w:sz w:val="22"/>
                <w:szCs w:val="22"/>
              </w:rPr>
              <w:t>Andmeesitajate halduskoormus, tundi</w:t>
            </w:r>
          </w:p>
        </w:tc>
        <w:tc>
          <w:tcPr>
            <w:tcW w:w="2547" w:type="dxa"/>
            <w:vAlign w:val="center"/>
            <w:hideMark/>
          </w:tcPr>
          <w:p w14:paraId="5673E86F" w14:textId="77777777" w:rsidR="004315FB" w:rsidRPr="00DF5CF1" w:rsidRDefault="004315FB" w:rsidP="00D96BCD">
            <w:pPr>
              <w:pStyle w:val="Mrkused"/>
              <w:rPr>
                <w:rFonts w:cs="Arial"/>
                <w:sz w:val="22"/>
                <w:szCs w:val="22"/>
              </w:rPr>
            </w:pPr>
            <w:r w:rsidRPr="00DF5CF1">
              <w:rPr>
                <w:rFonts w:cs="Arial"/>
                <w:sz w:val="22"/>
                <w:szCs w:val="22"/>
              </w:rPr>
              <w:t>Küsimustike täitmiseks kulunud aeg (kõikide andmeesitajate kohta)</w:t>
            </w:r>
          </w:p>
        </w:tc>
        <w:tc>
          <w:tcPr>
            <w:tcW w:w="1274" w:type="dxa"/>
            <w:shd w:val="clear" w:color="auto" w:fill="auto"/>
            <w:vAlign w:val="center"/>
            <w:hideMark/>
          </w:tcPr>
          <w:p w14:paraId="37A8C13E" w14:textId="77777777" w:rsidR="004315FB" w:rsidRPr="00DF5CF1" w:rsidRDefault="004315FB" w:rsidP="00D96BCD">
            <w:pPr>
              <w:pStyle w:val="Mrkused"/>
              <w:jc w:val="center"/>
              <w:rPr>
                <w:rFonts w:cs="Arial"/>
                <w:sz w:val="22"/>
                <w:szCs w:val="22"/>
              </w:rPr>
            </w:pPr>
            <w:r w:rsidRPr="00DF5CF1">
              <w:rPr>
                <w:rFonts w:cs="Arial"/>
                <w:sz w:val="22"/>
                <w:szCs w:val="22"/>
              </w:rPr>
              <w:t>281 520 tundi</w:t>
            </w:r>
          </w:p>
        </w:tc>
        <w:tc>
          <w:tcPr>
            <w:tcW w:w="4245" w:type="dxa"/>
            <w:gridSpan w:val="5"/>
            <w:shd w:val="clear" w:color="auto" w:fill="auto"/>
            <w:noWrap/>
            <w:vAlign w:val="center"/>
          </w:tcPr>
          <w:p w14:paraId="600A35F9" w14:textId="77777777" w:rsidR="004315FB" w:rsidRPr="00DF5CF1" w:rsidRDefault="004315FB" w:rsidP="00D96BCD">
            <w:pPr>
              <w:pStyle w:val="Mrkused"/>
              <w:jc w:val="center"/>
              <w:rPr>
                <w:rFonts w:cs="Arial"/>
                <w:sz w:val="22"/>
                <w:szCs w:val="22"/>
              </w:rPr>
            </w:pPr>
            <w:r w:rsidRPr="00DF5CF1">
              <w:rPr>
                <w:rFonts w:cs="Arial"/>
                <w:bCs/>
                <w:sz w:val="22"/>
                <w:szCs w:val="22"/>
              </w:rPr>
              <w:t>Iga aasta vähenemine 10% eelmise aasta tasemest arvutatuna</w:t>
            </w:r>
          </w:p>
        </w:tc>
      </w:tr>
      <w:tr w:rsidR="004315FB" w:rsidRPr="00DF5CF1" w14:paraId="0BA8290C" w14:textId="77777777" w:rsidTr="00042B83">
        <w:trPr>
          <w:trHeight w:val="1142"/>
        </w:trPr>
        <w:tc>
          <w:tcPr>
            <w:tcW w:w="2118" w:type="dxa"/>
            <w:vAlign w:val="center"/>
            <w:hideMark/>
          </w:tcPr>
          <w:p w14:paraId="6BB7A883" w14:textId="77777777" w:rsidR="004315FB" w:rsidRPr="00DF5CF1" w:rsidRDefault="004315FB" w:rsidP="00D96BCD">
            <w:pPr>
              <w:pStyle w:val="Mrkused"/>
              <w:rPr>
                <w:rFonts w:cs="Arial"/>
                <w:bCs/>
                <w:sz w:val="22"/>
                <w:szCs w:val="22"/>
              </w:rPr>
            </w:pPr>
            <w:r w:rsidRPr="00DF5CF1">
              <w:rPr>
                <w:rFonts w:cs="Arial"/>
                <w:bCs/>
                <w:sz w:val="22"/>
                <w:szCs w:val="22"/>
              </w:rPr>
              <w:t>Põhistatistika tegemiseks kasutatud aeg, tundi</w:t>
            </w:r>
          </w:p>
        </w:tc>
        <w:tc>
          <w:tcPr>
            <w:tcW w:w="2547" w:type="dxa"/>
            <w:vAlign w:val="center"/>
            <w:hideMark/>
          </w:tcPr>
          <w:p w14:paraId="7FC88B98" w14:textId="77777777" w:rsidR="004315FB" w:rsidRPr="00DF5CF1" w:rsidRDefault="004315FB" w:rsidP="00D96BCD">
            <w:pPr>
              <w:pStyle w:val="Mrkused"/>
              <w:rPr>
                <w:rFonts w:cs="Arial"/>
                <w:sz w:val="22"/>
                <w:szCs w:val="22"/>
              </w:rPr>
            </w:pPr>
            <w:r w:rsidRPr="00DF5CF1">
              <w:rPr>
                <w:rFonts w:cs="Arial"/>
                <w:sz w:val="22"/>
                <w:szCs w:val="22"/>
              </w:rPr>
              <w:t>Prog</w:t>
            </w:r>
            <w:r w:rsidR="00A23C79" w:rsidRPr="00DF5CF1">
              <w:rPr>
                <w:rFonts w:cs="Arial"/>
                <w:sz w:val="22"/>
                <w:szCs w:val="22"/>
              </w:rPr>
              <w:t>rammi</w:t>
            </w:r>
            <w:r w:rsidRPr="00DF5CF1">
              <w:rPr>
                <w:rFonts w:cs="Arial"/>
                <w:sz w:val="22"/>
                <w:szCs w:val="22"/>
              </w:rPr>
              <w:t xml:space="preserve">põhise põhistatistika </w:t>
            </w:r>
            <w:r w:rsidR="00A23C79" w:rsidRPr="00DF5CF1">
              <w:rPr>
                <w:rFonts w:cs="Arial"/>
                <w:sz w:val="22"/>
                <w:szCs w:val="22"/>
              </w:rPr>
              <w:br/>
            </w:r>
            <w:r w:rsidRPr="00DF5CF1">
              <w:rPr>
                <w:rFonts w:cs="Arial"/>
                <w:sz w:val="22"/>
                <w:szCs w:val="22"/>
              </w:rPr>
              <w:t>(v.a ebaregulaarne statistika ja arendus) tööde tegemiseks kasutatud aeg</w:t>
            </w:r>
          </w:p>
        </w:tc>
        <w:tc>
          <w:tcPr>
            <w:tcW w:w="1274" w:type="dxa"/>
            <w:shd w:val="clear" w:color="auto" w:fill="auto"/>
            <w:vAlign w:val="center"/>
            <w:hideMark/>
          </w:tcPr>
          <w:p w14:paraId="4BA04D9D" w14:textId="77777777" w:rsidR="004315FB" w:rsidRPr="00DF5CF1" w:rsidRDefault="004315FB" w:rsidP="00D96BCD">
            <w:pPr>
              <w:pStyle w:val="Mrkused"/>
              <w:jc w:val="center"/>
              <w:rPr>
                <w:rFonts w:cs="Arial"/>
                <w:sz w:val="22"/>
                <w:szCs w:val="22"/>
              </w:rPr>
            </w:pPr>
            <w:r w:rsidRPr="00DF5CF1">
              <w:rPr>
                <w:rFonts w:cs="Arial"/>
                <w:sz w:val="22"/>
                <w:szCs w:val="22"/>
              </w:rPr>
              <w:t>311 191 tundi</w:t>
            </w:r>
          </w:p>
        </w:tc>
        <w:tc>
          <w:tcPr>
            <w:tcW w:w="4245" w:type="dxa"/>
            <w:gridSpan w:val="5"/>
            <w:shd w:val="clear" w:color="auto" w:fill="auto"/>
            <w:vAlign w:val="center"/>
            <w:hideMark/>
          </w:tcPr>
          <w:p w14:paraId="5FCE6290" w14:textId="77777777" w:rsidR="004315FB" w:rsidRPr="00DF5CF1" w:rsidRDefault="004315FB" w:rsidP="00D96BCD">
            <w:pPr>
              <w:pStyle w:val="Mrkused"/>
              <w:jc w:val="center"/>
              <w:rPr>
                <w:rFonts w:cs="Arial"/>
                <w:sz w:val="22"/>
                <w:szCs w:val="22"/>
              </w:rPr>
            </w:pPr>
            <w:r w:rsidRPr="00DF5CF1">
              <w:rPr>
                <w:rFonts w:cs="Arial"/>
                <w:bCs/>
                <w:sz w:val="22"/>
                <w:szCs w:val="22"/>
              </w:rPr>
              <w:t xml:space="preserve">Iga aasta sääst </w:t>
            </w:r>
            <w:r w:rsidR="00594B2A" w:rsidRPr="00D4493F">
              <w:rPr>
                <w:sz w:val="22"/>
              </w:rPr>
              <w:t>10 000 tundi</w:t>
            </w:r>
            <w:r w:rsidRPr="00DF5CF1">
              <w:rPr>
                <w:rFonts w:cs="Arial"/>
                <w:bCs/>
                <w:sz w:val="22"/>
                <w:szCs w:val="22"/>
              </w:rPr>
              <w:t xml:space="preserve"> e</w:t>
            </w:r>
            <w:r w:rsidR="009059E4" w:rsidRPr="00DF5CF1">
              <w:rPr>
                <w:rFonts w:cs="Arial"/>
                <w:bCs/>
                <w:sz w:val="22"/>
                <w:szCs w:val="22"/>
              </w:rPr>
              <w:t>elmise aasta põhistatistika tege</w:t>
            </w:r>
            <w:r w:rsidRPr="00DF5CF1">
              <w:rPr>
                <w:rFonts w:cs="Arial"/>
                <w:bCs/>
                <w:sz w:val="22"/>
                <w:szCs w:val="22"/>
              </w:rPr>
              <w:t>miseks kulunud ajast</w:t>
            </w:r>
          </w:p>
        </w:tc>
      </w:tr>
      <w:tr w:rsidR="004315FB" w:rsidRPr="00DF5CF1" w14:paraId="10405F55" w14:textId="77777777" w:rsidTr="00042B83">
        <w:trPr>
          <w:trHeight w:val="1142"/>
        </w:trPr>
        <w:tc>
          <w:tcPr>
            <w:tcW w:w="2118" w:type="dxa"/>
            <w:vAlign w:val="center"/>
            <w:hideMark/>
          </w:tcPr>
          <w:p w14:paraId="4D3B7911" w14:textId="77777777" w:rsidR="004315FB" w:rsidRPr="00DF5CF1" w:rsidRDefault="004315FB" w:rsidP="00D96BCD">
            <w:pPr>
              <w:pStyle w:val="Mrkused"/>
              <w:rPr>
                <w:rFonts w:cs="Arial"/>
                <w:bCs/>
                <w:sz w:val="22"/>
                <w:szCs w:val="22"/>
              </w:rPr>
            </w:pPr>
            <w:r w:rsidRPr="00DF5CF1">
              <w:rPr>
                <w:rFonts w:cs="Arial"/>
                <w:bCs/>
                <w:sz w:val="22"/>
                <w:szCs w:val="22"/>
              </w:rPr>
              <w:t>Andmekogudest saadud andmeväljade osatähtsus, %</w:t>
            </w:r>
          </w:p>
        </w:tc>
        <w:tc>
          <w:tcPr>
            <w:tcW w:w="2547" w:type="dxa"/>
            <w:vAlign w:val="center"/>
            <w:hideMark/>
          </w:tcPr>
          <w:p w14:paraId="7DA0547E" w14:textId="77777777" w:rsidR="004315FB" w:rsidRPr="00DF5CF1" w:rsidRDefault="004315FB" w:rsidP="00D96BCD">
            <w:pPr>
              <w:pStyle w:val="Mrkused"/>
              <w:rPr>
                <w:rFonts w:cs="Arial"/>
                <w:sz w:val="22"/>
                <w:szCs w:val="22"/>
              </w:rPr>
            </w:pPr>
            <w:r w:rsidRPr="00DF5CF1">
              <w:rPr>
                <w:rFonts w:cs="Arial"/>
                <w:sz w:val="22"/>
                <w:szCs w:val="22"/>
              </w:rPr>
              <w:t>Andmekogudest ja suurandmetest saadud toorbaasi andmeväljade osatähtsus</w:t>
            </w:r>
          </w:p>
        </w:tc>
        <w:tc>
          <w:tcPr>
            <w:tcW w:w="1274" w:type="dxa"/>
            <w:shd w:val="clear" w:color="auto" w:fill="auto"/>
            <w:vAlign w:val="center"/>
            <w:hideMark/>
          </w:tcPr>
          <w:p w14:paraId="0AD66561" w14:textId="77777777" w:rsidR="004315FB" w:rsidRPr="00DF5CF1" w:rsidRDefault="004315FB" w:rsidP="00D96BCD">
            <w:pPr>
              <w:pStyle w:val="Mrkused"/>
              <w:jc w:val="center"/>
              <w:rPr>
                <w:rFonts w:cs="Arial"/>
                <w:sz w:val="22"/>
                <w:szCs w:val="22"/>
              </w:rPr>
            </w:pPr>
            <w:r w:rsidRPr="00DF5CF1">
              <w:rPr>
                <w:rFonts w:cs="Arial"/>
                <w:sz w:val="22"/>
                <w:szCs w:val="22"/>
              </w:rPr>
              <w:t>Ei mõõdetud</w:t>
            </w:r>
          </w:p>
        </w:tc>
        <w:tc>
          <w:tcPr>
            <w:tcW w:w="990" w:type="dxa"/>
            <w:shd w:val="clear" w:color="auto" w:fill="auto"/>
            <w:vAlign w:val="center"/>
            <w:hideMark/>
          </w:tcPr>
          <w:p w14:paraId="5DFBFA9A" w14:textId="77777777" w:rsidR="004315FB" w:rsidRPr="00DF5CF1" w:rsidRDefault="00BE58A4" w:rsidP="00D96BCD">
            <w:pPr>
              <w:pStyle w:val="Mrkused"/>
              <w:jc w:val="center"/>
              <w:rPr>
                <w:rFonts w:cs="Arial"/>
                <w:sz w:val="22"/>
                <w:szCs w:val="22"/>
              </w:rPr>
            </w:pPr>
            <w:proofErr w:type="spellStart"/>
            <w:r w:rsidRPr="00DF5CF1">
              <w:rPr>
                <w:rFonts w:cs="Arial"/>
                <w:sz w:val="22"/>
                <w:szCs w:val="22"/>
              </w:rPr>
              <w:t>Alus-tata</w:t>
            </w:r>
            <w:r w:rsidR="004315FB" w:rsidRPr="00DF5CF1">
              <w:rPr>
                <w:rFonts w:cs="Arial"/>
                <w:sz w:val="22"/>
                <w:szCs w:val="22"/>
              </w:rPr>
              <w:t>kse</w:t>
            </w:r>
            <w:proofErr w:type="spellEnd"/>
            <w:r w:rsidR="004315FB" w:rsidRPr="00DF5CF1">
              <w:rPr>
                <w:rFonts w:cs="Arial"/>
                <w:sz w:val="22"/>
                <w:szCs w:val="22"/>
              </w:rPr>
              <w:t xml:space="preserve"> </w:t>
            </w:r>
            <w:proofErr w:type="spellStart"/>
            <w:r w:rsidR="004315FB" w:rsidRPr="00DF5CF1">
              <w:rPr>
                <w:rFonts w:cs="Arial"/>
                <w:sz w:val="22"/>
                <w:szCs w:val="22"/>
              </w:rPr>
              <w:t>mõõt-mist</w:t>
            </w:r>
            <w:proofErr w:type="spellEnd"/>
          </w:p>
        </w:tc>
        <w:tc>
          <w:tcPr>
            <w:tcW w:w="706" w:type="dxa"/>
            <w:shd w:val="clear" w:color="auto" w:fill="auto"/>
            <w:vAlign w:val="center"/>
            <w:hideMark/>
          </w:tcPr>
          <w:p w14:paraId="26C9C0E9" w14:textId="77777777" w:rsidR="004315FB" w:rsidRPr="00DF5CF1" w:rsidRDefault="004315FB" w:rsidP="00FC61D4">
            <w:pPr>
              <w:pStyle w:val="Mrkused"/>
              <w:jc w:val="center"/>
              <w:rPr>
                <w:rFonts w:cs="Arial"/>
                <w:sz w:val="22"/>
                <w:szCs w:val="22"/>
              </w:rPr>
            </w:pPr>
          </w:p>
        </w:tc>
        <w:tc>
          <w:tcPr>
            <w:tcW w:w="849" w:type="dxa"/>
            <w:shd w:val="clear" w:color="auto" w:fill="auto"/>
            <w:vAlign w:val="center"/>
            <w:hideMark/>
          </w:tcPr>
          <w:p w14:paraId="24FA71C1" w14:textId="77777777" w:rsidR="004315FB" w:rsidRPr="00DF5CF1" w:rsidRDefault="004315FB">
            <w:pPr>
              <w:pStyle w:val="Mrkused"/>
              <w:jc w:val="center"/>
              <w:rPr>
                <w:rFonts w:cs="Arial"/>
                <w:sz w:val="22"/>
                <w:szCs w:val="22"/>
              </w:rPr>
            </w:pPr>
          </w:p>
        </w:tc>
        <w:tc>
          <w:tcPr>
            <w:tcW w:w="848" w:type="dxa"/>
            <w:shd w:val="clear" w:color="auto" w:fill="auto"/>
            <w:vAlign w:val="center"/>
            <w:hideMark/>
          </w:tcPr>
          <w:p w14:paraId="36EABB0D" w14:textId="77777777" w:rsidR="004315FB" w:rsidRPr="00DF5CF1" w:rsidRDefault="004315FB">
            <w:pPr>
              <w:pStyle w:val="Mrkused"/>
              <w:jc w:val="center"/>
              <w:rPr>
                <w:rFonts w:cs="Arial"/>
                <w:sz w:val="22"/>
                <w:szCs w:val="22"/>
              </w:rPr>
            </w:pPr>
          </w:p>
        </w:tc>
        <w:tc>
          <w:tcPr>
            <w:tcW w:w="852" w:type="dxa"/>
            <w:shd w:val="clear" w:color="auto" w:fill="auto"/>
            <w:vAlign w:val="center"/>
            <w:hideMark/>
          </w:tcPr>
          <w:p w14:paraId="6616B591" w14:textId="77777777" w:rsidR="004315FB" w:rsidRPr="00DF5CF1" w:rsidRDefault="004315FB">
            <w:pPr>
              <w:pStyle w:val="Mrkused"/>
              <w:jc w:val="center"/>
              <w:rPr>
                <w:rFonts w:cs="Arial"/>
                <w:sz w:val="22"/>
                <w:szCs w:val="22"/>
              </w:rPr>
            </w:pPr>
          </w:p>
        </w:tc>
      </w:tr>
      <w:tr w:rsidR="004315FB" w:rsidRPr="00DF5CF1" w14:paraId="57C44CF3" w14:textId="77777777" w:rsidTr="00042B83">
        <w:trPr>
          <w:trHeight w:val="1142"/>
        </w:trPr>
        <w:tc>
          <w:tcPr>
            <w:tcW w:w="2118" w:type="dxa"/>
            <w:vAlign w:val="center"/>
            <w:hideMark/>
          </w:tcPr>
          <w:p w14:paraId="109609B0" w14:textId="77777777" w:rsidR="004315FB" w:rsidRPr="00DF5CF1" w:rsidRDefault="004315FB" w:rsidP="00D96BCD">
            <w:pPr>
              <w:pStyle w:val="Mrkused"/>
              <w:rPr>
                <w:rFonts w:cs="Arial"/>
                <w:bCs/>
                <w:sz w:val="22"/>
                <w:szCs w:val="22"/>
              </w:rPr>
            </w:pPr>
            <w:r w:rsidRPr="00DF5CF1">
              <w:rPr>
                <w:rFonts w:cs="Arial"/>
                <w:bCs/>
                <w:sz w:val="22"/>
                <w:szCs w:val="22"/>
              </w:rPr>
              <w:t xml:space="preserve">Töötajate </w:t>
            </w:r>
            <w:proofErr w:type="spellStart"/>
            <w:r w:rsidRPr="00DF5CF1">
              <w:rPr>
                <w:rFonts w:cs="Arial"/>
                <w:bCs/>
                <w:sz w:val="22"/>
                <w:szCs w:val="22"/>
              </w:rPr>
              <w:t>voolavus</w:t>
            </w:r>
            <w:proofErr w:type="spellEnd"/>
            <w:r w:rsidRPr="00DF5CF1">
              <w:rPr>
                <w:rFonts w:cs="Arial"/>
                <w:bCs/>
                <w:sz w:val="22"/>
                <w:szCs w:val="22"/>
              </w:rPr>
              <w:t>, %</w:t>
            </w:r>
          </w:p>
        </w:tc>
        <w:tc>
          <w:tcPr>
            <w:tcW w:w="2547" w:type="dxa"/>
            <w:vAlign w:val="center"/>
            <w:hideMark/>
          </w:tcPr>
          <w:p w14:paraId="66FE5530" w14:textId="77777777" w:rsidR="004315FB" w:rsidRPr="00DF5CF1" w:rsidRDefault="004315FB" w:rsidP="00D96BCD">
            <w:pPr>
              <w:pStyle w:val="Mrkused"/>
              <w:rPr>
                <w:rFonts w:cs="Arial"/>
                <w:sz w:val="22"/>
                <w:szCs w:val="22"/>
              </w:rPr>
            </w:pPr>
            <w:r w:rsidRPr="00DF5CF1">
              <w:rPr>
                <w:rFonts w:cs="Arial"/>
                <w:sz w:val="22"/>
                <w:szCs w:val="22"/>
              </w:rPr>
              <w:t xml:space="preserve">Töötajate vabatahtlik </w:t>
            </w:r>
            <w:proofErr w:type="spellStart"/>
            <w:r w:rsidRPr="00DF5CF1">
              <w:rPr>
                <w:rFonts w:cs="Arial"/>
                <w:sz w:val="22"/>
                <w:szCs w:val="22"/>
              </w:rPr>
              <w:t>voolavus</w:t>
            </w:r>
            <w:proofErr w:type="spellEnd"/>
          </w:p>
        </w:tc>
        <w:tc>
          <w:tcPr>
            <w:tcW w:w="1274" w:type="dxa"/>
            <w:shd w:val="clear" w:color="auto" w:fill="auto"/>
            <w:vAlign w:val="center"/>
            <w:hideMark/>
          </w:tcPr>
          <w:p w14:paraId="461711BE" w14:textId="77777777" w:rsidR="004315FB" w:rsidRPr="00DF5CF1" w:rsidRDefault="004315FB" w:rsidP="00D96BCD">
            <w:pPr>
              <w:pStyle w:val="Mrkused"/>
              <w:jc w:val="center"/>
              <w:rPr>
                <w:rFonts w:cs="Arial"/>
                <w:sz w:val="22"/>
                <w:szCs w:val="22"/>
              </w:rPr>
            </w:pPr>
            <w:r w:rsidRPr="00DF5CF1">
              <w:rPr>
                <w:rFonts w:cs="Arial"/>
                <w:sz w:val="22"/>
                <w:szCs w:val="22"/>
              </w:rPr>
              <w:t>9,6%</w:t>
            </w:r>
          </w:p>
        </w:tc>
        <w:tc>
          <w:tcPr>
            <w:tcW w:w="4245" w:type="dxa"/>
            <w:gridSpan w:val="5"/>
            <w:shd w:val="clear" w:color="auto" w:fill="auto"/>
            <w:vAlign w:val="center"/>
            <w:hideMark/>
          </w:tcPr>
          <w:p w14:paraId="7E1070CC" w14:textId="76A4964E" w:rsidR="004315FB" w:rsidRPr="00DF5CF1" w:rsidRDefault="006D3945" w:rsidP="00D96BCD">
            <w:pPr>
              <w:jc w:val="center"/>
              <w:rPr>
                <w:sz w:val="22"/>
                <w:szCs w:val="22"/>
              </w:rPr>
            </w:pPr>
            <w:r w:rsidRPr="00D4493F">
              <w:rPr>
                <w:sz w:val="22"/>
              </w:rPr>
              <w:t>≤</w:t>
            </w:r>
            <w:r w:rsidR="004315FB" w:rsidRPr="00D4493F">
              <w:rPr>
                <w:sz w:val="22"/>
              </w:rPr>
              <w:t>10%</w:t>
            </w:r>
            <w:r w:rsidRPr="00D4493F">
              <w:rPr>
                <w:sz w:val="22"/>
              </w:rPr>
              <w:t>, alates 2020 ≤8%</w:t>
            </w:r>
          </w:p>
        </w:tc>
      </w:tr>
      <w:tr w:rsidR="004315FB" w:rsidRPr="00DF5CF1" w14:paraId="507A0D26" w14:textId="77777777" w:rsidTr="00042B83">
        <w:trPr>
          <w:trHeight w:val="581"/>
        </w:trPr>
        <w:tc>
          <w:tcPr>
            <w:tcW w:w="2118" w:type="dxa"/>
            <w:vAlign w:val="center"/>
            <w:hideMark/>
          </w:tcPr>
          <w:p w14:paraId="20C8F672" w14:textId="77777777" w:rsidR="004315FB" w:rsidRPr="00DF5CF1" w:rsidRDefault="004315FB" w:rsidP="00D96BCD">
            <w:pPr>
              <w:pStyle w:val="Mrkused"/>
              <w:rPr>
                <w:rFonts w:cs="Arial"/>
                <w:bCs/>
                <w:sz w:val="22"/>
                <w:szCs w:val="22"/>
              </w:rPr>
            </w:pPr>
            <w:r w:rsidRPr="00DF5CF1">
              <w:rPr>
                <w:rFonts w:cs="Arial"/>
                <w:bCs/>
                <w:sz w:val="22"/>
                <w:szCs w:val="22"/>
              </w:rPr>
              <w:t>Töötajate motivatsioon, motivatsiooni</w:t>
            </w:r>
            <w:r w:rsidR="00BE58A4" w:rsidRPr="00DF5CF1">
              <w:rPr>
                <w:rFonts w:cs="Arial"/>
                <w:bCs/>
                <w:sz w:val="22"/>
                <w:szCs w:val="22"/>
              </w:rPr>
              <w:softHyphen/>
            </w:r>
            <w:r w:rsidRPr="00DF5CF1">
              <w:rPr>
                <w:rFonts w:cs="Arial"/>
                <w:bCs/>
                <w:sz w:val="22"/>
                <w:szCs w:val="22"/>
              </w:rPr>
              <w:t>indeks</w:t>
            </w:r>
          </w:p>
        </w:tc>
        <w:tc>
          <w:tcPr>
            <w:tcW w:w="2547" w:type="dxa"/>
            <w:vAlign w:val="center"/>
            <w:hideMark/>
          </w:tcPr>
          <w:p w14:paraId="58A34A08" w14:textId="77777777" w:rsidR="004315FB" w:rsidRPr="00DF5CF1" w:rsidRDefault="004315FB" w:rsidP="00D96BCD">
            <w:pPr>
              <w:pStyle w:val="Mrkused"/>
              <w:rPr>
                <w:rFonts w:cs="Arial"/>
                <w:sz w:val="22"/>
                <w:szCs w:val="22"/>
              </w:rPr>
            </w:pPr>
            <w:r w:rsidRPr="00DF5CF1">
              <w:rPr>
                <w:rFonts w:cs="Arial"/>
                <w:sz w:val="22"/>
                <w:szCs w:val="22"/>
              </w:rPr>
              <w:t>Töötajate rahulolu uuringu baasil arvutatav motivatsiooniindeks</w:t>
            </w:r>
          </w:p>
        </w:tc>
        <w:tc>
          <w:tcPr>
            <w:tcW w:w="1274" w:type="dxa"/>
            <w:shd w:val="clear" w:color="auto" w:fill="auto"/>
            <w:noWrap/>
            <w:vAlign w:val="center"/>
            <w:hideMark/>
          </w:tcPr>
          <w:p w14:paraId="0B5BEDDA" w14:textId="77777777" w:rsidR="004315FB" w:rsidRPr="00DF5CF1" w:rsidRDefault="004315FB" w:rsidP="00D96BCD">
            <w:pPr>
              <w:pStyle w:val="Mrkused"/>
              <w:jc w:val="center"/>
              <w:rPr>
                <w:rFonts w:cs="Arial"/>
                <w:sz w:val="22"/>
                <w:szCs w:val="22"/>
              </w:rPr>
            </w:pPr>
            <w:r w:rsidRPr="00DF5CF1">
              <w:rPr>
                <w:rFonts w:cs="Arial"/>
                <w:sz w:val="22"/>
                <w:szCs w:val="22"/>
              </w:rPr>
              <w:t>Ei mõõdetud</w:t>
            </w:r>
          </w:p>
        </w:tc>
        <w:tc>
          <w:tcPr>
            <w:tcW w:w="4245" w:type="dxa"/>
            <w:gridSpan w:val="5"/>
            <w:shd w:val="clear" w:color="auto" w:fill="auto"/>
            <w:noWrap/>
            <w:vAlign w:val="center"/>
            <w:hideMark/>
          </w:tcPr>
          <w:p w14:paraId="60C0689C" w14:textId="77777777" w:rsidR="004315FB" w:rsidRPr="00DF5CF1" w:rsidRDefault="004315FB" w:rsidP="00D96BCD">
            <w:pPr>
              <w:pStyle w:val="Mrkused"/>
              <w:jc w:val="center"/>
              <w:rPr>
                <w:rFonts w:cs="Arial"/>
                <w:sz w:val="22"/>
                <w:szCs w:val="22"/>
              </w:rPr>
            </w:pPr>
            <w:r w:rsidRPr="00DF5CF1">
              <w:rPr>
                <w:rFonts w:cs="Arial"/>
                <w:sz w:val="22"/>
                <w:szCs w:val="22"/>
              </w:rPr>
              <w:t>Üle 7,0</w:t>
            </w:r>
          </w:p>
        </w:tc>
      </w:tr>
    </w:tbl>
    <w:p w14:paraId="75575AE5" w14:textId="77777777" w:rsidR="004315FB" w:rsidRPr="00DF5CF1" w:rsidRDefault="004315FB" w:rsidP="004315FB">
      <w:pPr>
        <w:pStyle w:val="Mrkused"/>
        <w:spacing w:after="0"/>
        <w:rPr>
          <w:rFonts w:cs="Arial"/>
        </w:rPr>
      </w:pPr>
    </w:p>
    <w:p w14:paraId="3346F934" w14:textId="77777777" w:rsidR="0042649B" w:rsidRPr="00DF5CF1" w:rsidRDefault="0042649B" w:rsidP="000154B5">
      <w:pPr>
        <w:pStyle w:val="Mrkused"/>
        <w:spacing w:after="0"/>
        <w:rPr>
          <w:rFonts w:cs="Arial"/>
        </w:rPr>
      </w:pPr>
    </w:p>
    <w:p w14:paraId="44D31D07" w14:textId="23271DFB" w:rsidR="00B83272" w:rsidRPr="00DF5CF1" w:rsidRDefault="00660874" w:rsidP="00D93E37">
      <w:pPr>
        <w:pStyle w:val="Heading1"/>
      </w:pPr>
      <w:bookmarkStart w:id="64" w:name="_Toc387737147"/>
      <w:bookmarkStart w:id="65" w:name="_Toc387920463"/>
      <w:bookmarkStart w:id="66" w:name="_Toc387920597"/>
      <w:r w:rsidRPr="00DF5CF1">
        <w:br w:type="page"/>
      </w:r>
      <w:bookmarkStart w:id="67" w:name="_Toc401306431"/>
      <w:bookmarkStart w:id="68" w:name="_Toc401306646"/>
      <w:bookmarkStart w:id="69" w:name="_Toc501117210"/>
      <w:bookmarkStart w:id="70" w:name="_Toc500589337"/>
      <w:bookmarkStart w:id="71" w:name="_Toc507492588"/>
      <w:r w:rsidR="00B83272" w:rsidRPr="00DF5CF1">
        <w:lastRenderedPageBreak/>
        <w:t xml:space="preserve">Peamised </w:t>
      </w:r>
      <w:bookmarkEnd w:id="64"/>
      <w:bookmarkEnd w:id="65"/>
      <w:bookmarkEnd w:id="66"/>
      <w:r w:rsidR="00BA1C7B" w:rsidRPr="00DF5CF1">
        <w:t>meetmed</w:t>
      </w:r>
      <w:bookmarkEnd w:id="67"/>
      <w:bookmarkEnd w:id="68"/>
      <w:r w:rsidR="00066BA1" w:rsidRPr="00DF5CF1">
        <w:t xml:space="preserve"> ja </w:t>
      </w:r>
      <w:bookmarkEnd w:id="69"/>
      <w:bookmarkEnd w:id="70"/>
      <w:r w:rsidR="00C81212" w:rsidRPr="00DF5CF1">
        <w:t>tegevusvaldkonnad</w:t>
      </w:r>
      <w:bookmarkEnd w:id="71"/>
    </w:p>
    <w:p w14:paraId="720D66EA" w14:textId="67954F2D" w:rsidR="00477E03" w:rsidRPr="00DF5CF1" w:rsidRDefault="00337C15" w:rsidP="00A41AF8">
      <w:pPr>
        <w:pStyle w:val="Tekst"/>
        <w:spacing w:before="100" w:beforeAutospacing="1" w:afterAutospacing="1" w:line="240" w:lineRule="auto"/>
        <w:rPr>
          <w:sz w:val="22"/>
          <w:szCs w:val="22"/>
        </w:rPr>
      </w:pPr>
      <w:r w:rsidRPr="00DF5CF1">
        <w:rPr>
          <w:sz w:val="22"/>
          <w:szCs w:val="22"/>
        </w:rPr>
        <w:t xml:space="preserve">Strateegiliste eesmärkide elluviimiseks on Statistikaamet kavandanud </w:t>
      </w:r>
      <w:r w:rsidR="00E14B9C" w:rsidRPr="00DF5CF1">
        <w:rPr>
          <w:sz w:val="22"/>
          <w:szCs w:val="22"/>
        </w:rPr>
        <w:t>seitse</w:t>
      </w:r>
      <w:r w:rsidRPr="00DF5CF1">
        <w:rPr>
          <w:sz w:val="22"/>
          <w:szCs w:val="22"/>
        </w:rPr>
        <w:t xml:space="preserve"> meedet</w:t>
      </w:r>
      <w:r w:rsidRPr="00DF5CF1">
        <w:rPr>
          <w:sz w:val="22"/>
          <w:szCs w:val="22"/>
          <w:vertAlign w:val="superscript"/>
        </w:rPr>
        <w:footnoteReference w:id="5"/>
      </w:r>
      <w:r w:rsidR="00B86748" w:rsidRPr="00DF5CF1">
        <w:rPr>
          <w:sz w:val="22"/>
          <w:szCs w:val="22"/>
        </w:rPr>
        <w:t>.</w:t>
      </w:r>
      <w:r w:rsidRPr="00DF5CF1">
        <w:rPr>
          <w:sz w:val="22"/>
          <w:szCs w:val="22"/>
        </w:rPr>
        <w:t xml:space="preserve"> Iga</w:t>
      </w:r>
      <w:r w:rsidR="00066BA1" w:rsidRPr="00DF5CF1">
        <w:rPr>
          <w:sz w:val="22"/>
          <w:szCs w:val="22"/>
        </w:rPr>
        <w:t>s</w:t>
      </w:r>
      <w:r w:rsidR="007D33C7" w:rsidRPr="00DF5CF1">
        <w:rPr>
          <w:sz w:val="22"/>
          <w:szCs w:val="22"/>
        </w:rPr>
        <w:t xml:space="preserve"> meetmes</w:t>
      </w:r>
      <w:r w:rsidRPr="00DF5CF1">
        <w:rPr>
          <w:sz w:val="22"/>
          <w:szCs w:val="22"/>
        </w:rPr>
        <w:t xml:space="preserve"> on </w:t>
      </w:r>
      <w:r w:rsidR="00066BA1" w:rsidRPr="00DF5CF1">
        <w:rPr>
          <w:sz w:val="22"/>
          <w:szCs w:val="22"/>
        </w:rPr>
        <w:t xml:space="preserve">konkreetse tegevuse </w:t>
      </w:r>
      <w:r w:rsidR="0067612A" w:rsidRPr="00DF5CF1">
        <w:rPr>
          <w:sz w:val="22"/>
          <w:szCs w:val="22"/>
        </w:rPr>
        <w:t xml:space="preserve">korral </w:t>
      </w:r>
      <w:r w:rsidRPr="00DF5CF1">
        <w:rPr>
          <w:sz w:val="22"/>
          <w:szCs w:val="22"/>
        </w:rPr>
        <w:t>määratud eestvedamise eest vastutav osakond</w:t>
      </w:r>
      <w:r w:rsidR="00360BD2" w:rsidRPr="00DF5CF1">
        <w:rPr>
          <w:sz w:val="22"/>
          <w:szCs w:val="22"/>
        </w:rPr>
        <w:t xml:space="preserve"> </w:t>
      </w:r>
      <w:r w:rsidR="00360BD2" w:rsidRPr="00D4493F">
        <w:rPr>
          <w:sz w:val="22"/>
        </w:rPr>
        <w:t xml:space="preserve">(vt lisa 5: </w:t>
      </w:r>
      <w:r w:rsidR="00F92C6D" w:rsidRPr="00DF5CF1">
        <w:rPr>
          <w:sz w:val="22"/>
          <w:szCs w:val="22"/>
        </w:rPr>
        <w:t>„</w:t>
      </w:r>
      <w:r w:rsidR="00360BD2" w:rsidRPr="00D4493F">
        <w:rPr>
          <w:sz w:val="22"/>
        </w:rPr>
        <w:t xml:space="preserve">Meetmete </w:t>
      </w:r>
      <w:r w:rsidR="00360BD2" w:rsidRPr="00DF5CF1">
        <w:rPr>
          <w:sz w:val="22"/>
          <w:szCs w:val="22"/>
        </w:rPr>
        <w:t>alamtegevus</w:t>
      </w:r>
      <w:r w:rsidR="0067612A" w:rsidRPr="00DF5CF1">
        <w:rPr>
          <w:sz w:val="22"/>
          <w:szCs w:val="22"/>
        </w:rPr>
        <w:t>t</w:t>
      </w:r>
      <w:r w:rsidR="00360BD2" w:rsidRPr="00DF5CF1">
        <w:rPr>
          <w:sz w:val="22"/>
          <w:szCs w:val="22"/>
        </w:rPr>
        <w:t xml:space="preserve">e </w:t>
      </w:r>
      <w:r w:rsidR="00360BD2" w:rsidRPr="00D4493F">
        <w:rPr>
          <w:sz w:val="22"/>
        </w:rPr>
        <w:t>eest vastutavad osakonnad</w:t>
      </w:r>
      <w:r w:rsidR="00F92C6D" w:rsidRPr="00DF5CF1">
        <w:rPr>
          <w:sz w:val="22"/>
          <w:szCs w:val="22"/>
        </w:rPr>
        <w:t>“</w:t>
      </w:r>
      <w:r w:rsidR="00360BD2" w:rsidRPr="00DF5CF1">
        <w:rPr>
          <w:sz w:val="22"/>
          <w:szCs w:val="22"/>
        </w:rPr>
        <w:t>)</w:t>
      </w:r>
      <w:r w:rsidRPr="00DF5CF1">
        <w:rPr>
          <w:sz w:val="22"/>
          <w:szCs w:val="22"/>
        </w:rPr>
        <w:t xml:space="preserve">, mis </w:t>
      </w:r>
      <w:r w:rsidR="00B86748" w:rsidRPr="00DF5CF1">
        <w:rPr>
          <w:sz w:val="22"/>
          <w:szCs w:val="22"/>
        </w:rPr>
        <w:t xml:space="preserve">aga </w:t>
      </w:r>
      <w:r w:rsidRPr="00DF5CF1">
        <w:rPr>
          <w:sz w:val="22"/>
          <w:szCs w:val="22"/>
        </w:rPr>
        <w:t xml:space="preserve">ei tähenda, et nimetatud osakond saaks </w:t>
      </w:r>
      <w:r w:rsidR="00B6554D" w:rsidRPr="00DF5CF1">
        <w:rPr>
          <w:sz w:val="22"/>
          <w:szCs w:val="22"/>
        </w:rPr>
        <w:t>selle</w:t>
      </w:r>
      <w:r w:rsidRPr="00DF5CF1">
        <w:rPr>
          <w:sz w:val="22"/>
          <w:szCs w:val="22"/>
        </w:rPr>
        <w:t xml:space="preserve"> </w:t>
      </w:r>
      <w:r w:rsidR="00066BA1" w:rsidRPr="00DF5CF1">
        <w:rPr>
          <w:sz w:val="22"/>
          <w:szCs w:val="22"/>
        </w:rPr>
        <w:t xml:space="preserve">tegevuse ja </w:t>
      </w:r>
      <w:r w:rsidRPr="00DF5CF1">
        <w:rPr>
          <w:sz w:val="22"/>
          <w:szCs w:val="22"/>
        </w:rPr>
        <w:t>meetme rakendada</w:t>
      </w:r>
      <w:r w:rsidR="00B6554D" w:rsidRPr="00DF5CF1">
        <w:rPr>
          <w:sz w:val="22"/>
          <w:szCs w:val="22"/>
        </w:rPr>
        <w:t xml:space="preserve"> teiste osakondade panuseta</w:t>
      </w:r>
      <w:r w:rsidRPr="00DF5CF1">
        <w:rPr>
          <w:sz w:val="22"/>
          <w:szCs w:val="22"/>
        </w:rPr>
        <w:t>.</w:t>
      </w:r>
      <w:bookmarkStart w:id="72" w:name="_Toc387737148"/>
    </w:p>
    <w:p w14:paraId="073202E4" w14:textId="77777777" w:rsidR="00B83272" w:rsidRPr="00DF5CF1" w:rsidRDefault="00C07C13" w:rsidP="0067612A">
      <w:pPr>
        <w:pStyle w:val="Heading2"/>
      </w:pPr>
      <w:bookmarkStart w:id="73" w:name="_Toc501117211"/>
      <w:bookmarkStart w:id="74" w:name="_Toc500589338"/>
      <w:bookmarkStart w:id="75" w:name="_Toc507492589"/>
      <w:r w:rsidRPr="00DF5CF1">
        <w:t xml:space="preserve">Meede </w:t>
      </w:r>
      <w:r w:rsidR="001E0C7F" w:rsidRPr="00DF5CF1">
        <w:t>1</w:t>
      </w:r>
      <w:r w:rsidR="00B83272" w:rsidRPr="00DF5CF1">
        <w:t xml:space="preserve">. </w:t>
      </w:r>
      <w:bookmarkEnd w:id="72"/>
      <w:r w:rsidR="00EE5F20" w:rsidRPr="00DF5CF1">
        <w:t xml:space="preserve">Statistika </w:t>
      </w:r>
      <w:r w:rsidR="00713EB6" w:rsidRPr="00DF5CF1">
        <w:t>tegemine</w:t>
      </w:r>
      <w:r w:rsidR="00EE5F20" w:rsidRPr="00DF5CF1">
        <w:t xml:space="preserve"> võimalikult </w:t>
      </w:r>
      <w:r w:rsidR="001D5125" w:rsidRPr="00DF5CF1">
        <w:t>usaldusväärselt ja efektiivselt</w:t>
      </w:r>
      <w:bookmarkEnd w:id="73"/>
      <w:bookmarkEnd w:id="74"/>
      <w:bookmarkEnd w:id="75"/>
    </w:p>
    <w:p w14:paraId="24A59D40" w14:textId="660B5779" w:rsidR="00C34EE7" w:rsidRPr="00DF5CF1" w:rsidRDefault="00B86748" w:rsidP="00466C40">
      <w:pPr>
        <w:pStyle w:val="Tekst"/>
        <w:spacing w:before="100" w:beforeAutospacing="1" w:afterAutospacing="1" w:line="240" w:lineRule="auto"/>
        <w:rPr>
          <w:sz w:val="22"/>
          <w:szCs w:val="22"/>
        </w:rPr>
      </w:pPr>
      <w:r w:rsidRPr="00DF5CF1">
        <w:rPr>
          <w:sz w:val="22"/>
          <w:szCs w:val="22"/>
        </w:rPr>
        <w:t xml:space="preserve">Selle </w:t>
      </w:r>
      <w:r w:rsidR="00477E03" w:rsidRPr="00DF5CF1">
        <w:rPr>
          <w:sz w:val="22"/>
          <w:szCs w:val="22"/>
        </w:rPr>
        <w:t xml:space="preserve">meetme elluviimiseks </w:t>
      </w:r>
      <w:r w:rsidRPr="00DF5CF1">
        <w:rPr>
          <w:sz w:val="22"/>
          <w:szCs w:val="22"/>
        </w:rPr>
        <w:t>vajalik</w:t>
      </w:r>
      <w:r w:rsidR="004A6ECC" w:rsidRPr="00DF5CF1">
        <w:rPr>
          <w:sz w:val="22"/>
          <w:szCs w:val="22"/>
        </w:rPr>
        <w:t>ud</w:t>
      </w:r>
      <w:r w:rsidR="00AF2255" w:rsidRPr="00DF5CF1">
        <w:rPr>
          <w:sz w:val="22"/>
          <w:szCs w:val="22"/>
        </w:rPr>
        <w:t xml:space="preserve"> </w:t>
      </w:r>
      <w:r w:rsidRPr="00DF5CF1">
        <w:rPr>
          <w:sz w:val="22"/>
          <w:szCs w:val="22"/>
        </w:rPr>
        <w:t>peami</w:t>
      </w:r>
      <w:r w:rsidR="004A6ECC" w:rsidRPr="00DF5CF1">
        <w:rPr>
          <w:sz w:val="22"/>
          <w:szCs w:val="22"/>
        </w:rPr>
        <w:t>sed</w:t>
      </w:r>
      <w:r w:rsidRPr="00DF5CF1">
        <w:rPr>
          <w:sz w:val="22"/>
          <w:szCs w:val="22"/>
        </w:rPr>
        <w:t xml:space="preserve"> tegevus</w:t>
      </w:r>
      <w:r w:rsidR="00FF1F3F" w:rsidRPr="00DF5CF1">
        <w:rPr>
          <w:sz w:val="22"/>
          <w:szCs w:val="22"/>
        </w:rPr>
        <w:t>valdkonnad</w:t>
      </w:r>
      <w:r w:rsidRPr="00D4493F">
        <w:rPr>
          <w:sz w:val="22"/>
        </w:rPr>
        <w:t xml:space="preserve"> </w:t>
      </w:r>
      <w:r w:rsidR="00477E03" w:rsidRPr="00DF5CF1">
        <w:rPr>
          <w:sz w:val="22"/>
          <w:szCs w:val="22"/>
        </w:rPr>
        <w:t>on järgmi</w:t>
      </w:r>
      <w:r w:rsidR="004A6ECC" w:rsidRPr="00DF5CF1">
        <w:rPr>
          <w:sz w:val="22"/>
          <w:szCs w:val="22"/>
        </w:rPr>
        <w:t>sed</w:t>
      </w:r>
      <w:r w:rsidRPr="00DF5CF1">
        <w:rPr>
          <w:sz w:val="22"/>
          <w:szCs w:val="22"/>
        </w:rPr>
        <w:t>.</w:t>
      </w:r>
    </w:p>
    <w:p w14:paraId="008E717A" w14:textId="77777777" w:rsidR="0055390B" w:rsidRPr="00DF5CF1" w:rsidRDefault="0018757E" w:rsidP="00713EB6">
      <w:pPr>
        <w:pStyle w:val="ListParagraph"/>
        <w:numPr>
          <w:ilvl w:val="0"/>
          <w:numId w:val="13"/>
        </w:numPr>
        <w:jc w:val="both"/>
      </w:pPr>
      <w:r w:rsidRPr="00DF5CF1">
        <w:rPr>
          <w:b/>
        </w:rPr>
        <w:t xml:space="preserve">Arendada </w:t>
      </w:r>
      <w:r w:rsidR="00CF1B53" w:rsidRPr="00DF5CF1">
        <w:rPr>
          <w:b/>
        </w:rPr>
        <w:t xml:space="preserve">ja </w:t>
      </w:r>
      <w:r w:rsidR="00B86748" w:rsidRPr="00DF5CF1">
        <w:rPr>
          <w:b/>
        </w:rPr>
        <w:t>l</w:t>
      </w:r>
      <w:r w:rsidRPr="00DF5CF1">
        <w:rPr>
          <w:b/>
        </w:rPr>
        <w:t>uua</w:t>
      </w:r>
      <w:r w:rsidR="00B86748" w:rsidRPr="00DF5CF1">
        <w:rPr>
          <w:b/>
        </w:rPr>
        <w:t xml:space="preserve"> </w:t>
      </w:r>
      <w:r w:rsidR="00CF1B53" w:rsidRPr="00DF5CF1">
        <w:rPr>
          <w:b/>
        </w:rPr>
        <w:t>u</w:t>
      </w:r>
      <w:r w:rsidR="00A30413" w:rsidRPr="00DF5CF1">
        <w:rPr>
          <w:b/>
        </w:rPr>
        <w:t>u</w:t>
      </w:r>
      <w:r w:rsidR="00453E7E" w:rsidRPr="00DF5CF1">
        <w:rPr>
          <w:b/>
        </w:rPr>
        <w:t>si</w:t>
      </w:r>
      <w:r w:rsidR="00A30413" w:rsidRPr="00DF5CF1">
        <w:rPr>
          <w:b/>
        </w:rPr>
        <w:t xml:space="preserve"> </w:t>
      </w:r>
      <w:r w:rsidR="00CF1B53" w:rsidRPr="00DF5CF1">
        <w:rPr>
          <w:b/>
        </w:rPr>
        <w:t>toote</w:t>
      </w:r>
      <w:r w:rsidR="00453E7E" w:rsidRPr="00DF5CF1">
        <w:rPr>
          <w:b/>
        </w:rPr>
        <w:t>i</w:t>
      </w:r>
      <w:r w:rsidR="00CF1B53" w:rsidRPr="00DF5CF1">
        <w:rPr>
          <w:b/>
        </w:rPr>
        <w:t>d</w:t>
      </w:r>
      <w:r w:rsidR="00453E7E" w:rsidRPr="00DF5CF1">
        <w:rPr>
          <w:b/>
        </w:rPr>
        <w:t xml:space="preserve">, mis põhinevad tarbijate vajadustel (vt </w:t>
      </w:r>
      <w:r w:rsidR="00B86748" w:rsidRPr="00DF5CF1">
        <w:rPr>
          <w:b/>
        </w:rPr>
        <w:t xml:space="preserve">lisa </w:t>
      </w:r>
      <w:r w:rsidR="00811DFD" w:rsidRPr="00DF5CF1">
        <w:rPr>
          <w:b/>
        </w:rPr>
        <w:t>4</w:t>
      </w:r>
      <w:r w:rsidR="00D21882" w:rsidRPr="00DF5CF1">
        <w:rPr>
          <w:b/>
        </w:rPr>
        <w:t>: Põhistatistika toodete tegevusplaan</w:t>
      </w:r>
      <w:r w:rsidR="00453E7E" w:rsidRPr="00DF5CF1">
        <w:rPr>
          <w:b/>
        </w:rPr>
        <w:t>)</w:t>
      </w:r>
      <w:r w:rsidR="00B86748" w:rsidRPr="00DF5CF1">
        <w:rPr>
          <w:b/>
        </w:rPr>
        <w:t>.</w:t>
      </w:r>
      <w:r w:rsidR="0055390B" w:rsidRPr="00DF5CF1">
        <w:rPr>
          <w:b/>
        </w:rPr>
        <w:t xml:space="preserve"> </w:t>
      </w:r>
      <w:r w:rsidR="00B86748" w:rsidRPr="00DF5CF1">
        <w:t xml:space="preserve">Strateegiadokumendi </w:t>
      </w:r>
      <w:r w:rsidR="001B0C6C" w:rsidRPr="00DF5CF1">
        <w:t>lisas</w:t>
      </w:r>
      <w:r w:rsidR="0055390B" w:rsidRPr="00DF5CF1">
        <w:t xml:space="preserve"> </w:t>
      </w:r>
      <w:r w:rsidR="00B86748" w:rsidRPr="00DF5CF1">
        <w:t xml:space="preserve">esitatud </w:t>
      </w:r>
      <w:r w:rsidR="0055390B" w:rsidRPr="00DF5CF1">
        <w:t xml:space="preserve">toodete </w:t>
      </w:r>
      <w:r w:rsidR="005E27A5" w:rsidRPr="00DF5CF1">
        <w:t xml:space="preserve">tegevusplaani </w:t>
      </w:r>
      <w:r w:rsidR="00B86748" w:rsidRPr="00DF5CF1">
        <w:t>järgi</w:t>
      </w:r>
      <w:r w:rsidR="0055390B" w:rsidRPr="00DF5CF1">
        <w:t xml:space="preserve"> arendada ja </w:t>
      </w:r>
      <w:r w:rsidR="00B86748" w:rsidRPr="00DF5CF1">
        <w:t xml:space="preserve">teha </w:t>
      </w:r>
      <w:r w:rsidR="0055390B" w:rsidRPr="00DF5CF1">
        <w:t>tarbijate tellimusel usaldusväär</w:t>
      </w:r>
      <w:r w:rsidR="00B86748" w:rsidRPr="00DF5CF1">
        <w:t>set</w:t>
      </w:r>
      <w:r w:rsidR="0055390B" w:rsidRPr="00DF5CF1">
        <w:t xml:space="preserve"> statistika</w:t>
      </w:r>
      <w:r w:rsidR="00B86748" w:rsidRPr="00DF5CF1">
        <w:t>t</w:t>
      </w:r>
      <w:r w:rsidR="0055390B" w:rsidRPr="00DF5CF1">
        <w:t xml:space="preserve">. Statistikaamet keskendub oluliste rahvusvaheliste näitajate ja arengukavade näitajate </w:t>
      </w:r>
      <w:r w:rsidR="000A106E" w:rsidRPr="00DF5CF1">
        <w:t>pakkumisele</w:t>
      </w:r>
      <w:r w:rsidR="0055390B" w:rsidRPr="00DF5CF1">
        <w:t xml:space="preserve">, tagades samas valmisoleku </w:t>
      </w:r>
      <w:r w:rsidR="003C5F8B" w:rsidRPr="00DF5CF1">
        <w:t xml:space="preserve">teha </w:t>
      </w:r>
      <w:r w:rsidR="0055390B" w:rsidRPr="00DF5CF1">
        <w:t>statistikat ka tellimustöö</w:t>
      </w:r>
      <w:r w:rsidR="003C5F8B" w:rsidRPr="00DF5CF1">
        <w:t>na</w:t>
      </w:r>
      <w:r w:rsidR="0055390B" w:rsidRPr="00DF5CF1">
        <w:t xml:space="preserve">. </w:t>
      </w:r>
    </w:p>
    <w:p w14:paraId="73A404E6" w14:textId="77777777" w:rsidR="00FC61D4" w:rsidRPr="00DF5CF1" w:rsidRDefault="00FC61D4" w:rsidP="00042B83">
      <w:pPr>
        <w:pStyle w:val="ListParagraph"/>
        <w:numPr>
          <w:ilvl w:val="1"/>
          <w:numId w:val="13"/>
        </w:numPr>
        <w:jc w:val="both"/>
        <w:rPr>
          <w:b/>
        </w:rPr>
      </w:pPr>
      <w:r w:rsidRPr="00D4493F">
        <w:rPr>
          <w:b/>
        </w:rPr>
        <w:t>Rahvastikustatistika.</w:t>
      </w:r>
      <w:r w:rsidR="00EA2543" w:rsidRPr="00DF5CF1">
        <w:rPr>
          <w:b/>
        </w:rPr>
        <w:t xml:space="preserve"> </w:t>
      </w:r>
      <w:r w:rsidR="00DD4482" w:rsidRPr="00DF5CF1">
        <w:t xml:space="preserve">Rahvastikustatistika tegeleb rahvastiku tootegrupi statistikaga. 2018. aastal tehakse 8 statistikatööd, millest 7 on põhistatistika tööd ja üks registripõhise rahva ja eluruumide loenduse arendustöö kokku 203 väljundnäitajaga. Rahvastikustatistika peamine avaliku huvi esindaja on Sotsiaalministeerium. Rahvusvahelistest organisatsioonidest on põhitellijad </w:t>
      </w:r>
      <w:proofErr w:type="spellStart"/>
      <w:r w:rsidR="00DD4482" w:rsidRPr="00DF5CF1">
        <w:t>Eurostat</w:t>
      </w:r>
      <w:proofErr w:type="spellEnd"/>
      <w:r w:rsidR="00DD4482" w:rsidRPr="00DF5CF1">
        <w:t>, ÜRO, IMF ja OECD.</w:t>
      </w:r>
    </w:p>
    <w:p w14:paraId="765CD281" w14:textId="77777777" w:rsidR="00FC61D4" w:rsidRPr="00DF5CF1" w:rsidRDefault="00FC61D4" w:rsidP="00042B83">
      <w:pPr>
        <w:pStyle w:val="ListParagraph"/>
        <w:numPr>
          <w:ilvl w:val="1"/>
          <w:numId w:val="13"/>
        </w:numPr>
        <w:jc w:val="both"/>
        <w:rPr>
          <w:b/>
        </w:rPr>
      </w:pPr>
      <w:r w:rsidRPr="00DF5CF1">
        <w:rPr>
          <w:b/>
        </w:rPr>
        <w:t>Sotsiaalstatistika.</w:t>
      </w:r>
      <w:r w:rsidR="00EA2543" w:rsidRPr="00DF5CF1">
        <w:rPr>
          <w:b/>
        </w:rPr>
        <w:t xml:space="preserve"> </w:t>
      </w:r>
      <w:r w:rsidR="00566204" w:rsidRPr="00DF5CF1">
        <w:t xml:space="preserve">Sotsiaalstatistika valdkonnas on 8 tooterühma: heaolu, sissetulekud ja vaesus, sotsiaalne kaitse, tööturg, haridus, õigus ja turvalisus, kultuur, turism. 2018. aastal tehakse 42 statistikatööd 1477 väljundnäitajaga. Sotsiaalstatistika peamine avaliku huvi esindaja on Sotsiaalministeerium. Rahvusvahelistest organisatsioonidest on põhitellijad </w:t>
      </w:r>
      <w:proofErr w:type="spellStart"/>
      <w:r w:rsidR="00566204" w:rsidRPr="00DF5CF1">
        <w:t>Eurostat</w:t>
      </w:r>
      <w:proofErr w:type="spellEnd"/>
      <w:r w:rsidR="00566204" w:rsidRPr="00DF5CF1">
        <w:t>, ÜRO, IMF ja OECD.</w:t>
      </w:r>
    </w:p>
    <w:p w14:paraId="62049A45" w14:textId="5C27ACE6" w:rsidR="00FC61D4" w:rsidRPr="00DF5CF1" w:rsidRDefault="00FC61D4" w:rsidP="00042B83">
      <w:pPr>
        <w:pStyle w:val="ListParagraph"/>
        <w:numPr>
          <w:ilvl w:val="1"/>
          <w:numId w:val="13"/>
        </w:numPr>
        <w:jc w:val="both"/>
      </w:pPr>
      <w:r w:rsidRPr="00DF5CF1">
        <w:rPr>
          <w:b/>
        </w:rPr>
        <w:t>Majandusstatistika.</w:t>
      </w:r>
      <w:r w:rsidR="00EA2543" w:rsidRPr="00DF5CF1">
        <w:rPr>
          <w:b/>
        </w:rPr>
        <w:t xml:space="preserve"> </w:t>
      </w:r>
      <w:r w:rsidR="00EA2543" w:rsidRPr="00DF5CF1">
        <w:t>Majandusstatistika koondab</w:t>
      </w:r>
      <w:r w:rsidR="00EA2543" w:rsidRPr="00D4493F">
        <w:t xml:space="preserve"> 13 tooterühma: rahvamajanduse arvepida</w:t>
      </w:r>
      <w:r w:rsidR="00EA2543" w:rsidRPr="00DF5CF1">
        <w:t xml:space="preserve">mine, rahandus, põllumajandus, energia, äristatistika, ettevõtlustrendid, finants- ja kindlustusstatistika, teadus, tehnoloogia ja innovatsioon, transport, tootjahinnad, tarbijahinnad, tööjõukulu ning väliskaubandus. 2018. aastal tehakse 84 statistikatööd 2027 väljundnäitajaga. Majandusstatistika peamised avaliku huvi esindajad on Majandus- ja Kommunikatsiooniministeerium, Maaeluministeerium ja Rahandusministeerium. Rahvusvahelistest organisatsioonidest on põhitellijad </w:t>
      </w:r>
      <w:proofErr w:type="spellStart"/>
      <w:r w:rsidR="00EA2543" w:rsidRPr="00DF5CF1">
        <w:t>Eurostat</w:t>
      </w:r>
      <w:proofErr w:type="spellEnd"/>
      <w:r w:rsidR="00EA2543" w:rsidRPr="00DF5CF1">
        <w:t>, ÜRO, IMF ja OECD.</w:t>
      </w:r>
    </w:p>
    <w:p w14:paraId="659F2933" w14:textId="5E0B79E6" w:rsidR="00FC61D4" w:rsidRPr="00DF5CF1" w:rsidRDefault="00FC61D4" w:rsidP="00042B83">
      <w:pPr>
        <w:pStyle w:val="ListParagraph"/>
        <w:numPr>
          <w:ilvl w:val="1"/>
          <w:numId w:val="13"/>
        </w:numPr>
        <w:jc w:val="both"/>
        <w:rPr>
          <w:b/>
        </w:rPr>
      </w:pPr>
      <w:r w:rsidRPr="00DF5CF1">
        <w:rPr>
          <w:b/>
        </w:rPr>
        <w:t>Keskkonnastatistika.</w:t>
      </w:r>
      <w:r w:rsidR="00EA2543" w:rsidRPr="00DF5CF1">
        <w:rPr>
          <w:b/>
        </w:rPr>
        <w:t xml:space="preserve"> </w:t>
      </w:r>
      <w:r w:rsidR="00EA2543" w:rsidRPr="00DF5CF1">
        <w:t xml:space="preserve">Euroopa keskkonnaarvepidamiste strateegia </w:t>
      </w:r>
      <w:r w:rsidR="00E74737" w:rsidRPr="00DF5CF1">
        <w:t>peaeesmärkide</w:t>
      </w:r>
      <w:r w:rsidR="00EA2543" w:rsidRPr="00D4493F">
        <w:t xml:space="preserve"> alusel tuleb välja töötada üha uusi </w:t>
      </w:r>
      <w:r w:rsidR="00EA2543" w:rsidRPr="00DF5CF1">
        <w:t>keskkonnaarvepidamisi.</w:t>
      </w:r>
      <w:r w:rsidR="00EA2543" w:rsidRPr="00D4493F">
        <w:t xml:space="preserve"> Praeguseks on välja töötatud kuus </w:t>
      </w:r>
      <w:r w:rsidR="00EA2543" w:rsidRPr="00DF5CF1">
        <w:t>arvepidamist</w:t>
      </w:r>
      <w:r w:rsidR="00EA2543" w:rsidRPr="00D4493F">
        <w:t>, nn kolmanda laine n</w:t>
      </w:r>
      <w:r w:rsidR="00EA2543" w:rsidRPr="00DF5CF1">
        <w:t>eli arvepidamist</w:t>
      </w:r>
      <w:r w:rsidR="00E74737" w:rsidRPr="00D4493F">
        <w:t xml:space="preserve"> </w:t>
      </w:r>
      <w:r w:rsidR="00EA2543" w:rsidRPr="00DF5CF1">
        <w:t xml:space="preserve">on planeeritud lähitulevikku ja seotud </w:t>
      </w:r>
      <w:r w:rsidR="00E74737" w:rsidRPr="00DF5CF1">
        <w:t>asjakohase</w:t>
      </w:r>
      <w:r w:rsidR="00EA2543" w:rsidRPr="00D4493F">
        <w:t xml:space="preserve"> määruse vastuvõtmisega. 2018. aastal tehakse 12 keskkonna tooterühma kuuluvat statistikatööd kokku </w:t>
      </w:r>
      <w:r w:rsidR="00E33FDC" w:rsidRPr="00DF5CF1">
        <w:t>136</w:t>
      </w:r>
      <w:r w:rsidR="00EA2543" w:rsidRPr="00DF5CF1">
        <w:t xml:space="preserve"> väljundnäitajaga. Keskkonnastatistika peamised avaliku huvi esindajad on Keskkonnaministeerium, Maaeluministeerium ja Riigikantselei. Rahvusvahelistest organisatsioonidest on põhitellijad </w:t>
      </w:r>
      <w:proofErr w:type="spellStart"/>
      <w:r w:rsidR="00EA2543" w:rsidRPr="00DF5CF1">
        <w:t>Eurostat</w:t>
      </w:r>
      <w:proofErr w:type="spellEnd"/>
      <w:r w:rsidR="00EA2543" w:rsidRPr="00DF5CF1">
        <w:t xml:space="preserve"> ja ÜRO.</w:t>
      </w:r>
    </w:p>
    <w:p w14:paraId="25FC6517" w14:textId="79505C1F" w:rsidR="00FC61D4" w:rsidRPr="00DF5CF1" w:rsidRDefault="00FC61D4" w:rsidP="00042B83">
      <w:pPr>
        <w:pStyle w:val="ListParagraph"/>
        <w:numPr>
          <w:ilvl w:val="1"/>
          <w:numId w:val="13"/>
        </w:numPr>
        <w:jc w:val="both"/>
        <w:rPr>
          <w:b/>
        </w:rPr>
      </w:pPr>
      <w:r w:rsidRPr="00DF5CF1">
        <w:rPr>
          <w:b/>
        </w:rPr>
        <w:t>Eri valdkondade statistika.</w:t>
      </w:r>
      <w:r w:rsidR="00EA2543" w:rsidRPr="00DF5CF1">
        <w:rPr>
          <w:b/>
        </w:rPr>
        <w:t xml:space="preserve"> </w:t>
      </w:r>
      <w:r w:rsidR="00EA2543" w:rsidRPr="00DF5CF1">
        <w:t>Eri valdkondade statistika all on tooterühmad säästev areng ja regionaalne areng. 2018. aastal tehakse 9 statistikatööd, sh</w:t>
      </w:r>
      <w:r w:rsidR="00EA2543" w:rsidRPr="00D4493F">
        <w:t xml:space="preserve"> 2 statistikatöö arendust. Eri valdkondade peamised avaliku huvi esindajad on Rahandusministeerium ja Riigikantselei.</w:t>
      </w:r>
    </w:p>
    <w:p w14:paraId="5EBEFBD8" w14:textId="77777777" w:rsidR="00F35CA3" w:rsidRPr="00DF5CF1" w:rsidRDefault="00F35CA3" w:rsidP="00713EB6">
      <w:pPr>
        <w:pStyle w:val="ListParagraph"/>
        <w:numPr>
          <w:ilvl w:val="0"/>
          <w:numId w:val="13"/>
        </w:numPr>
        <w:jc w:val="both"/>
      </w:pPr>
      <w:r w:rsidRPr="00DF5CF1">
        <w:rPr>
          <w:b/>
        </w:rPr>
        <w:t>Vähendada andmeesitamiseks ja -kogumiseks kuluvat aega.</w:t>
      </w:r>
      <w:r w:rsidRPr="00DF5CF1">
        <w:t xml:space="preserve"> Statistikaamet jätkab andme</w:t>
      </w:r>
      <w:r w:rsidRPr="00DF5CF1">
        <w:softHyphen/>
        <w:t xml:space="preserve">kogumise lihtsustamist ja </w:t>
      </w:r>
      <w:proofErr w:type="spellStart"/>
      <w:r w:rsidRPr="00DF5CF1">
        <w:t>efektiivistamist</w:t>
      </w:r>
      <w:proofErr w:type="spellEnd"/>
      <w:r w:rsidRPr="00DF5CF1">
        <w:t xml:space="preserve">. Koostöös Maksu- ja Tolliameti ning Eesti Pangaga minnakse andmeesitajatega üle </w:t>
      </w:r>
      <w:proofErr w:type="spellStart"/>
      <w:r w:rsidRPr="00DF5CF1">
        <w:t>masinliidestusel</w:t>
      </w:r>
      <w:proofErr w:type="spellEnd"/>
      <w:r w:rsidRPr="00DF5CF1">
        <w:t xml:space="preserve"> põhinevale andmevahetusele („Aruandlus 3.0“).</w:t>
      </w:r>
    </w:p>
    <w:p w14:paraId="5FD07B2A" w14:textId="77777777" w:rsidR="0055390B" w:rsidRPr="00DF5CF1" w:rsidRDefault="00B65237" w:rsidP="00713EB6">
      <w:pPr>
        <w:pStyle w:val="ListParagraph"/>
        <w:numPr>
          <w:ilvl w:val="0"/>
          <w:numId w:val="13"/>
        </w:numPr>
        <w:jc w:val="both"/>
      </w:pPr>
      <w:r w:rsidRPr="00DF5CF1">
        <w:rPr>
          <w:b/>
        </w:rPr>
        <w:t xml:space="preserve">Otsida </w:t>
      </w:r>
      <w:r w:rsidR="00CF1B53" w:rsidRPr="00DF5CF1">
        <w:rPr>
          <w:b/>
        </w:rPr>
        <w:t>ja võt</w:t>
      </w:r>
      <w:r w:rsidRPr="00DF5CF1">
        <w:rPr>
          <w:b/>
        </w:rPr>
        <w:t>ta</w:t>
      </w:r>
      <w:r w:rsidR="00CF1B53" w:rsidRPr="00DF5CF1">
        <w:rPr>
          <w:b/>
        </w:rPr>
        <w:t xml:space="preserve"> kasutusele uu</w:t>
      </w:r>
      <w:r w:rsidR="00C72FAC" w:rsidRPr="00DF5CF1">
        <w:rPr>
          <w:b/>
        </w:rPr>
        <w:t>si</w:t>
      </w:r>
      <w:r w:rsidR="00CF1B53" w:rsidRPr="00DF5CF1">
        <w:rPr>
          <w:b/>
        </w:rPr>
        <w:t xml:space="preserve"> andmeallika</w:t>
      </w:r>
      <w:r w:rsidR="00C72FAC" w:rsidRPr="00DF5CF1">
        <w:rPr>
          <w:b/>
        </w:rPr>
        <w:t>i</w:t>
      </w:r>
      <w:r w:rsidR="00CF1B53" w:rsidRPr="00DF5CF1">
        <w:rPr>
          <w:b/>
        </w:rPr>
        <w:t>d</w:t>
      </w:r>
      <w:r w:rsidR="0055390B" w:rsidRPr="00DF5CF1">
        <w:rPr>
          <w:b/>
        </w:rPr>
        <w:t xml:space="preserve">. </w:t>
      </w:r>
      <w:r w:rsidR="0055390B" w:rsidRPr="00DF5CF1">
        <w:t>Halduskoormuse vähendamiseks on oluline pidev</w:t>
      </w:r>
      <w:r w:rsidR="001B0C6C" w:rsidRPr="00DF5CF1">
        <w:t xml:space="preserve"> </w:t>
      </w:r>
      <w:r w:rsidR="0055390B" w:rsidRPr="00DF5CF1">
        <w:t xml:space="preserve">andmekogude ja allikate seire. Halduskoormuse vähendamiseks rakendab Statistikaamet </w:t>
      </w:r>
      <w:r w:rsidR="00825EAA" w:rsidRPr="00DF5CF1">
        <w:t>ühekordse andmekogumise põhimõtet</w:t>
      </w:r>
      <w:r w:rsidR="0055390B" w:rsidRPr="00DF5CF1">
        <w:t xml:space="preserve"> </w:t>
      </w:r>
      <w:r w:rsidR="00825EAA" w:rsidRPr="00DF5CF1">
        <w:t>(</w:t>
      </w:r>
      <w:proofErr w:type="spellStart"/>
      <w:r w:rsidR="0055390B" w:rsidRPr="00DF5CF1">
        <w:rPr>
          <w:i/>
        </w:rPr>
        <w:t>once</w:t>
      </w:r>
      <w:proofErr w:type="spellEnd"/>
      <w:r w:rsidR="008C6544" w:rsidRPr="00DF5CF1">
        <w:rPr>
          <w:i/>
        </w:rPr>
        <w:t>-</w:t>
      </w:r>
      <w:proofErr w:type="spellStart"/>
      <w:r w:rsidR="0055390B" w:rsidRPr="00DF5CF1">
        <w:rPr>
          <w:i/>
        </w:rPr>
        <w:t>only</w:t>
      </w:r>
      <w:proofErr w:type="spellEnd"/>
      <w:r w:rsidR="008C6544" w:rsidRPr="00DF5CF1">
        <w:t>-</w:t>
      </w:r>
      <w:r w:rsidR="0055390B" w:rsidRPr="00DF5CF1">
        <w:t>printsiip</w:t>
      </w:r>
      <w:r w:rsidR="00825EAA" w:rsidRPr="00DF5CF1">
        <w:t>)</w:t>
      </w:r>
      <w:r w:rsidR="0055390B" w:rsidRPr="00DF5CF1">
        <w:t xml:space="preserve">, kontrollides alati enne uute andmete kogumist võimalikult </w:t>
      </w:r>
      <w:r w:rsidR="00C72FAC" w:rsidRPr="00DF5CF1">
        <w:t xml:space="preserve">väikese </w:t>
      </w:r>
      <w:r w:rsidR="0055390B" w:rsidRPr="00DF5CF1">
        <w:t>halduskoormusega allika olemasolu</w:t>
      </w:r>
      <w:r w:rsidR="00626E37" w:rsidRPr="00DF5CF1">
        <w:t xml:space="preserve"> ja hinnates seal olevate andmete kvaliteeti</w:t>
      </w:r>
      <w:r w:rsidR="0055390B" w:rsidRPr="00DF5CF1">
        <w:t xml:space="preserve">. Sellise andmekogu olemasolul </w:t>
      </w:r>
      <w:r w:rsidR="00C72FAC" w:rsidRPr="00DF5CF1">
        <w:t xml:space="preserve">võetakse </w:t>
      </w:r>
      <w:r w:rsidR="0055390B" w:rsidRPr="00DF5CF1">
        <w:t xml:space="preserve">esmalt </w:t>
      </w:r>
      <w:r w:rsidR="00C72FAC" w:rsidRPr="00DF5CF1">
        <w:t>andmed sealt</w:t>
      </w:r>
      <w:r w:rsidR="0055390B" w:rsidRPr="00DF5CF1">
        <w:t xml:space="preserve">. </w:t>
      </w:r>
    </w:p>
    <w:p w14:paraId="5C11D119" w14:textId="39D6A4E7" w:rsidR="00F35CA3" w:rsidRPr="00DF5CF1" w:rsidRDefault="00F35CA3" w:rsidP="00713EB6">
      <w:pPr>
        <w:pStyle w:val="ListParagraph"/>
        <w:numPr>
          <w:ilvl w:val="0"/>
          <w:numId w:val="13"/>
        </w:numPr>
        <w:jc w:val="both"/>
      </w:pPr>
      <w:r w:rsidRPr="00DF5CF1">
        <w:rPr>
          <w:b/>
        </w:rPr>
        <w:lastRenderedPageBreak/>
        <w:t xml:space="preserve">Rakendada kvalitatiivseid uurimismeetodeid küsimustike parendamiseks. </w:t>
      </w:r>
      <w:r w:rsidRPr="00DF5CF1">
        <w:t xml:space="preserve">Et tagada selge ja mõistetav andmete esitamine, on </w:t>
      </w:r>
      <w:r w:rsidR="001F754B" w:rsidRPr="00DF5CF1">
        <w:t xml:space="preserve">väga tähtis </w:t>
      </w:r>
      <w:r w:rsidRPr="00DF5CF1">
        <w:t>küsimustike arusaadavus</w:t>
      </w:r>
      <w:r w:rsidR="001F754B" w:rsidRPr="00DF5CF1">
        <w:t>.</w:t>
      </w:r>
      <w:r w:rsidRPr="00DF5CF1">
        <w:t xml:space="preserve"> Koostöös partneritega </w:t>
      </w:r>
      <w:r w:rsidR="001F754B" w:rsidRPr="00DF5CF1">
        <w:t xml:space="preserve">testib ja hindab </w:t>
      </w:r>
      <w:r w:rsidRPr="00DF5CF1">
        <w:t xml:space="preserve">Statistikaamet </w:t>
      </w:r>
      <w:r w:rsidR="001F754B" w:rsidRPr="00DF5CF1">
        <w:t xml:space="preserve">küsimustike </w:t>
      </w:r>
      <w:r w:rsidRPr="00DF5CF1">
        <w:t xml:space="preserve">senisest </w:t>
      </w:r>
      <w:r w:rsidR="001F754B" w:rsidRPr="00DF5CF1">
        <w:t>rohkem</w:t>
      </w:r>
      <w:r w:rsidRPr="00DF5CF1">
        <w:t>, kasutades fookusrühma</w:t>
      </w:r>
      <w:r w:rsidR="001F754B" w:rsidRPr="00DF5CF1">
        <w:t>,</w:t>
      </w:r>
      <w:r w:rsidRPr="00DF5CF1">
        <w:t xml:space="preserve"> kognitiivseid intervjuusid jt meetodeid. </w:t>
      </w:r>
    </w:p>
    <w:p w14:paraId="328F99EE" w14:textId="3887BCEA" w:rsidR="0055390B" w:rsidRPr="00DF5CF1" w:rsidRDefault="00913569" w:rsidP="00713EB6">
      <w:pPr>
        <w:pStyle w:val="ListParagraph"/>
        <w:numPr>
          <w:ilvl w:val="0"/>
          <w:numId w:val="13"/>
        </w:numPr>
        <w:jc w:val="both"/>
      </w:pPr>
      <w:r w:rsidRPr="00DF5CF1">
        <w:rPr>
          <w:b/>
        </w:rPr>
        <w:t xml:space="preserve">Töötada </w:t>
      </w:r>
      <w:r w:rsidR="00CF1B53" w:rsidRPr="00DF5CF1">
        <w:rPr>
          <w:b/>
        </w:rPr>
        <w:t>välja ja rakenda</w:t>
      </w:r>
      <w:r w:rsidRPr="00DF5CF1">
        <w:rPr>
          <w:b/>
        </w:rPr>
        <w:t>da</w:t>
      </w:r>
      <w:r w:rsidR="00CF1B53" w:rsidRPr="00DF5CF1">
        <w:rPr>
          <w:b/>
        </w:rPr>
        <w:t xml:space="preserve"> t</w:t>
      </w:r>
      <w:r w:rsidR="00A30413" w:rsidRPr="00DF5CF1">
        <w:rPr>
          <w:b/>
        </w:rPr>
        <w:t>oodete ning</w:t>
      </w:r>
      <w:r w:rsidR="00CF1B53" w:rsidRPr="00DF5CF1">
        <w:rPr>
          <w:b/>
        </w:rPr>
        <w:t xml:space="preserve"> protsesside </w:t>
      </w:r>
      <w:r w:rsidR="001F754B" w:rsidRPr="00DF5CF1">
        <w:rPr>
          <w:b/>
        </w:rPr>
        <w:t>kvaliteedinäitajad</w:t>
      </w:r>
      <w:r w:rsidR="0055390B" w:rsidRPr="00DF5CF1">
        <w:rPr>
          <w:b/>
        </w:rPr>
        <w:t>.</w:t>
      </w:r>
      <w:r w:rsidR="0055390B" w:rsidRPr="00DF5CF1">
        <w:t xml:space="preserve"> </w:t>
      </w:r>
      <w:r w:rsidR="00466DE7" w:rsidRPr="00DF5CF1">
        <w:t xml:space="preserve">Et tagada </w:t>
      </w:r>
      <w:r w:rsidR="0055390B" w:rsidRPr="00DF5CF1">
        <w:t>statistika usaldusväärsus</w:t>
      </w:r>
      <w:r w:rsidR="00C72FAC" w:rsidRPr="00DF5CF1">
        <w:t>,</w:t>
      </w:r>
      <w:r w:rsidR="0055390B" w:rsidRPr="00DF5CF1">
        <w:t xml:space="preserve"> </w:t>
      </w:r>
      <w:r w:rsidR="00466DE7" w:rsidRPr="00DF5CF1">
        <w:t>peavad</w:t>
      </w:r>
      <w:r w:rsidR="0055390B" w:rsidRPr="00DF5CF1">
        <w:t xml:space="preserve"> olulistel väljundnäitajatel olema selged </w:t>
      </w:r>
      <w:r w:rsidR="00BD6576" w:rsidRPr="00DF5CF1">
        <w:t>kvaliteedinäitajad</w:t>
      </w:r>
      <w:r w:rsidR="0055390B" w:rsidRPr="00DF5CF1">
        <w:t xml:space="preserve">. Juhul kui </w:t>
      </w:r>
      <w:r w:rsidR="00C72FAC" w:rsidRPr="00DF5CF1">
        <w:t xml:space="preserve">rahvusvahelist </w:t>
      </w:r>
      <w:r w:rsidR="0055390B" w:rsidRPr="00DF5CF1">
        <w:t xml:space="preserve">kvaliteedinäitajat ei ole, </w:t>
      </w:r>
      <w:r w:rsidR="006879C0" w:rsidRPr="00DF5CF1">
        <w:t xml:space="preserve">kinnitab </w:t>
      </w:r>
      <w:r w:rsidR="001F754B" w:rsidRPr="00DF5CF1">
        <w:t xml:space="preserve">selle </w:t>
      </w:r>
      <w:r w:rsidR="006879C0" w:rsidRPr="00DF5CF1">
        <w:t>Statistikaamet</w:t>
      </w:r>
      <w:r w:rsidR="0055390B" w:rsidRPr="00DF5CF1">
        <w:t xml:space="preserve">. </w:t>
      </w:r>
    </w:p>
    <w:p w14:paraId="4A10FDE0" w14:textId="20B64A8D" w:rsidR="00066BA1" w:rsidRPr="00DF5CF1" w:rsidRDefault="00AA78BE" w:rsidP="00713EB6">
      <w:pPr>
        <w:pStyle w:val="ListParagraph"/>
        <w:numPr>
          <w:ilvl w:val="0"/>
          <w:numId w:val="13"/>
        </w:numPr>
        <w:jc w:val="both"/>
      </w:pPr>
      <w:r w:rsidRPr="00DF5CF1">
        <w:rPr>
          <w:b/>
        </w:rPr>
        <w:t>Uuenda</w:t>
      </w:r>
      <w:r w:rsidR="00FD7E08" w:rsidRPr="00DF5CF1">
        <w:rPr>
          <w:b/>
        </w:rPr>
        <w:t>da</w:t>
      </w:r>
      <w:r w:rsidR="00CF1B53" w:rsidRPr="00DF5CF1">
        <w:rPr>
          <w:b/>
        </w:rPr>
        <w:t xml:space="preserve"> </w:t>
      </w:r>
      <w:r w:rsidR="00000812" w:rsidRPr="00DF5CF1">
        <w:rPr>
          <w:b/>
        </w:rPr>
        <w:t>statistika tegemisel</w:t>
      </w:r>
      <w:r w:rsidRPr="00DF5CF1">
        <w:rPr>
          <w:b/>
        </w:rPr>
        <w:t xml:space="preserve"> kasutatava</w:t>
      </w:r>
      <w:r w:rsidR="00000812" w:rsidRPr="00DF5CF1">
        <w:rPr>
          <w:b/>
        </w:rPr>
        <w:t>i</w:t>
      </w:r>
      <w:r w:rsidRPr="00DF5CF1">
        <w:rPr>
          <w:b/>
        </w:rPr>
        <w:t xml:space="preserve">d </w:t>
      </w:r>
      <w:r w:rsidR="00CF1B53" w:rsidRPr="00DF5CF1">
        <w:rPr>
          <w:b/>
        </w:rPr>
        <w:t>metoodika</w:t>
      </w:r>
      <w:r w:rsidRPr="00DF5CF1">
        <w:rPr>
          <w:b/>
        </w:rPr>
        <w:t>d</w:t>
      </w:r>
      <w:r w:rsidR="00CF1B53" w:rsidRPr="00DF5CF1">
        <w:rPr>
          <w:b/>
        </w:rPr>
        <w:t xml:space="preserve"> </w:t>
      </w:r>
      <w:r w:rsidR="00123BCD" w:rsidRPr="00DF5CF1">
        <w:rPr>
          <w:b/>
        </w:rPr>
        <w:t xml:space="preserve">ja </w:t>
      </w:r>
      <w:r w:rsidR="00CF1B53" w:rsidRPr="00DF5CF1">
        <w:rPr>
          <w:b/>
        </w:rPr>
        <w:t>automatiseeri</w:t>
      </w:r>
      <w:r w:rsidR="00FD7E08" w:rsidRPr="00DF5CF1">
        <w:rPr>
          <w:b/>
        </w:rPr>
        <w:t>da</w:t>
      </w:r>
      <w:r w:rsidR="00CF1B53" w:rsidRPr="00DF5CF1">
        <w:rPr>
          <w:b/>
        </w:rPr>
        <w:t xml:space="preserve"> andmetöötluse efektiivsuse kasvuks</w:t>
      </w:r>
      <w:r w:rsidR="00066BA1" w:rsidRPr="00DF5CF1">
        <w:rPr>
          <w:b/>
        </w:rPr>
        <w:t xml:space="preserve"> </w:t>
      </w:r>
      <w:r w:rsidRPr="00DF5CF1">
        <w:rPr>
          <w:b/>
        </w:rPr>
        <w:t>tootmisprotsessi</w:t>
      </w:r>
      <w:r w:rsidR="00123BCD" w:rsidRPr="00DF5CF1">
        <w:rPr>
          <w:b/>
        </w:rPr>
        <w:t>.</w:t>
      </w:r>
      <w:r w:rsidR="00123BCD" w:rsidRPr="00DF5CF1">
        <w:t xml:space="preserve"> </w:t>
      </w:r>
      <w:r w:rsidR="00EA6E1E" w:rsidRPr="00DF5CF1">
        <w:t xml:space="preserve">Et saavutada </w:t>
      </w:r>
      <w:r w:rsidR="00123BCD" w:rsidRPr="00DF5CF1">
        <w:t>statistika t</w:t>
      </w:r>
      <w:r w:rsidR="00EA6E1E" w:rsidRPr="00DF5CF1">
        <w:t>ege</w:t>
      </w:r>
      <w:r w:rsidR="00123BCD" w:rsidRPr="00DF5CF1">
        <w:t xml:space="preserve">misel </w:t>
      </w:r>
      <w:r w:rsidR="00EA6E1E" w:rsidRPr="00DF5CF1">
        <w:t xml:space="preserve">suurt efektiivsust, </w:t>
      </w:r>
      <w:r w:rsidR="00123BCD" w:rsidRPr="00DF5CF1">
        <w:t xml:space="preserve">on oluline </w:t>
      </w:r>
      <w:r w:rsidR="00EA6E1E" w:rsidRPr="00DF5CF1">
        <w:t xml:space="preserve">ajakohastada </w:t>
      </w:r>
      <w:r w:rsidR="00123BCD" w:rsidRPr="00DF5CF1">
        <w:t>andmetöötlusmeetodi</w:t>
      </w:r>
      <w:r w:rsidR="00EA6E1E" w:rsidRPr="00DF5CF1">
        <w:t>d</w:t>
      </w:r>
      <w:r w:rsidR="00123BCD" w:rsidRPr="00DF5CF1">
        <w:t>. 2017</w:t>
      </w:r>
      <w:r w:rsidR="00024891" w:rsidRPr="00DF5CF1">
        <w:t>.</w:t>
      </w:r>
      <w:r w:rsidR="00123BCD" w:rsidRPr="00DF5CF1">
        <w:t xml:space="preserve"> aastal moodustati andmetöötluse arenduseks osakond, kelle ülesan</w:t>
      </w:r>
      <w:r w:rsidR="00024891" w:rsidRPr="00DF5CF1">
        <w:t>ne</w:t>
      </w:r>
      <w:r w:rsidR="00123BCD" w:rsidRPr="00DF5CF1">
        <w:t xml:space="preserve"> on </w:t>
      </w:r>
      <w:r w:rsidR="005572B4" w:rsidRPr="00DF5CF1">
        <w:t xml:space="preserve">töötada </w:t>
      </w:r>
      <w:r w:rsidR="00123BCD" w:rsidRPr="00DF5CF1">
        <w:t xml:space="preserve">kiirendatud korras </w:t>
      </w:r>
      <w:r w:rsidR="005572B4" w:rsidRPr="00DF5CF1">
        <w:t xml:space="preserve">välja </w:t>
      </w:r>
      <w:r w:rsidR="00123BCD" w:rsidRPr="00DF5CF1">
        <w:t>uu</w:t>
      </w:r>
      <w:r w:rsidR="005572B4" w:rsidRPr="00DF5CF1">
        <w:t>s</w:t>
      </w:r>
      <w:r w:rsidR="00123BCD" w:rsidRPr="00DF5CF1">
        <w:t xml:space="preserve"> tootmissüsteem ja </w:t>
      </w:r>
      <w:r w:rsidR="005572B4" w:rsidRPr="00DF5CF1">
        <w:t>seda rakendada</w:t>
      </w:r>
      <w:r w:rsidR="00123BCD" w:rsidRPr="00DF5CF1">
        <w:t xml:space="preserve">. </w:t>
      </w:r>
    </w:p>
    <w:p w14:paraId="08E85FFB" w14:textId="77777777" w:rsidR="00066BA1" w:rsidRPr="00DF5CF1" w:rsidRDefault="00B278E8" w:rsidP="00713EB6">
      <w:pPr>
        <w:pStyle w:val="ListParagraph"/>
        <w:numPr>
          <w:ilvl w:val="0"/>
          <w:numId w:val="13"/>
        </w:numPr>
        <w:jc w:val="both"/>
      </w:pPr>
      <w:r w:rsidRPr="00DF5CF1">
        <w:rPr>
          <w:b/>
        </w:rPr>
        <w:t>Selgitada</w:t>
      </w:r>
      <w:r w:rsidR="004E11E5" w:rsidRPr="00DF5CF1">
        <w:rPr>
          <w:b/>
        </w:rPr>
        <w:t xml:space="preserve"> välja </w:t>
      </w:r>
      <w:r w:rsidR="00485249" w:rsidRPr="00DF5CF1">
        <w:rPr>
          <w:b/>
        </w:rPr>
        <w:t>p</w:t>
      </w:r>
      <w:r w:rsidR="00066BA1" w:rsidRPr="00DF5CF1">
        <w:rPr>
          <w:b/>
        </w:rPr>
        <w:t>õhiliste äriprotsesside</w:t>
      </w:r>
      <w:r w:rsidR="00485249" w:rsidRPr="00DF5CF1">
        <w:rPr>
          <w:b/>
        </w:rPr>
        <w:t xml:space="preserve"> parandamis</w:t>
      </w:r>
      <w:r w:rsidRPr="00DF5CF1">
        <w:rPr>
          <w:b/>
        </w:rPr>
        <w:t>e</w:t>
      </w:r>
      <w:r w:rsidR="004E11E5" w:rsidRPr="00DF5CF1">
        <w:rPr>
          <w:b/>
        </w:rPr>
        <w:t xml:space="preserve"> </w:t>
      </w:r>
      <w:r w:rsidR="00485249" w:rsidRPr="00DF5CF1">
        <w:rPr>
          <w:b/>
        </w:rPr>
        <w:t>võimalused</w:t>
      </w:r>
      <w:r w:rsidR="00E63611" w:rsidRPr="00DF5CF1">
        <w:rPr>
          <w:b/>
        </w:rPr>
        <w:t xml:space="preserve"> </w:t>
      </w:r>
      <w:proofErr w:type="spellStart"/>
      <w:r w:rsidR="00E63611" w:rsidRPr="00DF5CF1">
        <w:rPr>
          <w:b/>
        </w:rPr>
        <w:t>LEANi</w:t>
      </w:r>
      <w:proofErr w:type="spellEnd"/>
      <w:r w:rsidR="001B039B">
        <w:rPr>
          <w:b/>
        </w:rPr>
        <w:t xml:space="preserve"> abil</w:t>
      </w:r>
      <w:r w:rsidR="00A30413" w:rsidRPr="00DF5CF1">
        <w:rPr>
          <w:b/>
        </w:rPr>
        <w:t xml:space="preserve">. </w:t>
      </w:r>
      <w:r w:rsidR="00E63403" w:rsidRPr="00DF5CF1">
        <w:t xml:space="preserve">See on toetav </w:t>
      </w:r>
      <w:r w:rsidR="00A30413" w:rsidRPr="00DF5CF1">
        <w:t>tegevus, mi</w:t>
      </w:r>
      <w:r w:rsidR="002039DB" w:rsidRPr="00DF5CF1">
        <w:t>da</w:t>
      </w:r>
      <w:r w:rsidR="00A30413" w:rsidRPr="00DF5CF1">
        <w:t xml:space="preserve"> rakendatakse püsiva kvaliteedijuhtimise parandamise eesmärgil. </w:t>
      </w:r>
    </w:p>
    <w:p w14:paraId="55B6DF59" w14:textId="77777777" w:rsidR="005561D8" w:rsidRPr="00DF5CF1" w:rsidRDefault="005561D8">
      <w:pPr>
        <w:rPr>
          <w:b/>
          <w:caps/>
          <w:sz w:val="32"/>
          <w:szCs w:val="32"/>
        </w:rPr>
      </w:pPr>
      <w:bookmarkStart w:id="76" w:name="_Toc501117212"/>
      <w:bookmarkStart w:id="77" w:name="_Toc500589339"/>
      <w:bookmarkStart w:id="78" w:name="_Toc387737151"/>
      <w:r w:rsidRPr="00DF5CF1">
        <w:br w:type="page"/>
      </w:r>
    </w:p>
    <w:p w14:paraId="63A337E4" w14:textId="77777777" w:rsidR="001D5125" w:rsidRPr="00DF5CF1" w:rsidRDefault="00C07C13" w:rsidP="0067612A">
      <w:pPr>
        <w:pStyle w:val="Heading2"/>
      </w:pPr>
      <w:bookmarkStart w:id="79" w:name="_Toc507492590"/>
      <w:r w:rsidRPr="00DF5CF1">
        <w:lastRenderedPageBreak/>
        <w:t xml:space="preserve">Meede </w:t>
      </w:r>
      <w:r w:rsidR="008F4930" w:rsidRPr="00DF5CF1">
        <w:t>2</w:t>
      </w:r>
      <w:r w:rsidR="00B83272" w:rsidRPr="00DF5CF1">
        <w:t>.</w:t>
      </w:r>
      <w:r w:rsidR="001D5125" w:rsidRPr="00DF5CF1">
        <w:t xml:space="preserve"> Teadmuse lahtimõtestamine</w:t>
      </w:r>
      <w:bookmarkEnd w:id="76"/>
      <w:bookmarkEnd w:id="77"/>
      <w:bookmarkEnd w:id="79"/>
      <w:r w:rsidR="001D5125" w:rsidRPr="00DF5CF1">
        <w:t xml:space="preserve"> </w:t>
      </w:r>
    </w:p>
    <w:p w14:paraId="07A40883" w14:textId="77777777" w:rsidR="005B0921" w:rsidRPr="00DF5CF1" w:rsidRDefault="005B0921" w:rsidP="00FC61D4">
      <w:pPr>
        <w:pStyle w:val="ListParagraph"/>
        <w:numPr>
          <w:ilvl w:val="0"/>
          <w:numId w:val="0"/>
        </w:numPr>
        <w:ind w:left="432"/>
        <w:jc w:val="both"/>
        <w:rPr>
          <w:rFonts w:eastAsiaTheme="minorHAnsi"/>
        </w:rPr>
      </w:pPr>
    </w:p>
    <w:p w14:paraId="3AE74588" w14:textId="77777777" w:rsidR="00003605" w:rsidRPr="00DF5CF1" w:rsidRDefault="00CF1B53" w:rsidP="00713EB6">
      <w:pPr>
        <w:pStyle w:val="ListParagraph"/>
        <w:numPr>
          <w:ilvl w:val="0"/>
          <w:numId w:val="18"/>
        </w:numPr>
        <w:jc w:val="both"/>
        <w:rPr>
          <w:rFonts w:eastAsiaTheme="minorHAnsi"/>
        </w:rPr>
      </w:pPr>
      <w:r w:rsidRPr="00DF5CF1">
        <w:rPr>
          <w:b/>
        </w:rPr>
        <w:t>L</w:t>
      </w:r>
      <w:r w:rsidR="006F1AC1" w:rsidRPr="00DF5CF1">
        <w:rPr>
          <w:b/>
        </w:rPr>
        <w:t>uua</w:t>
      </w:r>
      <w:r w:rsidRPr="00DF5CF1">
        <w:rPr>
          <w:b/>
        </w:rPr>
        <w:t xml:space="preserve"> e</w:t>
      </w:r>
      <w:r w:rsidR="00BE087D" w:rsidRPr="00DF5CF1">
        <w:rPr>
          <w:b/>
        </w:rPr>
        <w:t>ri tarbijarühmadele</w:t>
      </w:r>
      <w:r w:rsidR="0054490E" w:rsidRPr="00DF5CF1">
        <w:rPr>
          <w:b/>
        </w:rPr>
        <w:t xml:space="preserve"> personaliseeritud teabekanali</w:t>
      </w:r>
      <w:r w:rsidRPr="00DF5CF1">
        <w:rPr>
          <w:b/>
        </w:rPr>
        <w:t>d</w:t>
      </w:r>
      <w:r w:rsidR="00BE087D" w:rsidRPr="00DF5CF1">
        <w:rPr>
          <w:b/>
        </w:rPr>
        <w:t xml:space="preserve">. </w:t>
      </w:r>
      <w:r w:rsidR="00BE087D" w:rsidRPr="00DF5CF1">
        <w:t xml:space="preserve">Suurenev </w:t>
      </w:r>
      <w:r w:rsidR="00BE087D" w:rsidRPr="00DF5CF1">
        <w:rPr>
          <w:rFonts w:eastAsiaTheme="minorHAnsi"/>
        </w:rPr>
        <w:t>infovajadus toob kaasa soovi saada infot lihtsalt ja selgelt esitatu</w:t>
      </w:r>
      <w:r w:rsidR="00675E15" w:rsidRPr="00DF5CF1">
        <w:rPr>
          <w:rFonts w:eastAsiaTheme="minorHAnsi"/>
        </w:rPr>
        <w:t>na</w:t>
      </w:r>
      <w:r w:rsidR="00BE087D" w:rsidRPr="00DF5CF1">
        <w:rPr>
          <w:rFonts w:eastAsiaTheme="minorHAnsi"/>
        </w:rPr>
        <w:t xml:space="preserve">. Lisaks klassikalistele ja spetsialistidele mõeldud andmebaasidele on oluline </w:t>
      </w:r>
      <w:r w:rsidR="00AF4BA7" w:rsidRPr="00DF5CF1">
        <w:rPr>
          <w:rFonts w:eastAsiaTheme="minorHAnsi"/>
        </w:rPr>
        <w:t xml:space="preserve">luua </w:t>
      </w:r>
      <w:r w:rsidR="00BE087D" w:rsidRPr="00DF5CF1">
        <w:rPr>
          <w:rFonts w:eastAsiaTheme="minorHAnsi"/>
        </w:rPr>
        <w:t xml:space="preserve">eri tarbijarühmadele </w:t>
      </w:r>
      <w:r w:rsidR="00832715" w:rsidRPr="00DF5CF1">
        <w:rPr>
          <w:rFonts w:eastAsiaTheme="minorHAnsi"/>
        </w:rPr>
        <w:t>nei</w:t>
      </w:r>
      <w:r w:rsidR="00AF4BA7" w:rsidRPr="00DF5CF1">
        <w:rPr>
          <w:rFonts w:eastAsiaTheme="minorHAnsi"/>
        </w:rPr>
        <w:t xml:space="preserve">d huvitavate </w:t>
      </w:r>
      <w:r w:rsidR="00832715" w:rsidRPr="00DF5CF1">
        <w:rPr>
          <w:rFonts w:eastAsiaTheme="minorHAnsi"/>
        </w:rPr>
        <w:t>näitajate levi</w:t>
      </w:r>
      <w:r w:rsidR="00AF4BA7" w:rsidRPr="00DF5CF1">
        <w:rPr>
          <w:rFonts w:eastAsiaTheme="minorHAnsi"/>
        </w:rPr>
        <w:t xml:space="preserve"> </w:t>
      </w:r>
      <w:r w:rsidR="00832715" w:rsidRPr="00DF5CF1">
        <w:rPr>
          <w:rFonts w:eastAsiaTheme="minorHAnsi"/>
        </w:rPr>
        <w:t xml:space="preserve">kanalid. </w:t>
      </w:r>
    </w:p>
    <w:p w14:paraId="5563583C" w14:textId="5E915E2E" w:rsidR="00BE087D" w:rsidRPr="00DF5CF1" w:rsidRDefault="00AF4BA7" w:rsidP="00713EB6">
      <w:pPr>
        <w:pStyle w:val="ListParagraph"/>
        <w:numPr>
          <w:ilvl w:val="1"/>
          <w:numId w:val="18"/>
        </w:numPr>
        <w:jc w:val="both"/>
        <w:rPr>
          <w:rFonts w:eastAsiaTheme="minorHAnsi"/>
        </w:rPr>
      </w:pPr>
      <w:r w:rsidRPr="00DF5CF1">
        <w:rPr>
          <w:rFonts w:eastAsiaTheme="minorHAnsi"/>
        </w:rPr>
        <w:t xml:space="preserve">Uuel </w:t>
      </w:r>
      <w:r w:rsidR="00832715" w:rsidRPr="00DF5CF1">
        <w:rPr>
          <w:rFonts w:eastAsiaTheme="minorHAnsi"/>
        </w:rPr>
        <w:t xml:space="preserve">strateegiaperioodil on </w:t>
      </w:r>
      <w:r w:rsidR="006F1AC1" w:rsidRPr="00DF5CF1">
        <w:rPr>
          <w:rFonts w:eastAsiaTheme="minorHAnsi"/>
        </w:rPr>
        <w:t>Statistika</w:t>
      </w:r>
      <w:r w:rsidR="003D468C" w:rsidRPr="00DF5CF1">
        <w:rPr>
          <w:rFonts w:eastAsiaTheme="minorHAnsi"/>
        </w:rPr>
        <w:t>a</w:t>
      </w:r>
      <w:r w:rsidR="00EE5F20" w:rsidRPr="00DF5CF1">
        <w:rPr>
          <w:rFonts w:eastAsiaTheme="minorHAnsi"/>
        </w:rPr>
        <w:t>meti</w:t>
      </w:r>
      <w:r w:rsidR="00832715" w:rsidRPr="00DF5CF1">
        <w:rPr>
          <w:rFonts w:eastAsiaTheme="minorHAnsi"/>
        </w:rPr>
        <w:t xml:space="preserve"> fookus</w:t>
      </w:r>
      <w:r w:rsidR="005A1433" w:rsidRPr="00DF5CF1">
        <w:rPr>
          <w:rFonts w:eastAsiaTheme="minorHAnsi"/>
        </w:rPr>
        <w:t>es</w:t>
      </w:r>
      <w:r w:rsidR="00832715" w:rsidRPr="00DF5CF1">
        <w:rPr>
          <w:rFonts w:eastAsiaTheme="minorHAnsi"/>
        </w:rPr>
        <w:t xml:space="preserve"> </w:t>
      </w:r>
      <w:r w:rsidR="00C66B1D" w:rsidRPr="00DF5CF1">
        <w:rPr>
          <w:rFonts w:eastAsiaTheme="minorHAnsi"/>
        </w:rPr>
        <w:t>peamistel</w:t>
      </w:r>
      <w:r w:rsidR="005A1433" w:rsidRPr="00DF5CF1">
        <w:rPr>
          <w:rFonts w:eastAsiaTheme="minorHAnsi"/>
        </w:rPr>
        <w:t>e</w:t>
      </w:r>
      <w:r w:rsidR="00C66B1D" w:rsidRPr="00DF5CF1">
        <w:rPr>
          <w:rFonts w:eastAsiaTheme="minorHAnsi"/>
        </w:rPr>
        <w:t xml:space="preserve"> </w:t>
      </w:r>
      <w:r w:rsidR="005A1433" w:rsidRPr="00DF5CF1">
        <w:rPr>
          <w:rFonts w:eastAsiaTheme="minorHAnsi"/>
        </w:rPr>
        <w:t xml:space="preserve">avaliku </w:t>
      </w:r>
      <w:r w:rsidR="00C66B1D" w:rsidRPr="00DF5CF1">
        <w:rPr>
          <w:rFonts w:eastAsiaTheme="minorHAnsi"/>
        </w:rPr>
        <w:t xml:space="preserve">huvi esindajatele, kohalikele omavalitsustele ja erialaliitudele mõeldud </w:t>
      </w:r>
      <w:r w:rsidR="00832715" w:rsidRPr="00DF5CF1">
        <w:rPr>
          <w:rFonts w:eastAsiaTheme="minorHAnsi"/>
        </w:rPr>
        <w:t>personaliseeritud veebipõhiste juh</w:t>
      </w:r>
      <w:r w:rsidR="00271DDD" w:rsidRPr="00DF5CF1">
        <w:rPr>
          <w:rFonts w:eastAsiaTheme="minorHAnsi"/>
        </w:rPr>
        <w:t>t</w:t>
      </w:r>
      <w:r w:rsidR="00832715" w:rsidRPr="00DF5CF1">
        <w:rPr>
          <w:rFonts w:eastAsiaTheme="minorHAnsi"/>
        </w:rPr>
        <w:t xml:space="preserve">imislaudade arendamine. </w:t>
      </w:r>
      <w:r w:rsidR="006C621C" w:rsidRPr="00DF5CF1">
        <w:rPr>
          <w:rFonts w:eastAsiaTheme="minorHAnsi"/>
        </w:rPr>
        <w:t>Selleks tuleb uuendada</w:t>
      </w:r>
      <w:r w:rsidR="00832715" w:rsidRPr="00DF5CF1">
        <w:rPr>
          <w:rFonts w:eastAsiaTheme="minorHAnsi"/>
        </w:rPr>
        <w:t xml:space="preserve"> </w:t>
      </w:r>
      <w:r w:rsidR="003D468C" w:rsidRPr="00DF5CF1">
        <w:rPr>
          <w:rFonts w:eastAsiaTheme="minorHAnsi"/>
        </w:rPr>
        <w:t>a</w:t>
      </w:r>
      <w:r w:rsidR="00EE5F20" w:rsidRPr="00DF5CF1">
        <w:rPr>
          <w:rFonts w:eastAsiaTheme="minorHAnsi"/>
        </w:rPr>
        <w:t>meti</w:t>
      </w:r>
      <w:r w:rsidR="00832715" w:rsidRPr="00DF5CF1">
        <w:rPr>
          <w:rFonts w:eastAsiaTheme="minorHAnsi"/>
        </w:rPr>
        <w:t xml:space="preserve"> veebileh</w:t>
      </w:r>
      <w:r w:rsidR="006C621C" w:rsidRPr="00DF5CF1">
        <w:rPr>
          <w:rFonts w:eastAsiaTheme="minorHAnsi"/>
        </w:rPr>
        <w:t>te</w:t>
      </w:r>
      <w:r w:rsidR="00832715" w:rsidRPr="00DF5CF1">
        <w:rPr>
          <w:rFonts w:eastAsiaTheme="minorHAnsi"/>
        </w:rPr>
        <w:t xml:space="preserve"> ja </w:t>
      </w:r>
      <w:r w:rsidR="006C621C" w:rsidRPr="00DF5CF1">
        <w:rPr>
          <w:rFonts w:eastAsiaTheme="minorHAnsi"/>
        </w:rPr>
        <w:t xml:space="preserve">võtta statistika levitamiseks kasutusele </w:t>
      </w:r>
      <w:r w:rsidR="00832715" w:rsidRPr="00DF5CF1">
        <w:rPr>
          <w:rFonts w:eastAsiaTheme="minorHAnsi"/>
        </w:rPr>
        <w:t xml:space="preserve">eri </w:t>
      </w:r>
      <w:r w:rsidR="006C621C" w:rsidRPr="00DF5CF1">
        <w:rPr>
          <w:rFonts w:eastAsiaTheme="minorHAnsi"/>
        </w:rPr>
        <w:t xml:space="preserve">elektroonilised </w:t>
      </w:r>
      <w:r w:rsidR="00832715" w:rsidRPr="00DF5CF1">
        <w:rPr>
          <w:rFonts w:eastAsiaTheme="minorHAnsi"/>
        </w:rPr>
        <w:t>vormingu</w:t>
      </w:r>
      <w:r w:rsidR="006C621C" w:rsidRPr="00DF5CF1">
        <w:rPr>
          <w:rFonts w:eastAsiaTheme="minorHAnsi"/>
        </w:rPr>
        <w:t>d</w:t>
      </w:r>
      <w:r w:rsidR="00832715" w:rsidRPr="00DF5CF1">
        <w:rPr>
          <w:rFonts w:eastAsiaTheme="minorHAnsi"/>
        </w:rPr>
        <w:t xml:space="preserve"> (n</w:t>
      </w:r>
      <w:r w:rsidR="00C66B1D" w:rsidRPr="00DF5CF1">
        <w:rPr>
          <w:rFonts w:eastAsiaTheme="minorHAnsi"/>
        </w:rPr>
        <w:t>t</w:t>
      </w:r>
      <w:r w:rsidR="00832715" w:rsidRPr="00DF5CF1">
        <w:rPr>
          <w:rFonts w:eastAsiaTheme="minorHAnsi"/>
        </w:rPr>
        <w:t xml:space="preserve"> videod, e-paber jt).</w:t>
      </w:r>
    </w:p>
    <w:p w14:paraId="5F3CC9DD" w14:textId="77777777" w:rsidR="00832715" w:rsidRPr="00DF5CF1" w:rsidRDefault="00832715" w:rsidP="00713EB6">
      <w:pPr>
        <w:pStyle w:val="ListParagraph"/>
        <w:numPr>
          <w:ilvl w:val="1"/>
          <w:numId w:val="18"/>
        </w:numPr>
        <w:jc w:val="both"/>
        <w:rPr>
          <w:rFonts w:eastAsiaTheme="minorHAnsi"/>
        </w:rPr>
      </w:pPr>
      <w:r w:rsidRPr="00DF5CF1">
        <w:rPr>
          <w:rFonts w:eastAsiaTheme="minorHAnsi"/>
        </w:rPr>
        <w:t xml:space="preserve">Oluline areng </w:t>
      </w:r>
      <w:r w:rsidR="00506691" w:rsidRPr="00DF5CF1">
        <w:rPr>
          <w:rFonts w:eastAsiaTheme="minorHAnsi"/>
        </w:rPr>
        <w:t xml:space="preserve">puudutab </w:t>
      </w:r>
      <w:r w:rsidRPr="00DF5CF1">
        <w:rPr>
          <w:rFonts w:eastAsiaTheme="minorHAnsi"/>
        </w:rPr>
        <w:t xml:space="preserve">ka statistika andmebaasi </w:t>
      </w:r>
      <w:r w:rsidR="00BE087D" w:rsidRPr="00DF5CF1">
        <w:rPr>
          <w:rFonts w:eastAsiaTheme="minorHAnsi"/>
        </w:rPr>
        <w:t>.</w:t>
      </w:r>
      <w:proofErr w:type="spellStart"/>
      <w:r w:rsidR="00BE087D" w:rsidRPr="00DF5CF1">
        <w:rPr>
          <w:rFonts w:eastAsiaTheme="minorHAnsi"/>
        </w:rPr>
        <w:t>Stat</w:t>
      </w:r>
      <w:r w:rsidR="00506691" w:rsidRPr="00DF5CF1">
        <w:rPr>
          <w:rFonts w:eastAsiaTheme="minorHAnsi"/>
        </w:rPr>
        <w:t>i</w:t>
      </w:r>
      <w:proofErr w:type="spellEnd"/>
      <w:r w:rsidR="00BE087D" w:rsidRPr="00DF5CF1">
        <w:rPr>
          <w:rFonts w:eastAsiaTheme="minorHAnsi"/>
        </w:rPr>
        <w:t xml:space="preserve"> platvormil. 2019. aastal on plaanis kasutusele võtta praegu arenduses olev uus .</w:t>
      </w:r>
      <w:proofErr w:type="spellStart"/>
      <w:r w:rsidR="00BE087D" w:rsidRPr="00DF5CF1">
        <w:rPr>
          <w:rFonts w:eastAsiaTheme="minorHAnsi"/>
        </w:rPr>
        <w:t>Stat</w:t>
      </w:r>
      <w:r w:rsidR="00506691" w:rsidRPr="00DF5CF1">
        <w:rPr>
          <w:rFonts w:eastAsiaTheme="minorHAnsi"/>
        </w:rPr>
        <w:t>i</w:t>
      </w:r>
      <w:proofErr w:type="spellEnd"/>
      <w:r w:rsidR="00BE087D" w:rsidRPr="00DF5CF1">
        <w:rPr>
          <w:rFonts w:eastAsiaTheme="minorHAnsi"/>
        </w:rPr>
        <w:t xml:space="preserve"> kasutajaliides, mis </w:t>
      </w:r>
      <w:r w:rsidR="00506691" w:rsidRPr="00DF5CF1">
        <w:rPr>
          <w:rFonts w:eastAsiaTheme="minorHAnsi"/>
        </w:rPr>
        <w:t>on</w:t>
      </w:r>
      <w:r w:rsidR="00BE087D" w:rsidRPr="00DF5CF1">
        <w:rPr>
          <w:rFonts w:eastAsiaTheme="minorHAnsi"/>
        </w:rPr>
        <w:t xml:space="preserve"> paindlik ja </w:t>
      </w:r>
      <w:proofErr w:type="spellStart"/>
      <w:r w:rsidR="00BE087D" w:rsidRPr="00DF5CF1">
        <w:rPr>
          <w:rFonts w:eastAsiaTheme="minorHAnsi"/>
        </w:rPr>
        <w:t>modulaarne</w:t>
      </w:r>
      <w:proofErr w:type="spellEnd"/>
      <w:r w:rsidR="00BE087D" w:rsidRPr="00DF5CF1">
        <w:rPr>
          <w:rFonts w:eastAsiaTheme="minorHAnsi"/>
        </w:rPr>
        <w:t xml:space="preserve"> ning </w:t>
      </w:r>
      <w:r w:rsidR="00506691" w:rsidRPr="00DF5CF1">
        <w:rPr>
          <w:rFonts w:eastAsiaTheme="minorHAnsi"/>
        </w:rPr>
        <w:t xml:space="preserve">vastab </w:t>
      </w:r>
      <w:r w:rsidR="00BE087D" w:rsidRPr="00DF5CF1">
        <w:rPr>
          <w:rFonts w:eastAsiaTheme="minorHAnsi"/>
        </w:rPr>
        <w:t>tänapäevastele veebi kasutajaliideste nõuetele.</w:t>
      </w:r>
      <w:r w:rsidR="0054490E" w:rsidRPr="00DF5CF1">
        <w:rPr>
          <w:rFonts w:eastAsiaTheme="minorHAnsi"/>
        </w:rPr>
        <w:t xml:space="preserve"> </w:t>
      </w:r>
      <w:r w:rsidRPr="00DF5CF1">
        <w:rPr>
          <w:rFonts w:eastAsiaTheme="minorHAnsi"/>
        </w:rPr>
        <w:t>Strateegiaperioodi</w:t>
      </w:r>
      <w:r w:rsidR="00506691" w:rsidRPr="00DF5CF1">
        <w:rPr>
          <w:rFonts w:eastAsiaTheme="minorHAnsi"/>
        </w:rPr>
        <w:t xml:space="preserve"> üks</w:t>
      </w:r>
      <w:r w:rsidRPr="00DF5CF1">
        <w:rPr>
          <w:rFonts w:eastAsiaTheme="minorHAnsi"/>
        </w:rPr>
        <w:t xml:space="preserve"> eesmär</w:t>
      </w:r>
      <w:r w:rsidR="00506691" w:rsidRPr="00DF5CF1">
        <w:rPr>
          <w:rFonts w:eastAsiaTheme="minorHAnsi"/>
        </w:rPr>
        <w:t>ke on</w:t>
      </w:r>
      <w:r w:rsidRPr="00DF5CF1">
        <w:rPr>
          <w:rFonts w:eastAsiaTheme="minorHAnsi"/>
        </w:rPr>
        <w:t xml:space="preserve"> ü</w:t>
      </w:r>
      <w:r w:rsidR="00BE087D" w:rsidRPr="00DF5CF1">
        <w:rPr>
          <w:rFonts w:eastAsiaTheme="minorHAnsi"/>
        </w:rPr>
        <w:t xml:space="preserve">hineda </w:t>
      </w:r>
      <w:r w:rsidRPr="00DF5CF1">
        <w:rPr>
          <w:rFonts w:eastAsiaTheme="minorHAnsi"/>
        </w:rPr>
        <w:t xml:space="preserve">ka </w:t>
      </w:r>
      <w:r w:rsidR="00BE087D" w:rsidRPr="00DF5CF1">
        <w:rPr>
          <w:rFonts w:eastAsiaTheme="minorHAnsi"/>
        </w:rPr>
        <w:t xml:space="preserve">IMFi SDDS </w:t>
      </w:r>
      <w:proofErr w:type="spellStart"/>
      <w:r w:rsidR="00BE087D" w:rsidRPr="00DF5CF1">
        <w:rPr>
          <w:rFonts w:eastAsiaTheme="minorHAnsi"/>
        </w:rPr>
        <w:t>Plus</w:t>
      </w:r>
      <w:r w:rsidR="00506691" w:rsidRPr="00DF5CF1">
        <w:rPr>
          <w:rFonts w:eastAsiaTheme="minorHAnsi"/>
        </w:rPr>
        <w:t>i</w:t>
      </w:r>
      <w:proofErr w:type="spellEnd"/>
      <w:r w:rsidR="00BE087D" w:rsidRPr="00DF5CF1">
        <w:rPr>
          <w:rFonts w:eastAsiaTheme="minorHAnsi"/>
        </w:rPr>
        <w:t xml:space="preserve"> standardiga</w:t>
      </w:r>
      <w:r w:rsidRPr="00DF5CF1">
        <w:rPr>
          <w:rFonts w:eastAsiaTheme="minorHAnsi"/>
        </w:rPr>
        <w:t xml:space="preserve"> aastaks 2020</w:t>
      </w:r>
      <w:r w:rsidR="00BE087D" w:rsidRPr="00DF5CF1">
        <w:rPr>
          <w:rFonts w:eastAsiaTheme="minorHAnsi"/>
        </w:rPr>
        <w:t xml:space="preserve">. </w:t>
      </w:r>
      <w:r w:rsidRPr="00DF5CF1">
        <w:rPr>
          <w:rFonts w:eastAsiaTheme="minorHAnsi"/>
        </w:rPr>
        <w:t xml:space="preserve">Eesti ühines IMFi </w:t>
      </w:r>
      <w:proofErr w:type="spellStart"/>
      <w:r w:rsidRPr="00DF5CF1">
        <w:rPr>
          <w:rFonts w:eastAsiaTheme="minorHAnsi"/>
        </w:rPr>
        <w:t>SDDS</w:t>
      </w:r>
      <w:r w:rsidR="00506691" w:rsidRPr="00DF5CF1">
        <w:rPr>
          <w:rFonts w:eastAsiaTheme="minorHAnsi"/>
        </w:rPr>
        <w:t>i</w:t>
      </w:r>
      <w:proofErr w:type="spellEnd"/>
      <w:r w:rsidRPr="00DF5CF1">
        <w:rPr>
          <w:rFonts w:eastAsiaTheme="minorHAnsi"/>
        </w:rPr>
        <w:t xml:space="preserve"> (</w:t>
      </w:r>
      <w:proofErr w:type="spellStart"/>
      <w:r w:rsidRPr="00DF5CF1">
        <w:rPr>
          <w:rFonts w:eastAsiaTheme="minorHAnsi"/>
        </w:rPr>
        <w:t>Special</w:t>
      </w:r>
      <w:proofErr w:type="spellEnd"/>
      <w:r w:rsidRPr="00DF5CF1">
        <w:rPr>
          <w:rFonts w:eastAsiaTheme="minorHAnsi"/>
        </w:rPr>
        <w:t xml:space="preserve"> </w:t>
      </w:r>
      <w:proofErr w:type="spellStart"/>
      <w:r w:rsidRPr="00DF5CF1">
        <w:rPr>
          <w:rFonts w:eastAsiaTheme="minorHAnsi"/>
        </w:rPr>
        <w:t>Data</w:t>
      </w:r>
      <w:proofErr w:type="spellEnd"/>
      <w:r w:rsidRPr="00DF5CF1">
        <w:rPr>
          <w:rFonts w:eastAsiaTheme="minorHAnsi"/>
        </w:rPr>
        <w:t xml:space="preserve"> </w:t>
      </w:r>
      <w:proofErr w:type="spellStart"/>
      <w:r w:rsidRPr="00DF5CF1">
        <w:rPr>
          <w:rFonts w:eastAsiaTheme="minorHAnsi"/>
        </w:rPr>
        <w:t>Dissemination</w:t>
      </w:r>
      <w:proofErr w:type="spellEnd"/>
      <w:r w:rsidRPr="00DF5CF1">
        <w:rPr>
          <w:rFonts w:eastAsiaTheme="minorHAnsi"/>
        </w:rPr>
        <w:t xml:space="preserve"> Standard) standardiga 1998. aastal. 2012.</w:t>
      </w:r>
      <w:r w:rsidR="006B4390" w:rsidRPr="00DF5CF1">
        <w:rPr>
          <w:rFonts w:eastAsiaTheme="minorHAnsi"/>
        </w:rPr>
        <w:t> </w:t>
      </w:r>
      <w:r w:rsidRPr="00DF5CF1">
        <w:rPr>
          <w:rFonts w:eastAsiaTheme="minorHAnsi"/>
        </w:rPr>
        <w:t xml:space="preserve">aastal töötas IMF välja täiendatud standardi SDDS </w:t>
      </w:r>
      <w:proofErr w:type="spellStart"/>
      <w:r w:rsidRPr="00DF5CF1">
        <w:rPr>
          <w:rFonts w:eastAsiaTheme="minorHAnsi"/>
        </w:rPr>
        <w:t>Plus</w:t>
      </w:r>
      <w:proofErr w:type="spellEnd"/>
      <w:r w:rsidRPr="00DF5CF1">
        <w:rPr>
          <w:rFonts w:eastAsiaTheme="minorHAnsi"/>
        </w:rPr>
        <w:t xml:space="preserve">. Uue standardi järgi </w:t>
      </w:r>
      <w:r w:rsidR="00BE087D" w:rsidRPr="00DF5CF1">
        <w:rPr>
          <w:rFonts w:eastAsiaTheme="minorHAnsi"/>
        </w:rPr>
        <w:t>tuleb luua uutele nõuetele vastav veebileht, kus andmed hakkavad olema kättesaadavad masinloetava</w:t>
      </w:r>
      <w:r w:rsidR="00506691" w:rsidRPr="00DF5CF1">
        <w:rPr>
          <w:rFonts w:eastAsiaTheme="minorHAnsi"/>
        </w:rPr>
        <w:t>s</w:t>
      </w:r>
      <w:r w:rsidR="00BE087D" w:rsidRPr="00DF5CF1">
        <w:rPr>
          <w:rFonts w:eastAsiaTheme="minorHAnsi"/>
        </w:rPr>
        <w:t xml:space="preserve"> SDMX-vormingus. </w:t>
      </w:r>
    </w:p>
    <w:p w14:paraId="3A191BD8" w14:textId="77777777" w:rsidR="00BE087D" w:rsidRPr="00DF5CF1" w:rsidRDefault="00832715" w:rsidP="00713EB6">
      <w:pPr>
        <w:pStyle w:val="ListParagraph"/>
        <w:numPr>
          <w:ilvl w:val="1"/>
          <w:numId w:val="18"/>
        </w:numPr>
        <w:jc w:val="both"/>
        <w:rPr>
          <w:rFonts w:eastAsiaTheme="minorHAnsi"/>
        </w:rPr>
      </w:pPr>
      <w:r w:rsidRPr="00DF5CF1">
        <w:rPr>
          <w:rFonts w:eastAsiaTheme="minorHAnsi"/>
        </w:rPr>
        <w:t xml:space="preserve">Kindlasti ei unusta Statistikaamet </w:t>
      </w:r>
      <w:r w:rsidR="005F4941" w:rsidRPr="00DF5CF1">
        <w:rPr>
          <w:rFonts w:eastAsiaTheme="minorHAnsi"/>
        </w:rPr>
        <w:t xml:space="preserve">oma </w:t>
      </w:r>
      <w:r w:rsidRPr="00DF5CF1">
        <w:rPr>
          <w:rFonts w:eastAsiaTheme="minorHAnsi"/>
        </w:rPr>
        <w:t>partnereid teadlasi, kelle</w:t>
      </w:r>
      <w:r w:rsidR="005F4941" w:rsidRPr="00DF5CF1">
        <w:rPr>
          <w:rFonts w:eastAsiaTheme="minorHAnsi"/>
        </w:rPr>
        <w:t xml:space="preserve">le </w:t>
      </w:r>
      <w:r w:rsidRPr="00DF5CF1">
        <w:rPr>
          <w:rFonts w:eastAsiaTheme="minorHAnsi"/>
        </w:rPr>
        <w:t>on plaanis l</w:t>
      </w:r>
      <w:r w:rsidR="00BE087D" w:rsidRPr="00DF5CF1">
        <w:rPr>
          <w:rFonts w:eastAsiaTheme="minorHAnsi"/>
        </w:rPr>
        <w:t xml:space="preserve">uua turvaline keskkond, mis võimaldab </w:t>
      </w:r>
      <w:r w:rsidR="005F4941" w:rsidRPr="00DF5CF1">
        <w:rPr>
          <w:rFonts w:eastAsiaTheme="minorHAnsi"/>
        </w:rPr>
        <w:t>teha</w:t>
      </w:r>
      <w:r w:rsidR="00BE087D" w:rsidRPr="00DF5CF1">
        <w:rPr>
          <w:rFonts w:eastAsiaTheme="minorHAnsi"/>
        </w:rPr>
        <w:t xml:space="preserve"> </w:t>
      </w:r>
      <w:r w:rsidR="005F4941" w:rsidRPr="00DF5CF1">
        <w:rPr>
          <w:rFonts w:eastAsiaTheme="minorHAnsi"/>
        </w:rPr>
        <w:t xml:space="preserve">neile </w:t>
      </w:r>
      <w:r w:rsidR="00BE087D" w:rsidRPr="00DF5CF1">
        <w:rPr>
          <w:rFonts w:eastAsiaTheme="minorHAnsi"/>
        </w:rPr>
        <w:t>teadus</w:t>
      </w:r>
      <w:r w:rsidR="003D468C" w:rsidRPr="00DF5CF1">
        <w:rPr>
          <w:rFonts w:eastAsiaTheme="minorHAnsi"/>
        </w:rPr>
        <w:t>- ja analüüsi</w:t>
      </w:r>
      <w:r w:rsidR="00BE087D" w:rsidRPr="00DF5CF1">
        <w:rPr>
          <w:rFonts w:eastAsiaTheme="minorHAnsi"/>
        </w:rPr>
        <w:t xml:space="preserve">tööks vajalikud konfidentsiaalsed andmed </w:t>
      </w:r>
      <w:r w:rsidRPr="00DF5CF1">
        <w:rPr>
          <w:rFonts w:eastAsiaTheme="minorHAnsi"/>
        </w:rPr>
        <w:t xml:space="preserve">mugavalt kättesaadavaks. </w:t>
      </w:r>
      <w:r w:rsidR="006B4390" w:rsidRPr="00DF5CF1">
        <w:rPr>
          <w:rFonts w:eastAsiaTheme="minorHAnsi"/>
        </w:rPr>
        <w:t xml:space="preserve">Statistikaamet kaalub </w:t>
      </w:r>
      <w:r w:rsidR="00BE087D" w:rsidRPr="00DF5CF1">
        <w:rPr>
          <w:rFonts w:eastAsiaTheme="minorHAnsi"/>
        </w:rPr>
        <w:t>võimalust realiseerida</w:t>
      </w:r>
      <w:r w:rsidR="005F4941" w:rsidRPr="00DF5CF1">
        <w:rPr>
          <w:rFonts w:eastAsiaTheme="minorHAnsi"/>
        </w:rPr>
        <w:t xml:space="preserve"> see</w:t>
      </w:r>
      <w:r w:rsidR="00BE087D" w:rsidRPr="00DF5CF1">
        <w:rPr>
          <w:rFonts w:eastAsiaTheme="minorHAnsi"/>
        </w:rPr>
        <w:t xml:space="preserve"> iseteeninduskeskkonna</w:t>
      </w:r>
      <w:r w:rsidR="005F4941" w:rsidRPr="00DF5CF1">
        <w:rPr>
          <w:rFonts w:eastAsiaTheme="minorHAnsi"/>
        </w:rPr>
        <w:t>na</w:t>
      </w:r>
      <w:r w:rsidR="00BE087D" w:rsidRPr="00DF5CF1">
        <w:rPr>
          <w:rFonts w:eastAsiaTheme="minorHAnsi"/>
        </w:rPr>
        <w:t>, mis võimalda</w:t>
      </w:r>
      <w:r w:rsidR="005F4941" w:rsidRPr="00DF5CF1">
        <w:rPr>
          <w:rFonts w:eastAsiaTheme="minorHAnsi"/>
        </w:rPr>
        <w:t>ks</w:t>
      </w:r>
      <w:r w:rsidR="00BE087D" w:rsidRPr="00DF5CF1">
        <w:rPr>
          <w:rFonts w:eastAsiaTheme="minorHAnsi"/>
        </w:rPr>
        <w:t xml:space="preserve"> tarbijal kujundada omale töölaud </w:t>
      </w:r>
      <w:r w:rsidR="005F4941" w:rsidRPr="00DF5CF1">
        <w:rPr>
          <w:rFonts w:eastAsiaTheme="minorHAnsi"/>
        </w:rPr>
        <w:t>oma</w:t>
      </w:r>
      <w:r w:rsidR="00BE087D" w:rsidRPr="00DF5CF1">
        <w:rPr>
          <w:rFonts w:eastAsiaTheme="minorHAnsi"/>
        </w:rPr>
        <w:t xml:space="preserve"> vajaduste</w:t>
      </w:r>
      <w:r w:rsidR="005F4941" w:rsidRPr="00DF5CF1">
        <w:rPr>
          <w:rFonts w:eastAsiaTheme="minorHAnsi"/>
        </w:rPr>
        <w:t xml:space="preserve"> järgi</w:t>
      </w:r>
      <w:r w:rsidR="00BE087D" w:rsidRPr="00DF5CF1">
        <w:rPr>
          <w:rFonts w:eastAsiaTheme="minorHAnsi"/>
        </w:rPr>
        <w:t>.</w:t>
      </w:r>
      <w:r w:rsidR="0054490E" w:rsidRPr="00DF5CF1">
        <w:rPr>
          <w:rFonts w:eastAsiaTheme="minorHAnsi"/>
        </w:rPr>
        <w:t xml:space="preserve"> </w:t>
      </w:r>
    </w:p>
    <w:p w14:paraId="704E1145" w14:textId="1117D22A" w:rsidR="00BE087D" w:rsidRPr="00DF5CF1" w:rsidRDefault="001A79B6" w:rsidP="00713EB6">
      <w:pPr>
        <w:pStyle w:val="ListParagraph"/>
        <w:numPr>
          <w:ilvl w:val="0"/>
          <w:numId w:val="18"/>
        </w:numPr>
        <w:jc w:val="both"/>
        <w:rPr>
          <w:rFonts w:eastAsiaTheme="minorHAnsi"/>
        </w:rPr>
      </w:pPr>
      <w:r w:rsidRPr="00DF5CF1">
        <w:rPr>
          <w:b/>
        </w:rPr>
        <w:t xml:space="preserve">Rakendada andmekaevet </w:t>
      </w:r>
      <w:r w:rsidR="00A30413" w:rsidRPr="00DF5CF1">
        <w:rPr>
          <w:b/>
        </w:rPr>
        <w:t xml:space="preserve">ja </w:t>
      </w:r>
      <w:r w:rsidRPr="00DF5CF1">
        <w:rPr>
          <w:b/>
        </w:rPr>
        <w:t xml:space="preserve">suurendada </w:t>
      </w:r>
      <w:r w:rsidR="00214D15" w:rsidRPr="00DF5CF1">
        <w:rPr>
          <w:b/>
        </w:rPr>
        <w:t xml:space="preserve">andmekaeve </w:t>
      </w:r>
      <w:r w:rsidR="00A30413" w:rsidRPr="00DF5CF1">
        <w:rPr>
          <w:b/>
        </w:rPr>
        <w:t>kompetents</w:t>
      </w:r>
      <w:r w:rsidR="00FE685B" w:rsidRPr="00DF5CF1">
        <w:rPr>
          <w:b/>
        </w:rPr>
        <w:t>ust</w:t>
      </w:r>
      <w:r w:rsidR="00832715" w:rsidRPr="00DF5CF1">
        <w:rPr>
          <w:b/>
        </w:rPr>
        <w:t xml:space="preserve">. </w:t>
      </w:r>
      <w:r w:rsidR="0054490E" w:rsidRPr="00DF5CF1">
        <w:rPr>
          <w:rFonts w:eastAsiaTheme="minorHAnsi"/>
        </w:rPr>
        <w:t xml:space="preserve">Piiratud teadmuse ja </w:t>
      </w:r>
      <w:r w:rsidR="00236AEA" w:rsidRPr="00DF5CF1">
        <w:rPr>
          <w:rFonts w:eastAsiaTheme="minorHAnsi"/>
        </w:rPr>
        <w:t xml:space="preserve">piiratud </w:t>
      </w:r>
      <w:r w:rsidR="0054490E" w:rsidRPr="00DF5CF1">
        <w:rPr>
          <w:rFonts w:eastAsiaTheme="minorHAnsi"/>
        </w:rPr>
        <w:t>ressursside tingimustes on oluliselt suurenenud ootus</w:t>
      </w:r>
      <w:r w:rsidR="00236AEA" w:rsidRPr="00DF5CF1">
        <w:rPr>
          <w:rFonts w:eastAsiaTheme="minorHAnsi"/>
        </w:rPr>
        <w:t>, et</w:t>
      </w:r>
      <w:r w:rsidR="0054490E" w:rsidRPr="00DF5CF1">
        <w:rPr>
          <w:rFonts w:eastAsiaTheme="minorHAnsi"/>
        </w:rPr>
        <w:t xml:space="preserve"> </w:t>
      </w:r>
      <w:r w:rsidR="0058028B" w:rsidRPr="00DF5CF1">
        <w:rPr>
          <w:rFonts w:eastAsiaTheme="minorHAnsi"/>
        </w:rPr>
        <w:t>Statistika</w:t>
      </w:r>
      <w:r w:rsidR="0054490E" w:rsidRPr="00DF5CF1">
        <w:rPr>
          <w:rFonts w:eastAsiaTheme="minorHAnsi"/>
        </w:rPr>
        <w:t>ameti</w:t>
      </w:r>
      <w:r w:rsidR="00236AEA" w:rsidRPr="00DF5CF1">
        <w:rPr>
          <w:rFonts w:eastAsiaTheme="minorHAnsi"/>
        </w:rPr>
        <w:t>lt saaks tellida</w:t>
      </w:r>
      <w:r w:rsidR="0054490E" w:rsidRPr="00DF5CF1">
        <w:rPr>
          <w:rFonts w:eastAsiaTheme="minorHAnsi"/>
        </w:rPr>
        <w:t xml:space="preserve"> andmekaeve</w:t>
      </w:r>
      <w:r w:rsidR="00236AEA" w:rsidRPr="00DF5CF1">
        <w:rPr>
          <w:rFonts w:eastAsiaTheme="minorHAnsi"/>
        </w:rPr>
        <w:t>t</w:t>
      </w:r>
      <w:r w:rsidR="0058028B" w:rsidRPr="00DF5CF1">
        <w:rPr>
          <w:rFonts w:eastAsiaTheme="minorHAnsi"/>
        </w:rPr>
        <w:t>eenust</w:t>
      </w:r>
      <w:r w:rsidR="0054490E" w:rsidRPr="00DF5CF1">
        <w:rPr>
          <w:rFonts w:eastAsiaTheme="minorHAnsi"/>
        </w:rPr>
        <w:t xml:space="preserve">. Andmekaeve rakendamine on </w:t>
      </w:r>
      <w:r w:rsidR="005F4941" w:rsidRPr="00DF5CF1">
        <w:rPr>
          <w:rFonts w:eastAsiaTheme="minorHAnsi"/>
        </w:rPr>
        <w:t xml:space="preserve">vajalik </w:t>
      </w:r>
      <w:r w:rsidR="0054490E" w:rsidRPr="00DF5CF1">
        <w:rPr>
          <w:rFonts w:eastAsiaTheme="minorHAnsi"/>
        </w:rPr>
        <w:t xml:space="preserve">uute </w:t>
      </w:r>
      <w:r w:rsidR="00236AEA" w:rsidRPr="00DF5CF1">
        <w:rPr>
          <w:rFonts w:eastAsiaTheme="minorHAnsi"/>
        </w:rPr>
        <w:t>metoodikate</w:t>
      </w:r>
      <w:r w:rsidR="00271DDD" w:rsidRPr="00DF5CF1">
        <w:rPr>
          <w:rFonts w:eastAsiaTheme="minorHAnsi"/>
        </w:rPr>
        <w:t xml:space="preserve"> </w:t>
      </w:r>
      <w:r w:rsidR="0054490E" w:rsidRPr="00DF5CF1">
        <w:rPr>
          <w:rFonts w:eastAsiaTheme="minorHAnsi"/>
        </w:rPr>
        <w:t xml:space="preserve">ja nähtuste uurimiseks. </w:t>
      </w:r>
      <w:r w:rsidR="0058028B" w:rsidRPr="00DF5CF1">
        <w:rPr>
          <w:rFonts w:eastAsiaTheme="minorHAnsi"/>
        </w:rPr>
        <w:t xml:space="preserve">Kavas on </w:t>
      </w:r>
      <w:r w:rsidR="004B0BE0" w:rsidRPr="00DF5CF1">
        <w:rPr>
          <w:rFonts w:eastAsiaTheme="minorHAnsi"/>
        </w:rPr>
        <w:t xml:space="preserve">oluliselt </w:t>
      </w:r>
      <w:r w:rsidR="0058028B" w:rsidRPr="00DF5CF1">
        <w:rPr>
          <w:rFonts w:eastAsiaTheme="minorHAnsi"/>
        </w:rPr>
        <w:t xml:space="preserve">suurendada </w:t>
      </w:r>
      <w:r w:rsidR="00236AEA" w:rsidRPr="00DF5CF1">
        <w:rPr>
          <w:rFonts w:eastAsiaTheme="minorHAnsi"/>
        </w:rPr>
        <w:t>andmekaev</w:t>
      </w:r>
      <w:r w:rsidR="005F4941" w:rsidRPr="00DF5CF1">
        <w:rPr>
          <w:rFonts w:eastAsiaTheme="minorHAnsi"/>
        </w:rPr>
        <w:t>e</w:t>
      </w:r>
      <w:r w:rsidR="0054490E" w:rsidRPr="00DF5CF1">
        <w:rPr>
          <w:rFonts w:eastAsiaTheme="minorHAnsi"/>
        </w:rPr>
        <w:t xml:space="preserve"> teadmust </w:t>
      </w:r>
      <w:r w:rsidR="00117307" w:rsidRPr="00DF5CF1">
        <w:rPr>
          <w:rFonts w:eastAsiaTheme="minorHAnsi"/>
        </w:rPr>
        <w:t>koostöös partneritega (nt</w:t>
      </w:r>
      <w:r w:rsidR="00117307" w:rsidRPr="00DF5CF1">
        <w:t xml:space="preserve"> </w:t>
      </w:r>
      <w:r w:rsidR="005F4941" w:rsidRPr="00DF5CF1">
        <w:t xml:space="preserve">asutusega </w:t>
      </w:r>
      <w:proofErr w:type="spellStart"/>
      <w:r w:rsidR="00117307" w:rsidRPr="00DF5CF1">
        <w:t>Center</w:t>
      </w:r>
      <w:proofErr w:type="spellEnd"/>
      <w:r w:rsidR="00117307" w:rsidRPr="00DF5CF1">
        <w:t xml:space="preserve"> </w:t>
      </w:r>
      <w:proofErr w:type="spellStart"/>
      <w:r w:rsidR="00117307" w:rsidRPr="00DF5CF1">
        <w:t>for</w:t>
      </w:r>
      <w:proofErr w:type="spellEnd"/>
      <w:r w:rsidR="00117307" w:rsidRPr="00DF5CF1">
        <w:t xml:space="preserve"> </w:t>
      </w:r>
      <w:proofErr w:type="spellStart"/>
      <w:r w:rsidR="00117307" w:rsidRPr="00DF5CF1">
        <w:t>Big</w:t>
      </w:r>
      <w:proofErr w:type="spellEnd"/>
      <w:r w:rsidR="00117307" w:rsidRPr="00DF5CF1">
        <w:t xml:space="preserve"> </w:t>
      </w:r>
      <w:proofErr w:type="spellStart"/>
      <w:r w:rsidR="00117307" w:rsidRPr="00DF5CF1">
        <w:t>Data</w:t>
      </w:r>
      <w:proofErr w:type="spellEnd"/>
      <w:r w:rsidR="00117307" w:rsidRPr="00DF5CF1">
        <w:t xml:space="preserve"> </w:t>
      </w:r>
      <w:proofErr w:type="spellStart"/>
      <w:r w:rsidR="00117307" w:rsidRPr="00DF5CF1">
        <w:t>Statistics</w:t>
      </w:r>
      <w:proofErr w:type="spellEnd"/>
      <w:r w:rsidR="00117307" w:rsidRPr="00DF5CF1">
        <w:t xml:space="preserve"> Hollandis</w:t>
      </w:r>
      <w:r w:rsidR="00117307" w:rsidRPr="00DF5CF1">
        <w:rPr>
          <w:rFonts w:eastAsiaTheme="minorHAnsi"/>
        </w:rPr>
        <w:t>)</w:t>
      </w:r>
      <w:r w:rsidR="0054490E" w:rsidRPr="00DF5CF1">
        <w:rPr>
          <w:rFonts w:eastAsiaTheme="minorHAnsi"/>
        </w:rPr>
        <w:t xml:space="preserve"> ning pak</w:t>
      </w:r>
      <w:r w:rsidR="0058028B" w:rsidRPr="00DF5CF1">
        <w:rPr>
          <w:rFonts w:eastAsiaTheme="minorHAnsi"/>
        </w:rPr>
        <w:t>kuda</w:t>
      </w:r>
      <w:r w:rsidR="0054490E" w:rsidRPr="00DF5CF1">
        <w:rPr>
          <w:rFonts w:eastAsiaTheme="minorHAnsi"/>
        </w:rPr>
        <w:t xml:space="preserve"> </w:t>
      </w:r>
      <w:r w:rsidR="003D468C" w:rsidRPr="00DF5CF1">
        <w:rPr>
          <w:rFonts w:eastAsiaTheme="minorHAnsi"/>
        </w:rPr>
        <w:t>andmekaevet</w:t>
      </w:r>
      <w:r w:rsidR="009210C3" w:rsidRPr="00DF5CF1">
        <w:rPr>
          <w:rFonts w:eastAsiaTheme="minorHAnsi"/>
        </w:rPr>
        <w:t>eenust</w:t>
      </w:r>
      <w:r w:rsidR="003D468C" w:rsidRPr="00DF5CF1">
        <w:rPr>
          <w:rFonts w:eastAsiaTheme="minorHAnsi"/>
        </w:rPr>
        <w:t xml:space="preserve"> vastavalt tellimustele (</w:t>
      </w:r>
      <w:proofErr w:type="spellStart"/>
      <w:r w:rsidR="00953500" w:rsidRPr="00DF5CF1">
        <w:rPr>
          <w:rFonts w:eastAsiaTheme="minorHAnsi"/>
          <w:i/>
        </w:rPr>
        <w:t>think</w:t>
      </w:r>
      <w:proofErr w:type="spellEnd"/>
      <w:r w:rsidR="003D468C" w:rsidRPr="00DF5CF1">
        <w:rPr>
          <w:rFonts w:eastAsiaTheme="minorHAnsi"/>
          <w:i/>
        </w:rPr>
        <w:t>-tank</w:t>
      </w:r>
      <w:r w:rsidR="00953500" w:rsidRPr="00DF5CF1">
        <w:rPr>
          <w:rFonts w:eastAsiaTheme="minorHAnsi"/>
          <w:i/>
        </w:rPr>
        <w:t>-</w:t>
      </w:r>
      <w:r w:rsidR="003D468C" w:rsidRPr="00DF5CF1">
        <w:rPr>
          <w:rFonts w:eastAsiaTheme="minorHAnsi"/>
        </w:rPr>
        <w:t>teenus)</w:t>
      </w:r>
      <w:r w:rsidR="0054490E" w:rsidRPr="00DF5CF1">
        <w:rPr>
          <w:rFonts w:eastAsiaTheme="minorHAnsi"/>
        </w:rPr>
        <w:t xml:space="preserve">. </w:t>
      </w:r>
    </w:p>
    <w:p w14:paraId="7DF9822B" w14:textId="3D7B1EED" w:rsidR="00BE087D" w:rsidRPr="00DF5CF1" w:rsidRDefault="00764A05" w:rsidP="00713EB6">
      <w:pPr>
        <w:pStyle w:val="ListParagraph"/>
        <w:numPr>
          <w:ilvl w:val="0"/>
          <w:numId w:val="18"/>
        </w:numPr>
        <w:jc w:val="both"/>
      </w:pPr>
      <w:r w:rsidRPr="00DF5CF1">
        <w:rPr>
          <w:b/>
        </w:rPr>
        <w:t xml:space="preserve">Tugevdada avaldamiseelset </w:t>
      </w:r>
      <w:r w:rsidR="00FE685B" w:rsidRPr="00DF5CF1">
        <w:rPr>
          <w:b/>
        </w:rPr>
        <w:t>analüüsikompetentsust</w:t>
      </w:r>
      <w:r w:rsidR="0054490E" w:rsidRPr="00DF5CF1">
        <w:rPr>
          <w:b/>
        </w:rPr>
        <w:t xml:space="preserve">. </w:t>
      </w:r>
      <w:r w:rsidR="0054490E" w:rsidRPr="00DF5CF1">
        <w:t xml:space="preserve">Eri nähtuste mõistmiseks on vaja teha </w:t>
      </w:r>
      <w:r w:rsidR="00953500" w:rsidRPr="00DF5CF1">
        <w:t xml:space="preserve">märksa </w:t>
      </w:r>
      <w:r w:rsidR="0054490E" w:rsidRPr="00DF5CF1">
        <w:t xml:space="preserve">tihedamat koostööd </w:t>
      </w:r>
      <w:r w:rsidR="00236AEA" w:rsidRPr="00DF5CF1">
        <w:t xml:space="preserve">peamise </w:t>
      </w:r>
      <w:r w:rsidR="0054490E" w:rsidRPr="00DF5CF1">
        <w:t>avalik</w:t>
      </w:r>
      <w:r w:rsidR="00601CAD" w:rsidRPr="00DF5CF1">
        <w:t>u</w:t>
      </w:r>
      <w:r w:rsidR="0054490E" w:rsidRPr="00DF5CF1">
        <w:t xml:space="preserve"> huvi esindajate ja erialaliitudega. Statistikaamet soovib tugevdada era- ja avaliku sektori </w:t>
      </w:r>
      <w:r w:rsidR="0062651C" w:rsidRPr="00DF5CF1">
        <w:t>dialoogi</w:t>
      </w:r>
      <w:r w:rsidR="00953500" w:rsidRPr="00DF5CF1">
        <w:t>, et</w:t>
      </w:r>
      <w:r w:rsidR="0054490E" w:rsidRPr="00DF5CF1">
        <w:t xml:space="preserve"> taga</w:t>
      </w:r>
      <w:r w:rsidR="00953500" w:rsidRPr="00DF5CF1">
        <w:t>da</w:t>
      </w:r>
      <w:r w:rsidR="0054490E" w:rsidRPr="00DF5CF1">
        <w:t xml:space="preserve"> näitajate arusaadavus ja piisav tõlgendus.</w:t>
      </w:r>
    </w:p>
    <w:p w14:paraId="6803A06F" w14:textId="77777777" w:rsidR="00EE5F20" w:rsidRPr="00DF5CF1" w:rsidRDefault="00B327EF" w:rsidP="00713EB6">
      <w:pPr>
        <w:pStyle w:val="ListParagraph"/>
        <w:numPr>
          <w:ilvl w:val="0"/>
          <w:numId w:val="18"/>
        </w:numPr>
        <w:jc w:val="both"/>
        <w:rPr>
          <w:sz w:val="20"/>
        </w:rPr>
      </w:pPr>
      <w:r w:rsidRPr="00DF5CF1">
        <w:rPr>
          <w:b/>
        </w:rPr>
        <w:t xml:space="preserve">Parandada statistilist </w:t>
      </w:r>
      <w:r w:rsidR="00056210" w:rsidRPr="00DF5CF1">
        <w:rPr>
          <w:b/>
        </w:rPr>
        <w:t>ja andmealas</w:t>
      </w:r>
      <w:r w:rsidRPr="00DF5CF1">
        <w:rPr>
          <w:b/>
        </w:rPr>
        <w:t>t</w:t>
      </w:r>
      <w:r w:rsidR="00056210" w:rsidRPr="00DF5CF1">
        <w:rPr>
          <w:b/>
        </w:rPr>
        <w:t xml:space="preserve"> </w:t>
      </w:r>
      <w:r w:rsidR="00EE5F20" w:rsidRPr="00DF5CF1">
        <w:rPr>
          <w:b/>
        </w:rPr>
        <w:t>kirjaoskus</w:t>
      </w:r>
      <w:r w:rsidRPr="00DF5CF1">
        <w:rPr>
          <w:b/>
        </w:rPr>
        <w:t>t</w:t>
      </w:r>
      <w:r w:rsidR="00EE5F20" w:rsidRPr="00DF5CF1">
        <w:rPr>
          <w:b/>
        </w:rPr>
        <w:t xml:space="preserve">. </w:t>
      </w:r>
      <w:r w:rsidR="00EE5F20" w:rsidRPr="00DF5CF1">
        <w:t>Tänapäevast</w:t>
      </w:r>
      <w:r w:rsidR="00A536F2" w:rsidRPr="00DF5CF1">
        <w:t>e</w:t>
      </w:r>
      <w:r w:rsidR="00EE5F20" w:rsidRPr="00DF5CF1">
        <w:t xml:space="preserve"> nähtuste mõõtmine eeldab selget arusaama andmeallikatest, nähtuse mõõtmise metoo</w:t>
      </w:r>
      <w:r w:rsidR="00271DDD" w:rsidRPr="00DF5CF1">
        <w:t>dik</w:t>
      </w:r>
      <w:r w:rsidR="00EE5F20" w:rsidRPr="00DF5CF1">
        <w:t xml:space="preserve">ast ja oskust nähtust andmete </w:t>
      </w:r>
      <w:r w:rsidR="00953500" w:rsidRPr="00DF5CF1">
        <w:t xml:space="preserve">kaudu </w:t>
      </w:r>
      <w:r w:rsidR="00EE5F20" w:rsidRPr="00DF5CF1">
        <w:t xml:space="preserve">tõlgendada. </w:t>
      </w:r>
      <w:r w:rsidRPr="00DF5CF1">
        <w:t>Statistikaa</w:t>
      </w:r>
      <w:r w:rsidR="00EE5F20" w:rsidRPr="00DF5CF1">
        <w:t xml:space="preserve">met pakub tarbijatele tuge nii </w:t>
      </w:r>
      <w:proofErr w:type="spellStart"/>
      <w:r w:rsidR="00EE5F20" w:rsidRPr="00DF5CF1">
        <w:t>metainfo</w:t>
      </w:r>
      <w:proofErr w:type="spellEnd"/>
      <w:r w:rsidR="00EE5F20" w:rsidRPr="00DF5CF1">
        <w:t>, meto</w:t>
      </w:r>
      <w:r w:rsidR="00271DDD" w:rsidRPr="00DF5CF1">
        <w:t>odika</w:t>
      </w:r>
      <w:r w:rsidR="00EE5F20" w:rsidRPr="00DF5CF1">
        <w:t xml:space="preserve"> kui </w:t>
      </w:r>
      <w:r w:rsidR="007E18A4" w:rsidRPr="00DF5CF1">
        <w:t xml:space="preserve">ka </w:t>
      </w:r>
      <w:r w:rsidR="00EE5F20" w:rsidRPr="00DF5CF1">
        <w:t>andmete tõlgendamise koolituste</w:t>
      </w:r>
      <w:r w:rsidR="00953500" w:rsidRPr="00DF5CF1">
        <w:t>ga</w:t>
      </w:r>
      <w:r w:rsidR="00EE5F20" w:rsidRPr="00DF5CF1">
        <w:t xml:space="preserve">. </w:t>
      </w:r>
    </w:p>
    <w:p w14:paraId="6E2EA30E" w14:textId="2ACBD5B9" w:rsidR="00BE087D" w:rsidRPr="00DF5CF1" w:rsidRDefault="00B327EF" w:rsidP="00713EB6">
      <w:pPr>
        <w:pStyle w:val="ListParagraph"/>
        <w:numPr>
          <w:ilvl w:val="0"/>
          <w:numId w:val="18"/>
        </w:numPr>
        <w:jc w:val="both"/>
      </w:pPr>
      <w:r w:rsidRPr="00DF5CF1">
        <w:rPr>
          <w:b/>
        </w:rPr>
        <w:t xml:space="preserve">Tugevdada ühiskonnanähtuste </w:t>
      </w:r>
      <w:r w:rsidR="00E43AD7" w:rsidRPr="00DF5CF1">
        <w:rPr>
          <w:b/>
        </w:rPr>
        <w:t xml:space="preserve">kiire </w:t>
      </w:r>
      <w:proofErr w:type="spellStart"/>
      <w:r w:rsidR="00E43AD7" w:rsidRPr="00DF5CF1">
        <w:rPr>
          <w:b/>
        </w:rPr>
        <w:t>lahtiseletamise</w:t>
      </w:r>
      <w:proofErr w:type="spellEnd"/>
      <w:r w:rsidR="0054490E" w:rsidRPr="00DF5CF1">
        <w:rPr>
          <w:b/>
        </w:rPr>
        <w:t xml:space="preserve"> võime</w:t>
      </w:r>
      <w:r w:rsidRPr="00DF5CF1">
        <w:rPr>
          <w:b/>
        </w:rPr>
        <w:t>t</w:t>
      </w:r>
      <w:r w:rsidR="0054490E" w:rsidRPr="00DF5CF1">
        <w:rPr>
          <w:b/>
        </w:rPr>
        <w:t>.</w:t>
      </w:r>
      <w:r w:rsidR="00CF1B53" w:rsidRPr="00DF5CF1">
        <w:rPr>
          <w:b/>
        </w:rPr>
        <w:t xml:space="preserve"> </w:t>
      </w:r>
      <w:r w:rsidR="00CF1B53" w:rsidRPr="00DF5CF1">
        <w:t>Infoühiskon</w:t>
      </w:r>
      <w:r w:rsidR="00163364" w:rsidRPr="00DF5CF1">
        <w:t>d</w:t>
      </w:r>
      <w:r w:rsidR="00CF1B53" w:rsidRPr="00DF5CF1">
        <w:t xml:space="preserve"> on toonud kaasa valeuudiste leviku. </w:t>
      </w:r>
      <w:r w:rsidR="00AC2604" w:rsidRPr="00DF5CF1">
        <w:t>Üha enam</w:t>
      </w:r>
      <w:r w:rsidR="00370E2A" w:rsidRPr="00DF5CF1">
        <w:t xml:space="preserve"> on vaja kiiresti pakkuda ühiskonnanähtustest arusaamiseks statistikat, mis võimaldaks otsustajatel ja tavakodanikel nähtusi mõista ja teha teadlikke otsuseid</w:t>
      </w:r>
      <w:r w:rsidR="00CF1B53" w:rsidRPr="00DF5CF1">
        <w:t xml:space="preserve">. </w:t>
      </w:r>
      <w:r w:rsidR="00B42719" w:rsidRPr="00DF5CF1">
        <w:t xml:space="preserve">Statistikaamet koostab </w:t>
      </w:r>
      <w:r w:rsidR="00370E2A" w:rsidRPr="00DF5CF1">
        <w:t>tegevuskava</w:t>
      </w:r>
      <w:r w:rsidR="00CF1B53" w:rsidRPr="00DF5CF1">
        <w:t xml:space="preserve"> </w:t>
      </w:r>
      <w:r w:rsidR="00163364" w:rsidRPr="00DF5CF1">
        <w:t>ühiskonnas arutlusel olevate teemade kiireks kommenteerimiseks ja sel</w:t>
      </w:r>
      <w:r w:rsidR="00370E2A" w:rsidRPr="00DF5CF1">
        <w:t>gi</w:t>
      </w:r>
      <w:r w:rsidR="00163364" w:rsidRPr="00DF5CF1">
        <w:t xml:space="preserve">tamiseks ning </w:t>
      </w:r>
      <w:r w:rsidR="00CF1B53" w:rsidRPr="00DF5CF1">
        <w:t>taga</w:t>
      </w:r>
      <w:r w:rsidR="00B42719" w:rsidRPr="00DF5CF1">
        <w:t>b</w:t>
      </w:r>
      <w:r w:rsidR="00CF1B53" w:rsidRPr="00DF5CF1">
        <w:t xml:space="preserve"> selle ajakohasuse.</w:t>
      </w:r>
      <w:r w:rsidR="0054490E" w:rsidRPr="00DF5CF1">
        <w:t xml:space="preserve"> </w:t>
      </w:r>
    </w:p>
    <w:p w14:paraId="0E323D09" w14:textId="77777777" w:rsidR="00A47BCA" w:rsidRPr="00DF5CF1" w:rsidRDefault="00BE29EF" w:rsidP="00713EB6">
      <w:pPr>
        <w:pStyle w:val="ListParagraph"/>
        <w:numPr>
          <w:ilvl w:val="0"/>
          <w:numId w:val="18"/>
        </w:numPr>
        <w:jc w:val="both"/>
        <w:rPr>
          <w:sz w:val="20"/>
        </w:rPr>
      </w:pPr>
      <w:r w:rsidRPr="00DF5CF1">
        <w:rPr>
          <w:b/>
        </w:rPr>
        <w:t>Rääkida edulugusid</w:t>
      </w:r>
      <w:r w:rsidR="006F4277" w:rsidRPr="00DF5CF1">
        <w:rPr>
          <w:b/>
        </w:rPr>
        <w:t xml:space="preserve">. </w:t>
      </w:r>
      <w:r w:rsidR="00F720C9" w:rsidRPr="00DF5CF1">
        <w:t>Statistikaa</w:t>
      </w:r>
      <w:r w:rsidR="006F4277" w:rsidRPr="00DF5CF1">
        <w:t xml:space="preserve">met on teinud olulisi edusamme andmekogumise ja </w:t>
      </w:r>
      <w:r w:rsidR="00F720C9" w:rsidRPr="00DF5CF1">
        <w:t xml:space="preserve">statistika </w:t>
      </w:r>
      <w:r w:rsidR="006F4277" w:rsidRPr="00DF5CF1">
        <w:t xml:space="preserve">levi vallas. Ametit tuuakse sageli eeskujuks Euroopas ja ka </w:t>
      </w:r>
      <w:r w:rsidR="00F720C9" w:rsidRPr="00DF5CF1">
        <w:t xml:space="preserve">mujal </w:t>
      </w:r>
      <w:r w:rsidR="006F4277" w:rsidRPr="00DF5CF1">
        <w:t xml:space="preserve">maailmas. </w:t>
      </w:r>
      <w:r w:rsidR="002A5C48" w:rsidRPr="00DF5CF1">
        <w:t xml:space="preserve">Statistikaamet töötab </w:t>
      </w:r>
      <w:r w:rsidR="00F720C9" w:rsidRPr="00DF5CF1">
        <w:t>selle nimel</w:t>
      </w:r>
      <w:r w:rsidR="006F4277" w:rsidRPr="00DF5CF1">
        <w:t>, et ka tulevikus</w:t>
      </w:r>
      <w:r w:rsidR="00271DDD" w:rsidRPr="00DF5CF1">
        <w:t xml:space="preserve"> </w:t>
      </w:r>
      <w:r w:rsidR="00B1168E" w:rsidRPr="00DF5CF1">
        <w:t>Statistika</w:t>
      </w:r>
      <w:r w:rsidR="002A5C48" w:rsidRPr="00DF5CF1">
        <w:t xml:space="preserve">ameti </w:t>
      </w:r>
      <w:r w:rsidR="006F4277" w:rsidRPr="00DF5CF1">
        <w:t>innovaatilis</w:t>
      </w:r>
      <w:r w:rsidR="00F720C9" w:rsidRPr="00DF5CF1">
        <w:t>t</w:t>
      </w:r>
      <w:r w:rsidR="006F4277" w:rsidRPr="00DF5CF1">
        <w:t xml:space="preserve"> ja laiemat rahvusvahelist toetust </w:t>
      </w:r>
      <w:r w:rsidR="00F720C9" w:rsidRPr="00DF5CF1">
        <w:t xml:space="preserve">saavat </w:t>
      </w:r>
      <w:r w:rsidR="006F4277" w:rsidRPr="00DF5CF1">
        <w:t>initsiatiivi maailmas</w:t>
      </w:r>
      <w:r w:rsidR="001B0C6C" w:rsidRPr="00DF5CF1">
        <w:t xml:space="preserve"> </w:t>
      </w:r>
      <w:r w:rsidR="00E13A29" w:rsidRPr="00DF5CF1">
        <w:t>tutvusta</w:t>
      </w:r>
      <w:r w:rsidR="00F720C9" w:rsidRPr="00DF5CF1">
        <w:t>taks</w:t>
      </w:r>
      <w:r w:rsidR="006F4277" w:rsidRPr="00DF5CF1">
        <w:t xml:space="preserve">. </w:t>
      </w:r>
    </w:p>
    <w:p w14:paraId="385C39F1" w14:textId="77777777" w:rsidR="00A30413" w:rsidRPr="00DF5CF1" w:rsidRDefault="00A30413">
      <w:pPr>
        <w:rPr>
          <w:b/>
          <w:caps/>
          <w:sz w:val="36"/>
          <w:szCs w:val="36"/>
        </w:rPr>
      </w:pPr>
      <w:r w:rsidRPr="00DF5CF1">
        <w:br w:type="page"/>
      </w:r>
    </w:p>
    <w:p w14:paraId="4527AAD1" w14:textId="77777777" w:rsidR="007E5CC6" w:rsidRPr="00DF5CF1" w:rsidRDefault="00066BA1" w:rsidP="0067612A">
      <w:pPr>
        <w:pStyle w:val="Heading2"/>
      </w:pPr>
      <w:bookmarkStart w:id="80" w:name="_Toc501117213"/>
      <w:bookmarkStart w:id="81" w:name="_Toc500589340"/>
      <w:bookmarkStart w:id="82" w:name="_Toc507492591"/>
      <w:r w:rsidRPr="00DF5CF1">
        <w:lastRenderedPageBreak/>
        <w:t>Meede 3</w:t>
      </w:r>
      <w:r w:rsidR="00572BA5" w:rsidRPr="00DF5CF1">
        <w:t xml:space="preserve">. Riigi </w:t>
      </w:r>
      <w:bookmarkEnd w:id="80"/>
      <w:r w:rsidR="001850C6" w:rsidRPr="00DF5CF1">
        <w:t>andmehalduse juhtimine</w:t>
      </w:r>
      <w:bookmarkEnd w:id="81"/>
      <w:bookmarkEnd w:id="82"/>
    </w:p>
    <w:p w14:paraId="1DD0ECB8" w14:textId="77777777" w:rsidR="005B0921" w:rsidRPr="00DF5CF1" w:rsidRDefault="005B0921" w:rsidP="00FC61D4">
      <w:pPr>
        <w:pStyle w:val="ListParagraph"/>
        <w:numPr>
          <w:ilvl w:val="0"/>
          <w:numId w:val="0"/>
        </w:numPr>
        <w:spacing w:after="120"/>
        <w:ind w:left="432"/>
        <w:jc w:val="both"/>
        <w:rPr>
          <w:b/>
        </w:rPr>
      </w:pPr>
    </w:p>
    <w:p w14:paraId="73160BAF" w14:textId="7E75F033" w:rsidR="00C2151D" w:rsidRPr="00DF5CF1" w:rsidRDefault="001971FF" w:rsidP="00FC61D4">
      <w:pPr>
        <w:pStyle w:val="ListParagraph"/>
        <w:numPr>
          <w:ilvl w:val="0"/>
          <w:numId w:val="19"/>
        </w:numPr>
        <w:spacing w:after="120"/>
        <w:jc w:val="both"/>
        <w:rPr>
          <w:b/>
        </w:rPr>
      </w:pPr>
      <w:r w:rsidRPr="00DF5CF1">
        <w:rPr>
          <w:b/>
        </w:rPr>
        <w:t>L</w:t>
      </w:r>
      <w:r w:rsidR="00493372" w:rsidRPr="00DF5CF1">
        <w:rPr>
          <w:b/>
        </w:rPr>
        <w:t>uua</w:t>
      </w:r>
      <w:r w:rsidRPr="00DF5CF1">
        <w:rPr>
          <w:b/>
        </w:rPr>
        <w:t xml:space="preserve"> </w:t>
      </w:r>
      <w:r w:rsidR="007315C4" w:rsidRPr="00DF5CF1">
        <w:rPr>
          <w:b/>
        </w:rPr>
        <w:t>andmehaldus</w:t>
      </w:r>
      <w:r w:rsidRPr="00DF5CF1">
        <w:rPr>
          <w:b/>
        </w:rPr>
        <w:t xml:space="preserve">e </w:t>
      </w:r>
      <w:r w:rsidR="00042B83" w:rsidRPr="00D4493F">
        <w:rPr>
          <w:b/>
        </w:rPr>
        <w:t>juht</w:t>
      </w:r>
      <w:r w:rsidRPr="00DF5CF1">
        <w:rPr>
          <w:b/>
        </w:rPr>
        <w:t xml:space="preserve">rühm. </w:t>
      </w:r>
      <w:r w:rsidR="007315C4" w:rsidRPr="00DF5CF1">
        <w:t>Andmehaldus</w:t>
      </w:r>
      <w:r w:rsidRPr="00DF5CF1">
        <w:t xml:space="preserve">e valdkonna </w:t>
      </w:r>
      <w:r w:rsidR="002839C8" w:rsidRPr="00DF5CF1">
        <w:t xml:space="preserve">olulisim </w:t>
      </w:r>
      <w:r w:rsidRPr="00DF5CF1">
        <w:t>edutegur on vastavas töörühmas osalevad inimesed (</w:t>
      </w:r>
      <w:r w:rsidR="00FE6E68" w:rsidRPr="00DF5CF1">
        <w:t xml:space="preserve">andmete </w:t>
      </w:r>
      <w:proofErr w:type="spellStart"/>
      <w:r w:rsidR="00C2151D" w:rsidRPr="00DF5CF1">
        <w:t>koordineerijad</w:t>
      </w:r>
      <w:proofErr w:type="spellEnd"/>
      <w:r w:rsidR="00C2151D" w:rsidRPr="00DF5CF1">
        <w:t xml:space="preserve"> </w:t>
      </w:r>
      <w:r w:rsidR="003114A9" w:rsidRPr="00DF5CF1">
        <w:t xml:space="preserve">– </w:t>
      </w:r>
      <w:proofErr w:type="spellStart"/>
      <w:r w:rsidRPr="00DF5CF1">
        <w:rPr>
          <w:i/>
        </w:rPr>
        <w:t>data</w:t>
      </w:r>
      <w:proofErr w:type="spellEnd"/>
      <w:r w:rsidRPr="00DF5CF1">
        <w:rPr>
          <w:i/>
        </w:rPr>
        <w:t xml:space="preserve"> </w:t>
      </w:r>
      <w:proofErr w:type="spellStart"/>
      <w:r w:rsidRPr="00DF5CF1">
        <w:rPr>
          <w:i/>
        </w:rPr>
        <w:t>stewardship</w:t>
      </w:r>
      <w:proofErr w:type="spellEnd"/>
      <w:r w:rsidRPr="00DF5CF1">
        <w:t xml:space="preserve">) ning töörühma funktsioonid, mis tagaksid </w:t>
      </w:r>
      <w:r w:rsidR="007315C4" w:rsidRPr="00DF5CF1">
        <w:t>andmehaldus</w:t>
      </w:r>
      <w:r w:rsidRPr="00DF5CF1">
        <w:t xml:space="preserve">e </w:t>
      </w:r>
      <w:r w:rsidR="0048382A" w:rsidRPr="00D4493F">
        <w:t>standardid</w:t>
      </w:r>
      <w:r w:rsidRPr="00DF5CF1">
        <w:t xml:space="preserve">, vastutuse ja töökorralduse, protsesside kvaliteedijuhtimise, </w:t>
      </w:r>
      <w:r w:rsidR="00BD6576" w:rsidRPr="00DF5CF1">
        <w:t xml:space="preserve">tulemusnäitajad </w:t>
      </w:r>
      <w:r w:rsidR="00252ACD" w:rsidRPr="00DF5CF1">
        <w:t xml:space="preserve">ja </w:t>
      </w:r>
      <w:r w:rsidRPr="00DF5CF1">
        <w:t>auditeerimise.</w:t>
      </w:r>
    </w:p>
    <w:p w14:paraId="2FCB254C" w14:textId="35E0953F" w:rsidR="0048382A" w:rsidRPr="00DF5CF1" w:rsidRDefault="0048382A" w:rsidP="0048382A">
      <w:pPr>
        <w:pStyle w:val="ListParagraph"/>
        <w:numPr>
          <w:ilvl w:val="0"/>
          <w:numId w:val="19"/>
        </w:numPr>
        <w:spacing w:after="120"/>
        <w:jc w:val="both"/>
        <w:rPr>
          <w:b/>
        </w:rPr>
      </w:pPr>
      <w:r w:rsidRPr="00DF5CF1">
        <w:rPr>
          <w:b/>
        </w:rPr>
        <w:t>Koordineerida riiklike andmekogude andmestandardeid, klassifikaatoreid</w:t>
      </w:r>
      <w:r w:rsidR="009B40E3" w:rsidRPr="00D4493F">
        <w:rPr>
          <w:b/>
        </w:rPr>
        <w:t>, sem</w:t>
      </w:r>
      <w:r w:rsidR="009B40E3" w:rsidRPr="00DF5CF1">
        <w:rPr>
          <w:b/>
        </w:rPr>
        <w:t>antikat</w:t>
      </w:r>
      <w:r w:rsidRPr="00DF5CF1">
        <w:rPr>
          <w:b/>
        </w:rPr>
        <w:t xml:space="preserve"> ja koosseisu ning tagada andmestandardite täitmine. </w:t>
      </w:r>
      <w:r w:rsidRPr="00DF5CF1">
        <w:t>Praegu on Riigi Infosüsteemi Amet (RIA) riiklike registrite andmestruktuurid</w:t>
      </w:r>
      <w:r w:rsidR="0017184B" w:rsidRPr="00DF5CF1">
        <w:t xml:space="preserve"> riigi haldussüsteemis (RIHA)</w:t>
      </w:r>
      <w:r w:rsidRPr="00DF5CF1">
        <w:t xml:space="preserve"> </w:t>
      </w:r>
      <w:r w:rsidR="0017184B" w:rsidRPr="00DF5CF1">
        <w:t>ebapiisavalt</w:t>
      </w:r>
      <w:r w:rsidR="0017184B" w:rsidRPr="00DF5CF1" w:rsidDel="0017184B">
        <w:t xml:space="preserve"> </w:t>
      </w:r>
      <w:r w:rsidR="0017184B" w:rsidRPr="00DF5CF1">
        <w:t>kindlaks määranud</w:t>
      </w:r>
      <w:r w:rsidRPr="00DF5CF1">
        <w:t xml:space="preserve">. Statistikaamet peab vajalikuks koordineerida riiklike andmekogude klassifikaatorite haldust ja järelevalvet märksa aktiivsemalt </w:t>
      </w:r>
      <w:r w:rsidR="008F5AE7" w:rsidRPr="00DF5CF1">
        <w:t xml:space="preserve">ning </w:t>
      </w:r>
      <w:r w:rsidRPr="00DF5CF1">
        <w:t xml:space="preserve">kaasavamalt, luues klassifikaatorite halduseks ja kasutamiseks masinliidese ja vastava halduskeskkonna. </w:t>
      </w:r>
    </w:p>
    <w:p w14:paraId="1F629DAB" w14:textId="1E849DF7" w:rsidR="00FC429B" w:rsidRPr="00D4493F" w:rsidRDefault="00FC429B" w:rsidP="00FC429B">
      <w:pPr>
        <w:pStyle w:val="ListParagraph"/>
        <w:numPr>
          <w:ilvl w:val="0"/>
          <w:numId w:val="19"/>
        </w:numPr>
        <w:spacing w:after="120"/>
        <w:jc w:val="both"/>
      </w:pPr>
      <w:r w:rsidRPr="00D4493F">
        <w:rPr>
          <w:b/>
        </w:rPr>
        <w:t xml:space="preserve">Arendada välja riiklik </w:t>
      </w:r>
      <w:proofErr w:type="spellStart"/>
      <w:r w:rsidRPr="00D4493F">
        <w:rPr>
          <w:b/>
        </w:rPr>
        <w:t>metainfosüsteem</w:t>
      </w:r>
      <w:proofErr w:type="spellEnd"/>
      <w:r w:rsidRPr="00D4493F">
        <w:rPr>
          <w:b/>
        </w:rPr>
        <w:t xml:space="preserve">. </w:t>
      </w:r>
      <w:r w:rsidRPr="00DF5CF1">
        <w:t xml:space="preserve">Üks olulisemaid andmehalduse küsimusi on, milliseid </w:t>
      </w:r>
      <w:proofErr w:type="spellStart"/>
      <w:r w:rsidRPr="00DF5CF1">
        <w:t>metaandmeid</w:t>
      </w:r>
      <w:proofErr w:type="spellEnd"/>
      <w:r w:rsidRPr="00DF5CF1">
        <w:t xml:space="preserve"> ehk andmete kirjeldusi on andmete kohta kasutusel. Et tagada andmete kasutajatele ühene ja tõene lähteinfo andmete sisu kohta, on </w:t>
      </w:r>
      <w:r w:rsidR="008F5AE7" w:rsidRPr="00DF5CF1">
        <w:t xml:space="preserve">kindlasti vaja </w:t>
      </w:r>
      <w:r w:rsidRPr="00DF5CF1">
        <w:t>üht</w:t>
      </w:r>
      <w:r w:rsidR="008F5AE7" w:rsidRPr="00DF5CF1">
        <w:t xml:space="preserve">set </w:t>
      </w:r>
      <w:r w:rsidRPr="00DF5CF1">
        <w:t>kirjeldamisstandard</w:t>
      </w:r>
      <w:r w:rsidR="008F5AE7" w:rsidRPr="00DF5CF1">
        <w:t>it</w:t>
      </w:r>
      <w:r w:rsidRPr="00D4493F">
        <w:t xml:space="preserve"> ja </w:t>
      </w:r>
      <w:r w:rsidRPr="00DF5CF1">
        <w:t>andmesõnastik</w:t>
      </w:r>
      <w:r w:rsidR="008F5AE7" w:rsidRPr="00DF5CF1">
        <w:t>ku</w:t>
      </w:r>
      <w:r w:rsidRPr="00DF5CF1">
        <w:t>.</w:t>
      </w:r>
      <w:r w:rsidRPr="00D4493F">
        <w:t xml:space="preserve"> Statistikaamet</w:t>
      </w:r>
      <w:r w:rsidR="00A320E4" w:rsidRPr="00DF5CF1">
        <w:t>is</w:t>
      </w:r>
      <w:r w:rsidRPr="00DF5CF1">
        <w:t xml:space="preserve"> on praegu piisavalt </w:t>
      </w:r>
      <w:r w:rsidR="00A320E4" w:rsidRPr="00DF5CF1">
        <w:t>teadmisi</w:t>
      </w:r>
      <w:r w:rsidRPr="00DF5CF1">
        <w:t xml:space="preserve">, et rakendada </w:t>
      </w:r>
      <w:proofErr w:type="spellStart"/>
      <w:r w:rsidRPr="00DF5CF1">
        <w:t>metainfokompetents</w:t>
      </w:r>
      <w:r w:rsidR="004639E6" w:rsidRPr="00DF5CF1">
        <w:t>ust</w:t>
      </w:r>
      <w:proofErr w:type="spellEnd"/>
      <w:r w:rsidRPr="00D4493F">
        <w:t xml:space="preserve"> ka väljaspool ametit ehk kogu riigis ning muuta see oluliselt universaalsemaks ja süstemaa</w:t>
      </w:r>
      <w:r w:rsidRPr="00DF5CF1">
        <w:t xml:space="preserve">tilisemaks nii </w:t>
      </w:r>
      <w:r w:rsidRPr="00D4493F">
        <w:t xml:space="preserve">koolituste, </w:t>
      </w:r>
      <w:r w:rsidR="009B40E3" w:rsidRPr="00DF5CF1">
        <w:t xml:space="preserve">standardite </w:t>
      </w:r>
      <w:r w:rsidRPr="00DF5CF1">
        <w:t xml:space="preserve">kui </w:t>
      </w:r>
      <w:r w:rsidR="00F951C7" w:rsidRPr="00DF5CF1">
        <w:t xml:space="preserve">ka </w:t>
      </w:r>
      <w:r w:rsidR="004639E6" w:rsidRPr="00DF5CF1">
        <w:t>asjaomase</w:t>
      </w:r>
      <w:r w:rsidRPr="00D4493F">
        <w:t xml:space="preserve"> </w:t>
      </w:r>
      <w:r w:rsidR="009B40E3" w:rsidRPr="00DF5CF1">
        <w:t>halduskeskkonna</w:t>
      </w:r>
      <w:r w:rsidR="004639E6" w:rsidRPr="00DF5CF1">
        <w:t xml:space="preserve"> kaudu</w:t>
      </w:r>
      <w:r w:rsidRPr="00D4493F">
        <w:t xml:space="preserve">. </w:t>
      </w:r>
    </w:p>
    <w:p w14:paraId="2547606C" w14:textId="4D6AD7B2" w:rsidR="0099220C" w:rsidRPr="00DF5CF1" w:rsidRDefault="00B04947" w:rsidP="00FC61D4">
      <w:pPr>
        <w:pStyle w:val="ListParagraph"/>
        <w:numPr>
          <w:ilvl w:val="0"/>
          <w:numId w:val="19"/>
        </w:numPr>
        <w:spacing w:after="120"/>
        <w:jc w:val="both"/>
        <w:rPr>
          <w:b/>
        </w:rPr>
      </w:pPr>
      <w:r w:rsidRPr="00DF5CF1">
        <w:rPr>
          <w:b/>
        </w:rPr>
        <w:t>L</w:t>
      </w:r>
      <w:r w:rsidR="00AB526C" w:rsidRPr="00DF5CF1">
        <w:rPr>
          <w:b/>
        </w:rPr>
        <w:t>uua</w:t>
      </w:r>
      <w:r w:rsidR="006F4277" w:rsidRPr="00DF5CF1">
        <w:rPr>
          <w:b/>
        </w:rPr>
        <w:t xml:space="preserve"> riiklik</w:t>
      </w:r>
      <w:r w:rsidRPr="00DF5CF1">
        <w:rPr>
          <w:b/>
        </w:rPr>
        <w:t xml:space="preserve"> andmete arhitektuurilise ülevaate keskkon</w:t>
      </w:r>
      <w:r w:rsidR="00AB526C" w:rsidRPr="00DF5CF1">
        <w:rPr>
          <w:b/>
        </w:rPr>
        <w:t>d</w:t>
      </w:r>
      <w:r w:rsidR="00A25BDA" w:rsidRPr="00DF5CF1">
        <w:rPr>
          <w:b/>
        </w:rPr>
        <w:t>.</w:t>
      </w:r>
      <w:r w:rsidR="003C448E" w:rsidRPr="00DF5CF1">
        <w:rPr>
          <w:b/>
        </w:rPr>
        <w:t xml:space="preserve"> </w:t>
      </w:r>
      <w:r w:rsidR="007315C4" w:rsidRPr="00DF5CF1">
        <w:t>Andmehaldus</w:t>
      </w:r>
      <w:r w:rsidR="00D207C9" w:rsidRPr="00DF5CF1">
        <w:t xml:space="preserve">e juhtimise </w:t>
      </w:r>
      <w:r w:rsidR="00A25BDA" w:rsidRPr="00DF5CF1">
        <w:t>üks</w:t>
      </w:r>
      <w:r w:rsidR="003B2785" w:rsidRPr="00DF5CF1">
        <w:t xml:space="preserve"> samm</w:t>
      </w:r>
      <w:r w:rsidR="00C97E1B" w:rsidRPr="00DF5CF1">
        <w:t>e</w:t>
      </w:r>
      <w:r w:rsidR="003B2785" w:rsidRPr="00DF5CF1">
        <w:t xml:space="preserve"> </w:t>
      </w:r>
      <w:r w:rsidR="001768ED" w:rsidRPr="00DF5CF1">
        <w:t xml:space="preserve">on luua keskkond, kus on </w:t>
      </w:r>
      <w:r w:rsidR="00C97E1B" w:rsidRPr="00DF5CF1">
        <w:t xml:space="preserve">ülevaade </w:t>
      </w:r>
      <w:r w:rsidR="00C67631" w:rsidRPr="00DF5CF1">
        <w:t xml:space="preserve">eri </w:t>
      </w:r>
      <w:r w:rsidR="00A25BDA" w:rsidRPr="00DF5CF1">
        <w:t>arhitektuurse</w:t>
      </w:r>
      <w:r w:rsidR="00C97E1B" w:rsidRPr="00DF5CF1">
        <w:t>test</w:t>
      </w:r>
      <w:r w:rsidR="00A25BDA" w:rsidRPr="00DF5CF1">
        <w:t xml:space="preserve"> info(andme)</w:t>
      </w:r>
      <w:r w:rsidR="00C67631" w:rsidRPr="00DF5CF1">
        <w:t>tasandi</w:t>
      </w:r>
      <w:r w:rsidR="00C97E1B" w:rsidRPr="00DF5CF1">
        <w:t>test:</w:t>
      </w:r>
      <w:r w:rsidR="00C67631" w:rsidRPr="00DF5CF1">
        <w:t xml:space="preserve"> </w:t>
      </w:r>
      <w:r w:rsidR="001768ED" w:rsidRPr="00DF5CF1">
        <w:t>and</w:t>
      </w:r>
      <w:r w:rsidR="00C67631" w:rsidRPr="00DF5CF1">
        <w:t xml:space="preserve">mekogude tasand, andmestruktuuride (nn infovarade) tasand </w:t>
      </w:r>
      <w:r w:rsidR="00C97E1B" w:rsidRPr="00DF5CF1">
        <w:t xml:space="preserve">ja </w:t>
      </w:r>
      <w:r w:rsidR="00A25BDA" w:rsidRPr="00DF5CF1">
        <w:t>andme</w:t>
      </w:r>
      <w:r w:rsidR="00C67631" w:rsidRPr="00DF5CF1">
        <w:t xml:space="preserve">liideste </w:t>
      </w:r>
      <w:r w:rsidR="0048382A" w:rsidRPr="00D4493F">
        <w:t>(API)</w:t>
      </w:r>
      <w:r w:rsidR="0048382A" w:rsidRPr="00DF5CF1">
        <w:t xml:space="preserve"> </w:t>
      </w:r>
      <w:r w:rsidR="00C67631" w:rsidRPr="00DF5CF1">
        <w:t>tasand</w:t>
      </w:r>
      <w:r w:rsidR="001768ED" w:rsidRPr="00DF5CF1">
        <w:t xml:space="preserve">. </w:t>
      </w:r>
      <w:r w:rsidR="00F16F29" w:rsidRPr="00DF5CF1">
        <w:t>Samuti</w:t>
      </w:r>
      <w:r w:rsidR="001768ED" w:rsidRPr="00DF5CF1">
        <w:t xml:space="preserve"> on oluline võimalda</w:t>
      </w:r>
      <w:r w:rsidR="00F16F29" w:rsidRPr="00DF5CF1">
        <w:t>da</w:t>
      </w:r>
      <w:r w:rsidR="001768ED" w:rsidRPr="00DF5CF1">
        <w:t xml:space="preserve"> </w:t>
      </w:r>
      <w:r w:rsidR="00A25BDA" w:rsidRPr="00DF5CF1">
        <w:t xml:space="preserve">tarbijatel </w:t>
      </w:r>
      <w:r w:rsidR="00F16F29" w:rsidRPr="00DF5CF1">
        <w:t xml:space="preserve">teha </w:t>
      </w:r>
      <w:r w:rsidR="001768ED" w:rsidRPr="00DF5CF1">
        <w:t xml:space="preserve">lihtsalt ja kiirelt otsinguid </w:t>
      </w:r>
      <w:r w:rsidR="0021286F" w:rsidRPr="00DF5CF1">
        <w:t xml:space="preserve">nii </w:t>
      </w:r>
      <w:r w:rsidR="009B40E3" w:rsidRPr="00D4493F">
        <w:t>andmekirjeldustest</w:t>
      </w:r>
      <w:r w:rsidR="00FC429B" w:rsidRPr="00D4493F">
        <w:t xml:space="preserve"> kui ka </w:t>
      </w:r>
      <w:proofErr w:type="spellStart"/>
      <w:r w:rsidR="00FC429B" w:rsidRPr="00D4493F">
        <w:t>metaandmetest</w:t>
      </w:r>
      <w:proofErr w:type="spellEnd"/>
      <w:r w:rsidR="00390963" w:rsidRPr="00DF5CF1">
        <w:t xml:space="preserve"> (</w:t>
      </w:r>
      <w:proofErr w:type="spellStart"/>
      <w:r w:rsidR="00390963" w:rsidRPr="00DF5CF1">
        <w:rPr>
          <w:i/>
        </w:rPr>
        <w:t>easy</w:t>
      </w:r>
      <w:proofErr w:type="spellEnd"/>
      <w:r w:rsidR="006011C1" w:rsidRPr="00DF5CF1">
        <w:rPr>
          <w:i/>
        </w:rPr>
        <w:t xml:space="preserve"> </w:t>
      </w:r>
      <w:proofErr w:type="spellStart"/>
      <w:r w:rsidR="00390963" w:rsidRPr="00DF5CF1">
        <w:rPr>
          <w:i/>
        </w:rPr>
        <w:t>to</w:t>
      </w:r>
      <w:proofErr w:type="spellEnd"/>
      <w:r w:rsidR="006011C1" w:rsidRPr="00DF5CF1">
        <w:rPr>
          <w:i/>
        </w:rPr>
        <w:t xml:space="preserve"> </w:t>
      </w:r>
      <w:proofErr w:type="spellStart"/>
      <w:r w:rsidR="00390963" w:rsidRPr="00DF5CF1">
        <w:rPr>
          <w:i/>
        </w:rPr>
        <w:t>find</w:t>
      </w:r>
      <w:proofErr w:type="spellEnd"/>
      <w:r w:rsidR="00390963" w:rsidRPr="00DF5CF1">
        <w:t>)</w:t>
      </w:r>
      <w:r w:rsidR="001768ED" w:rsidRPr="00DF5CF1">
        <w:t>.</w:t>
      </w:r>
      <w:r w:rsidR="00782678" w:rsidRPr="00DF5CF1">
        <w:t xml:space="preserve"> </w:t>
      </w:r>
    </w:p>
    <w:p w14:paraId="3E4AC4A9" w14:textId="16E1A1A8" w:rsidR="00603EA4" w:rsidRPr="00DF5CF1" w:rsidRDefault="00FC429B" w:rsidP="00042B83">
      <w:pPr>
        <w:pStyle w:val="ListParagraph"/>
        <w:numPr>
          <w:ilvl w:val="0"/>
          <w:numId w:val="19"/>
        </w:numPr>
        <w:spacing w:after="120"/>
        <w:jc w:val="both"/>
      </w:pPr>
      <w:r w:rsidRPr="00D4493F">
        <w:rPr>
          <w:b/>
        </w:rPr>
        <w:t>Arendada välja, koolitada ning p</w:t>
      </w:r>
      <w:r w:rsidR="000D5A65" w:rsidRPr="00DF5CF1">
        <w:rPr>
          <w:b/>
        </w:rPr>
        <w:t>akkuda regulaarset andmekvaliteedi tagasisidet andmekogude omanikele</w:t>
      </w:r>
      <w:r w:rsidR="00A241BC" w:rsidRPr="00DF5CF1">
        <w:rPr>
          <w:b/>
        </w:rPr>
        <w:t xml:space="preserve"> ja vastutajatele</w:t>
      </w:r>
      <w:r w:rsidR="00603EA4" w:rsidRPr="00DF5CF1">
        <w:rPr>
          <w:b/>
        </w:rPr>
        <w:t xml:space="preserve">. </w:t>
      </w:r>
      <w:r w:rsidR="00B245EB" w:rsidRPr="00DF5CF1">
        <w:t xml:space="preserve">Statistikaamet </w:t>
      </w:r>
      <w:r w:rsidR="00603EA4" w:rsidRPr="00DF5CF1">
        <w:t xml:space="preserve">on andmekvaliteedi teemades </w:t>
      </w:r>
      <w:r w:rsidR="00B245EB" w:rsidRPr="00DF5CF1">
        <w:t>piisavalt kompetentne ja selle</w:t>
      </w:r>
      <w:r w:rsidR="00603EA4" w:rsidRPr="00DF5CF1">
        <w:t xml:space="preserve"> abil </w:t>
      </w:r>
      <w:r w:rsidR="00E13A29" w:rsidRPr="00DF5CF1">
        <w:t>saaks</w:t>
      </w:r>
      <w:r w:rsidR="00603EA4" w:rsidRPr="00DF5CF1">
        <w:t xml:space="preserve"> </w:t>
      </w:r>
      <w:r w:rsidR="00613DD2" w:rsidRPr="00DF5CF1">
        <w:t xml:space="preserve">aidata </w:t>
      </w:r>
      <w:r w:rsidR="00B245EB" w:rsidRPr="00DF5CF1">
        <w:t xml:space="preserve">muuta riigi </w:t>
      </w:r>
      <w:r w:rsidR="00603EA4" w:rsidRPr="00DF5CF1">
        <w:t xml:space="preserve">andmekvaliteedi </w:t>
      </w:r>
      <w:r w:rsidR="00156414" w:rsidRPr="00DF5CF1">
        <w:t>jälgimi</w:t>
      </w:r>
      <w:r w:rsidR="002F0CD4" w:rsidRPr="00DF5CF1">
        <w:t>ne</w:t>
      </w:r>
      <w:r w:rsidR="00B245EB" w:rsidRPr="00DF5CF1">
        <w:t xml:space="preserve"> </w:t>
      </w:r>
      <w:r w:rsidR="00613DD2" w:rsidRPr="00DF5CF1">
        <w:t>ülevaatlikuks ja lihtsaks</w:t>
      </w:r>
      <w:r w:rsidR="00603EA4" w:rsidRPr="00DF5CF1">
        <w:t xml:space="preserve">. </w:t>
      </w:r>
      <w:r w:rsidR="00156414" w:rsidRPr="00DF5CF1">
        <w:t>Koostöös R</w:t>
      </w:r>
      <w:r w:rsidR="00A17D17" w:rsidRPr="00DF5CF1">
        <w:t xml:space="preserve">iigi </w:t>
      </w:r>
      <w:r w:rsidR="00156414" w:rsidRPr="00DF5CF1">
        <w:t>I</w:t>
      </w:r>
      <w:r w:rsidR="00A17D17" w:rsidRPr="00DF5CF1">
        <w:t xml:space="preserve">nfosüsteemi </w:t>
      </w:r>
      <w:r w:rsidR="00156414" w:rsidRPr="00DF5CF1">
        <w:t>A</w:t>
      </w:r>
      <w:r w:rsidR="00A17D17" w:rsidRPr="00DF5CF1">
        <w:t>meti</w:t>
      </w:r>
      <w:r w:rsidR="00156414" w:rsidRPr="00DF5CF1">
        <w:t>ga aitab Statistikaa</w:t>
      </w:r>
      <w:r w:rsidR="00603EA4" w:rsidRPr="00DF5CF1">
        <w:t xml:space="preserve">met </w:t>
      </w:r>
      <w:r w:rsidR="00C67631" w:rsidRPr="00DF5CF1">
        <w:t xml:space="preserve">kehtestada lihtsa ja arusaadava hindamismudeli, </w:t>
      </w:r>
      <w:r w:rsidR="00603EA4" w:rsidRPr="00DF5CF1">
        <w:t xml:space="preserve">annab andmekogudele regulaarset tagasisidet andmekvaliteedi </w:t>
      </w:r>
      <w:r w:rsidR="00A9768F" w:rsidRPr="00DF5CF1">
        <w:t>kohta</w:t>
      </w:r>
      <w:r w:rsidR="00603EA4" w:rsidRPr="00DF5CF1">
        <w:t>, sh kohustab seda jälgima.</w:t>
      </w:r>
      <w:r w:rsidR="0008284A" w:rsidRPr="00DF5CF1">
        <w:t xml:space="preserve"> </w:t>
      </w:r>
      <w:r w:rsidR="00A9768F" w:rsidRPr="00DF5CF1">
        <w:t xml:space="preserve">Samasugust </w:t>
      </w:r>
      <w:r w:rsidR="00F92B9B" w:rsidRPr="00DF5CF1">
        <w:t>programm</w:t>
      </w:r>
      <w:r w:rsidR="009949CD" w:rsidRPr="00DF5CF1">
        <w:t>i</w:t>
      </w:r>
      <w:r w:rsidR="00F92B9B" w:rsidRPr="00DF5CF1">
        <w:t xml:space="preserve"> on edu</w:t>
      </w:r>
      <w:r w:rsidR="00C67631" w:rsidRPr="00DF5CF1">
        <w:t>k</w:t>
      </w:r>
      <w:r w:rsidR="00F92B9B" w:rsidRPr="00DF5CF1">
        <w:t>a</w:t>
      </w:r>
      <w:r w:rsidR="00C67631" w:rsidRPr="00DF5CF1">
        <w:t>l</w:t>
      </w:r>
      <w:r w:rsidR="00F92B9B" w:rsidRPr="00DF5CF1">
        <w:t xml:space="preserve">t rakendatud </w:t>
      </w:r>
      <w:r w:rsidR="00C67631" w:rsidRPr="00DF5CF1">
        <w:t xml:space="preserve">näiteks </w:t>
      </w:r>
      <w:r w:rsidR="00F92B9B" w:rsidRPr="00DF5CF1">
        <w:t>Inglismaal (</w:t>
      </w:r>
      <w:proofErr w:type="spellStart"/>
      <w:r w:rsidR="00F92B9B" w:rsidRPr="00DF5CF1">
        <w:t>Aqua</w:t>
      </w:r>
      <w:proofErr w:type="spellEnd"/>
      <w:r w:rsidR="00F92B9B" w:rsidRPr="00DF5CF1">
        <w:t xml:space="preserve"> </w:t>
      </w:r>
      <w:r w:rsidR="00A9768F" w:rsidRPr="00DF5CF1">
        <w:t>–</w:t>
      </w:r>
      <w:r w:rsidR="00F92B9B" w:rsidRPr="00DF5CF1">
        <w:t xml:space="preserve"> </w:t>
      </w:r>
      <w:proofErr w:type="spellStart"/>
      <w:r w:rsidR="00F92B9B" w:rsidRPr="00DF5CF1">
        <w:t>Anaytical</w:t>
      </w:r>
      <w:proofErr w:type="spellEnd"/>
      <w:r w:rsidR="00F92B9B" w:rsidRPr="00DF5CF1">
        <w:t xml:space="preserve"> </w:t>
      </w:r>
      <w:proofErr w:type="spellStart"/>
      <w:r w:rsidR="00F92B9B" w:rsidRPr="00DF5CF1">
        <w:t>Quality</w:t>
      </w:r>
      <w:proofErr w:type="spellEnd"/>
      <w:r w:rsidR="00F92B9B" w:rsidRPr="00DF5CF1">
        <w:t xml:space="preserve"> </w:t>
      </w:r>
      <w:proofErr w:type="spellStart"/>
      <w:r w:rsidR="00F92B9B" w:rsidRPr="00DF5CF1">
        <w:t>Assurance</w:t>
      </w:r>
      <w:proofErr w:type="spellEnd"/>
      <w:r w:rsidR="00F92B9B" w:rsidRPr="00DF5CF1">
        <w:t>)</w:t>
      </w:r>
      <w:r w:rsidR="003C2E2A" w:rsidRPr="00DF5CF1">
        <w:t>.</w:t>
      </w:r>
      <w:r w:rsidRPr="00DF5CF1">
        <w:t xml:space="preserve"> </w:t>
      </w:r>
    </w:p>
    <w:p w14:paraId="55674E6D" w14:textId="3EADCB87" w:rsidR="0047571A" w:rsidRPr="00DF5CF1" w:rsidRDefault="009949CD" w:rsidP="00042B83">
      <w:pPr>
        <w:pStyle w:val="ListParagraph"/>
        <w:numPr>
          <w:ilvl w:val="0"/>
          <w:numId w:val="19"/>
        </w:numPr>
        <w:spacing w:after="120"/>
        <w:jc w:val="both"/>
      </w:pPr>
      <w:r w:rsidRPr="00DF5CF1">
        <w:rPr>
          <w:b/>
        </w:rPr>
        <w:t xml:space="preserve">Mõõta halduskoormust </w:t>
      </w:r>
      <w:r w:rsidR="00390963" w:rsidRPr="00DF5CF1">
        <w:rPr>
          <w:b/>
        </w:rPr>
        <w:t xml:space="preserve">ja </w:t>
      </w:r>
      <w:r w:rsidR="000D5A65" w:rsidRPr="00D4493F">
        <w:rPr>
          <w:b/>
        </w:rPr>
        <w:t>jõustada andmekogud</w:t>
      </w:r>
      <w:r w:rsidRPr="00DF5CF1">
        <w:rPr>
          <w:b/>
        </w:rPr>
        <w:t xml:space="preserve"> </w:t>
      </w:r>
      <w:r w:rsidR="00825E6F" w:rsidRPr="00DF5CF1">
        <w:rPr>
          <w:b/>
        </w:rPr>
        <w:t>ühekordse andmekogumise põhimõtte</w:t>
      </w:r>
      <w:r w:rsidR="0021286F" w:rsidRPr="00DF5CF1">
        <w:rPr>
          <w:b/>
        </w:rPr>
        <w:t xml:space="preserve"> kohaselt</w:t>
      </w:r>
      <w:r w:rsidR="00825E6F" w:rsidRPr="00DF5CF1">
        <w:rPr>
          <w:b/>
        </w:rPr>
        <w:t xml:space="preserve"> (</w:t>
      </w:r>
      <w:proofErr w:type="spellStart"/>
      <w:r w:rsidR="0013563A" w:rsidRPr="00DF5CF1">
        <w:rPr>
          <w:b/>
          <w:i/>
        </w:rPr>
        <w:t>once</w:t>
      </w:r>
      <w:proofErr w:type="spellEnd"/>
      <w:r w:rsidR="0013563A" w:rsidRPr="00DF5CF1">
        <w:rPr>
          <w:b/>
          <w:i/>
        </w:rPr>
        <w:t>-</w:t>
      </w:r>
      <w:proofErr w:type="spellStart"/>
      <w:r w:rsidR="00390963" w:rsidRPr="00DF5CF1">
        <w:rPr>
          <w:b/>
          <w:i/>
        </w:rPr>
        <w:t>only</w:t>
      </w:r>
      <w:proofErr w:type="spellEnd"/>
      <w:r w:rsidR="0013563A" w:rsidRPr="00DF5CF1">
        <w:rPr>
          <w:b/>
        </w:rPr>
        <w:t>-</w:t>
      </w:r>
      <w:r w:rsidR="00390963" w:rsidRPr="00DF5CF1">
        <w:rPr>
          <w:b/>
        </w:rPr>
        <w:t>printsii</w:t>
      </w:r>
      <w:r w:rsidR="00825E6F" w:rsidRPr="00DF5CF1">
        <w:rPr>
          <w:b/>
        </w:rPr>
        <w:t>p)</w:t>
      </w:r>
      <w:r w:rsidR="000D5A65" w:rsidRPr="00DF5CF1">
        <w:rPr>
          <w:b/>
        </w:rPr>
        <w:t xml:space="preserve"> </w:t>
      </w:r>
      <w:r w:rsidR="000D5A65" w:rsidRPr="00D4493F">
        <w:rPr>
          <w:b/>
        </w:rPr>
        <w:t>tõhusa kooskõlastusringi</w:t>
      </w:r>
      <w:r w:rsidR="0021286F" w:rsidRPr="00DF5CF1">
        <w:rPr>
          <w:b/>
        </w:rPr>
        <w:t xml:space="preserve"> kaudu</w:t>
      </w:r>
      <w:r w:rsidR="00390963" w:rsidRPr="00DF5CF1">
        <w:rPr>
          <w:b/>
        </w:rPr>
        <w:t xml:space="preserve">. </w:t>
      </w:r>
      <w:r w:rsidR="00521667" w:rsidRPr="00DF5CF1">
        <w:t>Statistikaa</w:t>
      </w:r>
      <w:r w:rsidR="00E13A29" w:rsidRPr="00DF5CF1">
        <w:t>met t</w:t>
      </w:r>
      <w:r w:rsidR="00390963" w:rsidRPr="00DF5CF1">
        <w:t xml:space="preserve">äidab andmeombudsmani rolli, kaitstes kodanikke </w:t>
      </w:r>
      <w:r w:rsidR="00A67EBF" w:rsidRPr="00DF5CF1">
        <w:t xml:space="preserve">ja </w:t>
      </w:r>
      <w:r w:rsidR="00390963" w:rsidRPr="00DF5CF1">
        <w:t>ettevõtjaid riigi ebavajaliku andmekogumise</w:t>
      </w:r>
      <w:r w:rsidR="00E13A29" w:rsidRPr="00DF5CF1">
        <w:t>ga</w:t>
      </w:r>
      <w:r w:rsidR="00390963" w:rsidRPr="00DF5CF1">
        <w:t xml:space="preserve"> seotud halduskoormuse </w:t>
      </w:r>
      <w:r w:rsidR="00FD046E" w:rsidRPr="00DF5CF1">
        <w:t xml:space="preserve">kasvu </w:t>
      </w:r>
      <w:r w:rsidR="00390963" w:rsidRPr="00DF5CF1">
        <w:t xml:space="preserve">eest. </w:t>
      </w:r>
      <w:r w:rsidR="007315C4" w:rsidRPr="00DF5CF1">
        <w:t>Andmehaldus</w:t>
      </w:r>
      <w:r w:rsidR="00390963" w:rsidRPr="00DF5CF1">
        <w:t xml:space="preserve">võime arendamine </w:t>
      </w:r>
      <w:r w:rsidR="00FD046E" w:rsidRPr="00DF5CF1">
        <w:t xml:space="preserve">annab </w:t>
      </w:r>
      <w:r w:rsidR="00390963" w:rsidRPr="00DF5CF1">
        <w:t xml:space="preserve">võimaluse </w:t>
      </w:r>
      <w:r w:rsidR="009B40E3" w:rsidRPr="00D4493F">
        <w:t>avastada, analüüsida</w:t>
      </w:r>
      <w:r w:rsidR="009B40E3" w:rsidRPr="00DF5CF1">
        <w:t xml:space="preserve"> </w:t>
      </w:r>
      <w:r w:rsidR="009B40E3" w:rsidRPr="00D4493F">
        <w:t>ja</w:t>
      </w:r>
      <w:r w:rsidR="009B40E3" w:rsidRPr="00DF5CF1">
        <w:t xml:space="preserve"> </w:t>
      </w:r>
      <w:r w:rsidR="00FD046E" w:rsidRPr="00DF5CF1">
        <w:t xml:space="preserve">vältida </w:t>
      </w:r>
      <w:r w:rsidR="00390963" w:rsidRPr="00D4493F">
        <w:t>statistika tegemisel</w:t>
      </w:r>
      <w:r w:rsidR="00390963" w:rsidRPr="00DF5CF1">
        <w:t xml:space="preserve"> </w:t>
      </w:r>
      <w:r w:rsidR="0021286F" w:rsidRPr="00DF5CF1">
        <w:t xml:space="preserve">ning </w:t>
      </w:r>
      <w:r w:rsidR="005F6240" w:rsidRPr="00DF5CF1">
        <w:t xml:space="preserve">muude ametkondade eesmärkide täitmisel </w:t>
      </w:r>
      <w:r w:rsidR="00390963" w:rsidRPr="00DF5CF1">
        <w:t>andme</w:t>
      </w:r>
      <w:r w:rsidR="00FD046E" w:rsidRPr="00DF5CF1">
        <w:t>te</w:t>
      </w:r>
      <w:r w:rsidR="00390963" w:rsidRPr="00DF5CF1">
        <w:t xml:space="preserve"> </w:t>
      </w:r>
      <w:proofErr w:type="spellStart"/>
      <w:r w:rsidR="00390963" w:rsidRPr="00DF5CF1">
        <w:t>topelt</w:t>
      </w:r>
      <w:r w:rsidR="00FD046E" w:rsidRPr="00DF5CF1">
        <w:t>kogumist</w:t>
      </w:r>
      <w:proofErr w:type="spellEnd"/>
      <w:r w:rsidR="00390963" w:rsidRPr="00DF5CF1">
        <w:t xml:space="preserve">, kui need </w:t>
      </w:r>
      <w:r w:rsidR="00FD0920" w:rsidRPr="00DF5CF1">
        <w:t xml:space="preserve">on </w:t>
      </w:r>
      <w:r w:rsidR="00FD046E" w:rsidRPr="00DF5CF1">
        <w:t>mõnes riiklikus andmekogus juba olemas</w:t>
      </w:r>
      <w:r w:rsidR="00390963" w:rsidRPr="00DF5CF1">
        <w:t>.</w:t>
      </w:r>
    </w:p>
    <w:p w14:paraId="77388CED" w14:textId="2C65BEC1" w:rsidR="006D3945" w:rsidRPr="00DF5CF1" w:rsidRDefault="006D3945" w:rsidP="00042B83">
      <w:pPr>
        <w:pStyle w:val="ListParagraph"/>
        <w:numPr>
          <w:ilvl w:val="0"/>
          <w:numId w:val="19"/>
        </w:numPr>
        <w:spacing w:after="120"/>
        <w:jc w:val="both"/>
        <w:rPr>
          <w:b/>
        </w:rPr>
      </w:pPr>
      <w:r w:rsidRPr="00DF5CF1">
        <w:rPr>
          <w:b/>
        </w:rPr>
        <w:t xml:space="preserve">Luua tehniline valmisolek riikliku andmearhiivi </w:t>
      </w:r>
      <w:r w:rsidR="00DB293E" w:rsidRPr="00DF5CF1">
        <w:rPr>
          <w:b/>
        </w:rPr>
        <w:t>moodustamiseks</w:t>
      </w:r>
      <w:r w:rsidRPr="00DF5CF1">
        <w:rPr>
          <w:b/>
        </w:rPr>
        <w:t xml:space="preserve">. </w:t>
      </w:r>
      <w:r w:rsidRPr="00DF5CF1">
        <w:t>Arhiveerimine peaks olema üks paljudest andmete elukaare sündmustest. Seega peab Statistikaamet vajalikuks juurutada terviklik andmete elukaare mudel, mis sisaldab ka arhiveerimise tehnilist lahendust, et elukaare eri etappides kasutatud andmed läheksid kindla aja tagant automaatselt andmearhiivi.</w:t>
      </w:r>
    </w:p>
    <w:p w14:paraId="4F835E6D" w14:textId="77777777" w:rsidR="007E5CC6" w:rsidRPr="00DF5CF1" w:rsidRDefault="007E5CC6" w:rsidP="007E5CC6">
      <w:pPr>
        <w:rPr>
          <w:rFonts w:cs="Arial"/>
        </w:rPr>
      </w:pPr>
    </w:p>
    <w:p w14:paraId="7DCA5F06" w14:textId="77777777" w:rsidR="007E5CC6" w:rsidRPr="00DF5CF1" w:rsidRDefault="007E5CC6" w:rsidP="007E5CC6">
      <w:pPr>
        <w:rPr>
          <w:rFonts w:cs="Arial"/>
        </w:rPr>
      </w:pPr>
    </w:p>
    <w:p w14:paraId="57AC6ACE" w14:textId="77777777" w:rsidR="00A30413" w:rsidRPr="00DF5CF1" w:rsidRDefault="00A30413">
      <w:pPr>
        <w:rPr>
          <w:b/>
          <w:caps/>
          <w:sz w:val="36"/>
          <w:szCs w:val="36"/>
        </w:rPr>
      </w:pPr>
      <w:r w:rsidRPr="00DF5CF1">
        <w:br w:type="page"/>
      </w:r>
    </w:p>
    <w:p w14:paraId="0C8A43F8" w14:textId="77777777" w:rsidR="006F4277" w:rsidRPr="00DF5CF1" w:rsidRDefault="007E5CC6" w:rsidP="0067612A">
      <w:pPr>
        <w:pStyle w:val="Heading2"/>
        <w:rPr>
          <w:sz w:val="22"/>
        </w:rPr>
      </w:pPr>
      <w:bookmarkStart w:id="83" w:name="_Toc501117214"/>
      <w:bookmarkStart w:id="84" w:name="_Toc500589341"/>
      <w:bookmarkStart w:id="85" w:name="_Toc507492592"/>
      <w:r w:rsidRPr="00DF5CF1">
        <w:lastRenderedPageBreak/>
        <w:t xml:space="preserve">Meede 4. </w:t>
      </w:r>
      <w:bookmarkEnd w:id="83"/>
      <w:bookmarkEnd w:id="84"/>
      <w:r w:rsidR="001121C7" w:rsidRPr="00DF5CF1">
        <w:t>A</w:t>
      </w:r>
      <w:r w:rsidR="001850C6" w:rsidRPr="00DF5CF1">
        <w:t>ndmeteenuse loomine</w:t>
      </w:r>
      <w:bookmarkEnd w:id="85"/>
      <w:r w:rsidR="001568E2" w:rsidRPr="00DF5CF1">
        <w:br/>
      </w:r>
    </w:p>
    <w:p w14:paraId="2F5E407C" w14:textId="77777777" w:rsidR="001C3C5C" w:rsidRPr="00DF5CF1" w:rsidRDefault="001C3C5C" w:rsidP="00FC61D4">
      <w:pPr>
        <w:pStyle w:val="ListParagraph"/>
        <w:numPr>
          <w:ilvl w:val="0"/>
          <w:numId w:val="17"/>
        </w:numPr>
        <w:spacing w:after="120"/>
        <w:jc w:val="both"/>
      </w:pPr>
      <w:r w:rsidRPr="00DF5CF1">
        <w:rPr>
          <w:b/>
        </w:rPr>
        <w:t>Kirjelda</w:t>
      </w:r>
      <w:r w:rsidR="0074491D" w:rsidRPr="00DF5CF1">
        <w:rPr>
          <w:b/>
        </w:rPr>
        <w:t>da</w:t>
      </w:r>
      <w:r w:rsidRPr="00DF5CF1">
        <w:rPr>
          <w:b/>
        </w:rPr>
        <w:t xml:space="preserve"> </w:t>
      </w:r>
      <w:r w:rsidR="0074491D" w:rsidRPr="00DF5CF1">
        <w:rPr>
          <w:b/>
        </w:rPr>
        <w:t>Statistika</w:t>
      </w:r>
      <w:r w:rsidR="0016108B" w:rsidRPr="00DF5CF1">
        <w:rPr>
          <w:b/>
        </w:rPr>
        <w:t>ametis</w:t>
      </w:r>
      <w:r w:rsidR="001971FF" w:rsidRPr="00DF5CF1">
        <w:rPr>
          <w:b/>
        </w:rPr>
        <w:t xml:space="preserve"> kasutatavate andmete</w:t>
      </w:r>
      <w:r w:rsidRPr="00DF5CF1">
        <w:rPr>
          <w:b/>
        </w:rPr>
        <w:t xml:space="preserve"> </w:t>
      </w:r>
      <w:proofErr w:type="spellStart"/>
      <w:r w:rsidRPr="00DF5CF1">
        <w:rPr>
          <w:b/>
        </w:rPr>
        <w:t>metaandmed</w:t>
      </w:r>
      <w:proofErr w:type="spellEnd"/>
      <w:r w:rsidR="0016108B" w:rsidRPr="00DF5CF1">
        <w:rPr>
          <w:b/>
        </w:rPr>
        <w:t xml:space="preserve"> ja</w:t>
      </w:r>
      <w:r w:rsidRPr="00DF5CF1">
        <w:rPr>
          <w:b/>
        </w:rPr>
        <w:t xml:space="preserve"> selgita</w:t>
      </w:r>
      <w:r w:rsidR="00580C02" w:rsidRPr="00DF5CF1">
        <w:rPr>
          <w:b/>
        </w:rPr>
        <w:t>da</w:t>
      </w:r>
      <w:r w:rsidRPr="00DF5CF1">
        <w:rPr>
          <w:b/>
        </w:rPr>
        <w:t xml:space="preserve"> nende kasutamist.</w:t>
      </w:r>
      <w:r w:rsidRPr="00DF5CF1">
        <w:t xml:space="preserve"> Statistikatööde </w:t>
      </w:r>
      <w:proofErr w:type="spellStart"/>
      <w:r w:rsidRPr="00DF5CF1">
        <w:t>metainfo</w:t>
      </w:r>
      <w:proofErr w:type="spellEnd"/>
      <w:r w:rsidRPr="00DF5CF1">
        <w:t xml:space="preserve"> standardne kirjeldamine loob eelduse eri statistikatööde puhul kasutatavaid protsesse ja nende etappe analüüsida </w:t>
      </w:r>
      <w:r w:rsidR="00580C02" w:rsidRPr="00DF5CF1">
        <w:t>ning</w:t>
      </w:r>
      <w:r w:rsidRPr="00DF5CF1">
        <w:t xml:space="preserve"> võimaluse</w:t>
      </w:r>
      <w:r w:rsidR="00827E80" w:rsidRPr="00DF5CF1">
        <w:t xml:space="preserve"> korra</w:t>
      </w:r>
      <w:r w:rsidRPr="00DF5CF1">
        <w:t>l standardida. Standarditud protsessiosad kulgevad kiiremini ja nõuavad vähem ressurssi. Protsesside standardimine loob eelduse 2011.</w:t>
      </w:r>
      <w:r w:rsidR="00580C02" w:rsidRPr="00DF5CF1">
        <w:t> </w:t>
      </w:r>
      <w:r w:rsidRPr="00DF5CF1">
        <w:t>aasta rahva ja eluruumide loenduse ning registripõhise loenduse ettevalmistamise jaoks arendatud infosüsteemide tõhusaks juurutamiseks</w:t>
      </w:r>
      <w:r w:rsidR="001971FF" w:rsidRPr="00DF5CF1">
        <w:t xml:space="preserve"> </w:t>
      </w:r>
      <w:r w:rsidR="00827E80" w:rsidRPr="00DF5CF1">
        <w:t xml:space="preserve">ja </w:t>
      </w:r>
      <w:r w:rsidR="001971FF" w:rsidRPr="00DF5CF1">
        <w:t>arenduseks</w:t>
      </w:r>
      <w:r w:rsidRPr="00DF5CF1">
        <w:t xml:space="preserve">. </w:t>
      </w:r>
    </w:p>
    <w:p w14:paraId="4DDCA226" w14:textId="77777777" w:rsidR="001568E2" w:rsidRPr="00DF5CF1" w:rsidRDefault="001C3C5C" w:rsidP="00FC61D4">
      <w:pPr>
        <w:pStyle w:val="ListParagraph"/>
        <w:numPr>
          <w:ilvl w:val="0"/>
          <w:numId w:val="17"/>
        </w:numPr>
        <w:spacing w:after="120"/>
        <w:jc w:val="both"/>
      </w:pPr>
      <w:r w:rsidRPr="00DF5CF1">
        <w:rPr>
          <w:b/>
        </w:rPr>
        <w:t>Arenda</w:t>
      </w:r>
      <w:r w:rsidR="00580C02" w:rsidRPr="00DF5CF1">
        <w:rPr>
          <w:b/>
        </w:rPr>
        <w:t>da</w:t>
      </w:r>
      <w:r w:rsidRPr="00DF5CF1">
        <w:rPr>
          <w:b/>
        </w:rPr>
        <w:t xml:space="preserve"> välja </w:t>
      </w:r>
      <w:r w:rsidR="00F36467" w:rsidRPr="00DF5CF1">
        <w:rPr>
          <w:b/>
        </w:rPr>
        <w:t>Statistika</w:t>
      </w:r>
      <w:r w:rsidRPr="00DF5CF1">
        <w:rPr>
          <w:b/>
        </w:rPr>
        <w:t>ameti andmela</w:t>
      </w:r>
      <w:r w:rsidR="00F36467" w:rsidRPr="00DF5CF1">
        <w:rPr>
          <w:b/>
        </w:rPr>
        <w:t>du</w:t>
      </w:r>
      <w:r w:rsidRPr="00DF5CF1">
        <w:rPr>
          <w:b/>
        </w:rPr>
        <w:t xml:space="preserve"> ja l</w:t>
      </w:r>
      <w:r w:rsidR="00F36467" w:rsidRPr="00DF5CF1">
        <w:rPr>
          <w:b/>
        </w:rPr>
        <w:t>uua</w:t>
      </w:r>
      <w:r w:rsidRPr="00DF5CF1">
        <w:rPr>
          <w:b/>
        </w:rPr>
        <w:t xml:space="preserve"> andmelao teavituste infosüsteem</w:t>
      </w:r>
      <w:r w:rsidRPr="00DF5CF1">
        <w:t xml:space="preserve"> (mis on tulnud </w:t>
      </w:r>
      <w:r w:rsidR="001568E2" w:rsidRPr="00DF5CF1">
        <w:t>andme</w:t>
      </w:r>
      <w:r w:rsidRPr="00DF5CF1">
        <w:t xml:space="preserve">lattu ja </w:t>
      </w:r>
      <w:r w:rsidR="001568E2" w:rsidRPr="00DF5CF1">
        <w:t>millal</w:t>
      </w:r>
      <w:r w:rsidRPr="00DF5CF1">
        <w:t xml:space="preserve">). Andmeladu sisaldab </w:t>
      </w:r>
      <w:r w:rsidR="00F36467" w:rsidRPr="00DF5CF1">
        <w:t>Statistika</w:t>
      </w:r>
      <w:r w:rsidR="008A0CD6" w:rsidRPr="00DF5CF1">
        <w:t xml:space="preserve">ameti </w:t>
      </w:r>
      <w:r w:rsidRPr="00DF5CF1">
        <w:t>kogutud ja töödeldud andmeid süstematiseeritud ja kirjeldatud kujul. Se</w:t>
      </w:r>
      <w:r w:rsidR="008A0CD6" w:rsidRPr="00DF5CF1">
        <w:t xml:space="preserve">e teeb </w:t>
      </w:r>
      <w:r w:rsidRPr="00DF5CF1">
        <w:t xml:space="preserve">hõlpsamaks andmete taaskasutuse, võimaldades andmelaos olevaid andmeid kombineerida ja linkida ning niiviisi kiiresti vajalikku statistikat teha ehk luua olemasoleva info põhjal täiesti uut teadmust. Andmelao loomine on võimalik koos uute infosüsteemide juurutamisega ja see muudab statistika tegemise senisest tõhusamaks, vabastades ressursse uute toodete ja teenuste arendamiseks, aga ka </w:t>
      </w:r>
      <w:r w:rsidR="00F36467" w:rsidRPr="00DF5CF1">
        <w:t>Statistikaameti</w:t>
      </w:r>
      <w:r w:rsidR="008A0CD6" w:rsidRPr="00DF5CF1">
        <w:t xml:space="preserve"> </w:t>
      </w:r>
      <w:r w:rsidRPr="00DF5CF1">
        <w:t xml:space="preserve">töötajate palgataseme tõstmiseks. </w:t>
      </w:r>
    </w:p>
    <w:p w14:paraId="24456220" w14:textId="77777777" w:rsidR="001568E2" w:rsidRPr="00DF5CF1" w:rsidRDefault="001C3C5C" w:rsidP="00FC61D4">
      <w:pPr>
        <w:numPr>
          <w:ilvl w:val="0"/>
          <w:numId w:val="17"/>
        </w:numPr>
        <w:spacing w:after="120" w:line="259" w:lineRule="auto"/>
        <w:contextualSpacing/>
        <w:jc w:val="both"/>
        <w:rPr>
          <w:rFonts w:cs="Arial"/>
          <w:sz w:val="22"/>
          <w:szCs w:val="22"/>
        </w:rPr>
      </w:pPr>
      <w:r w:rsidRPr="00DF5CF1">
        <w:rPr>
          <w:rFonts w:cs="Arial"/>
          <w:b/>
          <w:sz w:val="22"/>
          <w:szCs w:val="22"/>
        </w:rPr>
        <w:t>Vii</w:t>
      </w:r>
      <w:r w:rsidR="00431709" w:rsidRPr="00DF5CF1">
        <w:rPr>
          <w:rFonts w:cs="Arial"/>
          <w:b/>
          <w:sz w:val="22"/>
          <w:szCs w:val="22"/>
        </w:rPr>
        <w:t>a</w:t>
      </w:r>
      <w:r w:rsidRPr="00DF5CF1">
        <w:rPr>
          <w:rFonts w:cs="Arial"/>
          <w:b/>
          <w:sz w:val="22"/>
          <w:szCs w:val="22"/>
        </w:rPr>
        <w:t xml:space="preserve"> ellu lähteandmebaasi </w:t>
      </w:r>
      <w:r w:rsidR="001568E2" w:rsidRPr="00DF5CF1">
        <w:rPr>
          <w:rFonts w:cs="Arial"/>
          <w:b/>
          <w:sz w:val="22"/>
          <w:szCs w:val="22"/>
        </w:rPr>
        <w:t>kasutami</w:t>
      </w:r>
      <w:r w:rsidR="00431709" w:rsidRPr="00DF5CF1">
        <w:rPr>
          <w:rFonts w:cs="Arial"/>
          <w:b/>
          <w:sz w:val="22"/>
          <w:szCs w:val="22"/>
        </w:rPr>
        <w:t>ne</w:t>
      </w:r>
      <w:r w:rsidR="001568E2" w:rsidRPr="00DF5CF1">
        <w:rPr>
          <w:rFonts w:cs="Arial"/>
          <w:b/>
          <w:sz w:val="22"/>
          <w:szCs w:val="22"/>
        </w:rPr>
        <w:t xml:space="preserve"> </w:t>
      </w:r>
      <w:r w:rsidRPr="00DF5CF1">
        <w:rPr>
          <w:rFonts w:cs="Arial"/>
          <w:b/>
          <w:sz w:val="22"/>
          <w:szCs w:val="22"/>
        </w:rPr>
        <w:t xml:space="preserve">kõikides </w:t>
      </w:r>
      <w:r w:rsidR="00B06892" w:rsidRPr="00DF5CF1">
        <w:rPr>
          <w:rFonts w:cs="Arial"/>
          <w:b/>
          <w:sz w:val="22"/>
          <w:szCs w:val="22"/>
        </w:rPr>
        <w:t>statistikatöödes</w:t>
      </w:r>
      <w:r w:rsidRPr="00DF5CF1">
        <w:rPr>
          <w:rFonts w:cs="Arial"/>
          <w:b/>
          <w:sz w:val="22"/>
          <w:szCs w:val="22"/>
        </w:rPr>
        <w:t>.</w:t>
      </w:r>
      <w:r w:rsidRPr="00DF5CF1">
        <w:rPr>
          <w:rFonts w:cs="Arial"/>
          <w:bCs/>
          <w:kern w:val="32"/>
          <w:sz w:val="22"/>
          <w:szCs w:val="22"/>
        </w:rPr>
        <w:t xml:space="preserve"> </w:t>
      </w:r>
      <w:r w:rsidR="00431709" w:rsidRPr="00DF5CF1">
        <w:rPr>
          <w:rFonts w:cs="Arial"/>
          <w:bCs/>
          <w:kern w:val="32"/>
          <w:sz w:val="22"/>
          <w:szCs w:val="22"/>
        </w:rPr>
        <w:t>Statistikaa</w:t>
      </w:r>
      <w:r w:rsidRPr="00DF5CF1">
        <w:rPr>
          <w:rFonts w:cs="Arial"/>
          <w:bCs/>
          <w:kern w:val="32"/>
          <w:sz w:val="22"/>
          <w:szCs w:val="22"/>
        </w:rPr>
        <w:t>meti iga-</w:t>
      </w:r>
      <w:r w:rsidR="001B0AEE" w:rsidRPr="00DF5CF1">
        <w:rPr>
          <w:rFonts w:cs="Arial"/>
          <w:bCs/>
          <w:kern w:val="32"/>
          <w:sz w:val="22"/>
          <w:szCs w:val="22"/>
        </w:rPr>
        <w:t xml:space="preserve">aastased </w:t>
      </w:r>
      <w:r w:rsidRPr="00DF5CF1">
        <w:rPr>
          <w:rFonts w:cs="Arial"/>
          <w:bCs/>
          <w:kern w:val="32"/>
          <w:sz w:val="22"/>
          <w:szCs w:val="22"/>
        </w:rPr>
        <w:t>150 statistikatööd on paljuski sarnased</w:t>
      </w:r>
      <w:r w:rsidR="001B0AEE" w:rsidRPr="00DF5CF1">
        <w:rPr>
          <w:rFonts w:cs="Arial"/>
          <w:bCs/>
          <w:kern w:val="32"/>
          <w:sz w:val="22"/>
          <w:szCs w:val="22"/>
        </w:rPr>
        <w:t>,</w:t>
      </w:r>
      <w:r w:rsidRPr="00DF5CF1">
        <w:rPr>
          <w:rFonts w:cs="Arial"/>
          <w:bCs/>
          <w:kern w:val="32"/>
          <w:sz w:val="22"/>
          <w:szCs w:val="22"/>
        </w:rPr>
        <w:t xml:space="preserve"> vaadeldes kasutatavaid andme</w:t>
      </w:r>
      <w:r w:rsidR="003154D7" w:rsidRPr="00DF5CF1">
        <w:rPr>
          <w:rFonts w:cs="Arial"/>
          <w:bCs/>
          <w:kern w:val="32"/>
          <w:sz w:val="22"/>
          <w:szCs w:val="22"/>
        </w:rPr>
        <w:t>allikaid</w:t>
      </w:r>
      <w:r w:rsidRPr="00DF5CF1">
        <w:rPr>
          <w:rFonts w:cs="Arial"/>
          <w:bCs/>
          <w:kern w:val="32"/>
          <w:sz w:val="22"/>
          <w:szCs w:val="22"/>
        </w:rPr>
        <w:t xml:space="preserve"> ja </w:t>
      </w:r>
      <w:r w:rsidR="003154D7" w:rsidRPr="00DF5CF1">
        <w:rPr>
          <w:rFonts w:cs="Arial"/>
          <w:bCs/>
          <w:kern w:val="32"/>
          <w:sz w:val="22"/>
          <w:szCs w:val="22"/>
        </w:rPr>
        <w:t>andmete</w:t>
      </w:r>
      <w:r w:rsidRPr="00DF5CF1">
        <w:rPr>
          <w:rFonts w:cs="Arial"/>
          <w:bCs/>
          <w:kern w:val="32"/>
          <w:sz w:val="22"/>
          <w:szCs w:val="22"/>
        </w:rPr>
        <w:t xml:space="preserve"> töötlus</w:t>
      </w:r>
      <w:r w:rsidR="00D309FD" w:rsidRPr="00DF5CF1">
        <w:rPr>
          <w:rFonts w:cs="Arial"/>
          <w:bCs/>
          <w:kern w:val="32"/>
          <w:sz w:val="22"/>
          <w:szCs w:val="22"/>
        </w:rPr>
        <w:softHyphen/>
      </w:r>
      <w:r w:rsidRPr="00DF5CF1">
        <w:rPr>
          <w:rFonts w:cs="Arial"/>
          <w:bCs/>
          <w:kern w:val="32"/>
          <w:sz w:val="22"/>
          <w:szCs w:val="22"/>
        </w:rPr>
        <w:t xml:space="preserve">etappe. </w:t>
      </w:r>
      <w:r w:rsidR="00431709" w:rsidRPr="00DF5CF1">
        <w:rPr>
          <w:rFonts w:cs="Arial"/>
          <w:bCs/>
          <w:kern w:val="32"/>
          <w:sz w:val="22"/>
          <w:szCs w:val="22"/>
        </w:rPr>
        <w:t>Statistikaa</w:t>
      </w:r>
      <w:r w:rsidRPr="00DF5CF1">
        <w:rPr>
          <w:rFonts w:cs="Arial"/>
          <w:bCs/>
          <w:kern w:val="32"/>
          <w:sz w:val="22"/>
          <w:szCs w:val="22"/>
        </w:rPr>
        <w:t>meti üks prioritee</w:t>
      </w:r>
      <w:r w:rsidR="001B0AEE" w:rsidRPr="00DF5CF1">
        <w:rPr>
          <w:rFonts w:cs="Arial"/>
          <w:bCs/>
          <w:kern w:val="32"/>
          <w:sz w:val="22"/>
          <w:szCs w:val="22"/>
        </w:rPr>
        <w:t>te</w:t>
      </w:r>
      <w:r w:rsidRPr="00DF5CF1">
        <w:rPr>
          <w:rFonts w:cs="Arial"/>
          <w:bCs/>
          <w:kern w:val="32"/>
          <w:sz w:val="22"/>
          <w:szCs w:val="22"/>
        </w:rPr>
        <w:t xml:space="preserve"> </w:t>
      </w:r>
      <w:r w:rsidR="003154D7" w:rsidRPr="00DF5CF1">
        <w:rPr>
          <w:rFonts w:cs="Arial"/>
          <w:bCs/>
          <w:kern w:val="32"/>
          <w:sz w:val="22"/>
          <w:szCs w:val="22"/>
        </w:rPr>
        <w:t>on</w:t>
      </w:r>
      <w:r w:rsidRPr="00DF5CF1">
        <w:rPr>
          <w:rFonts w:cs="Arial"/>
          <w:bCs/>
          <w:kern w:val="32"/>
          <w:sz w:val="22"/>
          <w:szCs w:val="22"/>
        </w:rPr>
        <w:t xml:space="preserve"> taaskasutada statistikatöö</w:t>
      </w:r>
      <w:r w:rsidR="003154D7" w:rsidRPr="00DF5CF1">
        <w:rPr>
          <w:rFonts w:cs="Arial"/>
          <w:bCs/>
          <w:kern w:val="32"/>
          <w:sz w:val="22"/>
          <w:szCs w:val="22"/>
        </w:rPr>
        <w:t xml:space="preserve">de lähteandmete tootmisel </w:t>
      </w:r>
      <w:r w:rsidRPr="00DF5CF1">
        <w:rPr>
          <w:rFonts w:cs="Arial"/>
          <w:bCs/>
          <w:kern w:val="32"/>
          <w:sz w:val="22"/>
          <w:szCs w:val="22"/>
        </w:rPr>
        <w:t xml:space="preserve">olevat andmeladu </w:t>
      </w:r>
      <w:r w:rsidR="001B0AEE" w:rsidRPr="00DF5CF1">
        <w:rPr>
          <w:rFonts w:cs="Arial"/>
          <w:bCs/>
          <w:kern w:val="32"/>
          <w:sz w:val="22"/>
          <w:szCs w:val="22"/>
        </w:rPr>
        <w:t xml:space="preserve">ja </w:t>
      </w:r>
      <w:r w:rsidRPr="00DF5CF1">
        <w:rPr>
          <w:rFonts w:cs="Arial"/>
          <w:bCs/>
          <w:kern w:val="32"/>
          <w:sz w:val="22"/>
          <w:szCs w:val="22"/>
        </w:rPr>
        <w:t xml:space="preserve">sellega </w:t>
      </w:r>
      <w:r w:rsidR="005B15BF" w:rsidRPr="00DF5CF1">
        <w:rPr>
          <w:rFonts w:cs="Arial"/>
          <w:bCs/>
          <w:kern w:val="32"/>
          <w:sz w:val="22"/>
          <w:szCs w:val="22"/>
        </w:rPr>
        <w:t xml:space="preserve">seotud </w:t>
      </w:r>
      <w:r w:rsidRPr="00DF5CF1">
        <w:rPr>
          <w:rFonts w:cs="Arial"/>
          <w:bCs/>
          <w:kern w:val="32"/>
          <w:sz w:val="22"/>
          <w:szCs w:val="22"/>
        </w:rPr>
        <w:t xml:space="preserve">sarnaseid andmetöötlusetappe. </w:t>
      </w:r>
    </w:p>
    <w:p w14:paraId="14D222B2" w14:textId="65431E26" w:rsidR="00F35CA3" w:rsidRPr="00DF5CF1" w:rsidRDefault="00D21882" w:rsidP="00FC61D4">
      <w:pPr>
        <w:pStyle w:val="ListParagraph"/>
        <w:numPr>
          <w:ilvl w:val="0"/>
          <w:numId w:val="17"/>
        </w:numPr>
      </w:pPr>
      <w:r w:rsidRPr="00DF5CF1">
        <w:rPr>
          <w:b/>
        </w:rPr>
        <w:t xml:space="preserve">Luua andmete kasutamise teekonna </w:t>
      </w:r>
      <w:r w:rsidR="009B40E3" w:rsidRPr="00D4493F">
        <w:rPr>
          <w:b/>
        </w:rPr>
        <w:t>(</w:t>
      </w:r>
      <w:proofErr w:type="spellStart"/>
      <w:r w:rsidR="009B40E3" w:rsidRPr="00DF5CF1">
        <w:rPr>
          <w:b/>
          <w:i/>
        </w:rPr>
        <w:t>data</w:t>
      </w:r>
      <w:proofErr w:type="spellEnd"/>
      <w:r w:rsidR="009B40E3" w:rsidRPr="00DF5CF1">
        <w:rPr>
          <w:b/>
          <w:i/>
        </w:rPr>
        <w:t xml:space="preserve"> </w:t>
      </w:r>
      <w:proofErr w:type="spellStart"/>
      <w:r w:rsidR="009B40E3" w:rsidRPr="00DF5CF1">
        <w:rPr>
          <w:b/>
          <w:i/>
        </w:rPr>
        <w:t>lineage</w:t>
      </w:r>
      <w:proofErr w:type="spellEnd"/>
      <w:r w:rsidR="005123C3" w:rsidRPr="006674AF">
        <w:rPr>
          <w:b/>
        </w:rPr>
        <w:t>)</w:t>
      </w:r>
      <w:r w:rsidR="009B40E3" w:rsidRPr="00DF5CF1">
        <w:rPr>
          <w:b/>
        </w:rPr>
        <w:t xml:space="preserve"> </w:t>
      </w:r>
      <w:r w:rsidRPr="00DF5CF1">
        <w:rPr>
          <w:b/>
        </w:rPr>
        <w:t>jälgimise süsteem.</w:t>
      </w:r>
      <w:r w:rsidRPr="00DF5CF1">
        <w:t xml:space="preserve"> Et pakkuda tarbijatele usaldusväärset infot nii statistika kui ka andmetena, on oluline välja töötada andmete teekonna jälgimine ning allikate sidumine lõppnäitajatega tarbijatele arusaadaval viisil. </w:t>
      </w:r>
    </w:p>
    <w:p w14:paraId="5C89BB90" w14:textId="6431619D" w:rsidR="001568E2" w:rsidRPr="00DF5CF1" w:rsidRDefault="001C3C5C" w:rsidP="00FC61D4">
      <w:pPr>
        <w:pStyle w:val="ListParagraph"/>
        <w:numPr>
          <w:ilvl w:val="0"/>
          <w:numId w:val="17"/>
        </w:numPr>
      </w:pPr>
      <w:r w:rsidRPr="00DF5CF1">
        <w:rPr>
          <w:b/>
        </w:rPr>
        <w:t>Pak</w:t>
      </w:r>
      <w:r w:rsidR="00661178" w:rsidRPr="00DF5CF1">
        <w:rPr>
          <w:b/>
        </w:rPr>
        <w:t>kuda</w:t>
      </w:r>
      <w:r w:rsidRPr="00DF5CF1">
        <w:rPr>
          <w:b/>
        </w:rPr>
        <w:t xml:space="preserve"> andmete kasutamise teenust (</w:t>
      </w:r>
      <w:proofErr w:type="spellStart"/>
      <w:r w:rsidRPr="00DF5CF1">
        <w:rPr>
          <w:b/>
          <w:i/>
        </w:rPr>
        <w:t>data</w:t>
      </w:r>
      <w:proofErr w:type="spellEnd"/>
      <w:r w:rsidR="001568E2" w:rsidRPr="00DF5CF1">
        <w:rPr>
          <w:b/>
          <w:i/>
        </w:rPr>
        <w:t xml:space="preserve"> </w:t>
      </w:r>
      <w:proofErr w:type="spellStart"/>
      <w:r w:rsidR="001568E2" w:rsidRPr="00DF5CF1">
        <w:rPr>
          <w:b/>
          <w:i/>
        </w:rPr>
        <w:t>virtualization</w:t>
      </w:r>
      <w:proofErr w:type="spellEnd"/>
      <w:r w:rsidRPr="00DF5CF1">
        <w:rPr>
          <w:b/>
        </w:rPr>
        <w:t>).</w:t>
      </w:r>
      <w:r w:rsidRPr="00DF5CF1">
        <w:t xml:space="preserve"> </w:t>
      </w:r>
      <w:r w:rsidR="00661178" w:rsidRPr="00DF5CF1">
        <w:t>Statistikaa</w:t>
      </w:r>
      <w:r w:rsidRPr="00DF5CF1">
        <w:t xml:space="preserve">met </w:t>
      </w:r>
      <w:r w:rsidR="00283ECB" w:rsidRPr="00DF5CF1">
        <w:t>peab vajalikuks</w:t>
      </w:r>
      <w:r w:rsidRPr="00DF5CF1">
        <w:t xml:space="preserve"> luua üks keskne virtuaalne keskkond, mille kaudu o</w:t>
      </w:r>
      <w:r w:rsidR="00283ECB" w:rsidRPr="00DF5CF1">
        <w:t>leksid</w:t>
      </w:r>
      <w:r w:rsidRPr="00DF5CF1">
        <w:t xml:space="preserve"> leitavad riiklike andmekogude andmekirjeldused, vastavad </w:t>
      </w:r>
      <w:proofErr w:type="spellStart"/>
      <w:r w:rsidRPr="00DF5CF1">
        <w:t>metainfo</w:t>
      </w:r>
      <w:proofErr w:type="spellEnd"/>
      <w:r w:rsidRPr="00DF5CF1">
        <w:t xml:space="preserve"> andmed ning </w:t>
      </w:r>
      <w:r w:rsidR="00262BEA" w:rsidRPr="00DF5CF1">
        <w:t xml:space="preserve">kus </w:t>
      </w:r>
      <w:r w:rsidRPr="00DF5CF1">
        <w:t xml:space="preserve">vastava juurdepääsu olemasolul </w:t>
      </w:r>
      <w:r w:rsidR="00262BEA" w:rsidRPr="00DF5CF1">
        <w:t>pääseks</w:t>
      </w:r>
      <w:r w:rsidRPr="00DF5CF1">
        <w:t xml:space="preserve"> andmetele </w:t>
      </w:r>
      <w:r w:rsidR="00262BEA" w:rsidRPr="00DF5CF1">
        <w:t xml:space="preserve">ligi </w:t>
      </w:r>
      <w:r w:rsidRPr="00DF5CF1">
        <w:t xml:space="preserve">tänapäevaste </w:t>
      </w:r>
      <w:r w:rsidR="00161C22" w:rsidRPr="00DF5CF1">
        <w:t xml:space="preserve">andmevormingute </w:t>
      </w:r>
      <w:r w:rsidR="00283ECB" w:rsidRPr="00DF5CF1">
        <w:t>kaudu</w:t>
      </w:r>
      <w:r w:rsidRPr="00DF5CF1">
        <w:t xml:space="preserve">. </w:t>
      </w:r>
      <w:r w:rsidR="00661178" w:rsidRPr="00DF5CF1">
        <w:t>Statistikaa</w:t>
      </w:r>
      <w:r w:rsidRPr="00DF5CF1">
        <w:t>met</w:t>
      </w:r>
      <w:r w:rsidR="001568E2" w:rsidRPr="00DF5CF1">
        <w:t>il pole plaanis</w:t>
      </w:r>
      <w:r w:rsidRPr="00DF5CF1">
        <w:t xml:space="preserve"> füüsiliselt eri andmeid koonda</w:t>
      </w:r>
      <w:r w:rsidR="001568E2" w:rsidRPr="00DF5CF1">
        <w:t>da</w:t>
      </w:r>
      <w:r w:rsidRPr="00DF5CF1">
        <w:t>, küll aga taga</w:t>
      </w:r>
      <w:r w:rsidR="001568E2" w:rsidRPr="00DF5CF1">
        <w:t>da</w:t>
      </w:r>
      <w:r w:rsidRPr="00DF5CF1">
        <w:t xml:space="preserve"> võimalus anda ühene </w:t>
      </w:r>
      <w:r w:rsidR="00283ECB" w:rsidRPr="00DF5CF1">
        <w:t xml:space="preserve">ja </w:t>
      </w:r>
      <w:r w:rsidRPr="00DF5CF1">
        <w:t>kontrollitud juurdepääs eri andmekogude andmetele ühe liidese kaudu</w:t>
      </w:r>
      <w:r w:rsidR="00283ECB" w:rsidRPr="00DF5CF1">
        <w:t>,</w:t>
      </w:r>
      <w:r w:rsidRPr="00DF5CF1">
        <w:t xml:space="preserve"> </w:t>
      </w:r>
      <w:r w:rsidR="00283ECB" w:rsidRPr="00DF5CF1">
        <w:t>lisades</w:t>
      </w:r>
      <w:r w:rsidR="001568E2" w:rsidRPr="00DF5CF1">
        <w:t xml:space="preserve"> juurde vajaliku </w:t>
      </w:r>
      <w:proofErr w:type="spellStart"/>
      <w:r w:rsidRPr="00DF5CF1">
        <w:t>metainfo</w:t>
      </w:r>
      <w:proofErr w:type="spellEnd"/>
      <w:r w:rsidRPr="00DF5CF1">
        <w:t xml:space="preserve">. See loob </w:t>
      </w:r>
      <w:r w:rsidR="001568E2" w:rsidRPr="00DF5CF1">
        <w:t xml:space="preserve">nii </w:t>
      </w:r>
      <w:r w:rsidR="00283ECB" w:rsidRPr="00DF5CF1">
        <w:t>t</w:t>
      </w:r>
      <w:r w:rsidR="004047DA" w:rsidRPr="00DF5CF1">
        <w:t>avatarbija</w:t>
      </w:r>
      <w:r w:rsidR="00283ECB" w:rsidRPr="00DF5CF1">
        <w:t>te</w:t>
      </w:r>
      <w:r w:rsidR="004047DA" w:rsidRPr="00DF5CF1">
        <w:t>le</w:t>
      </w:r>
      <w:r w:rsidRPr="00DF5CF1">
        <w:t xml:space="preserve"> kui </w:t>
      </w:r>
      <w:r w:rsidR="00283ECB" w:rsidRPr="00DF5CF1">
        <w:t xml:space="preserve">ka </w:t>
      </w:r>
      <w:r w:rsidRPr="00DF5CF1">
        <w:t xml:space="preserve">andmeanalüütikutele </w:t>
      </w:r>
      <w:r w:rsidR="00283ECB" w:rsidRPr="00DF5CF1">
        <w:t xml:space="preserve">tänapäevased võimalused </w:t>
      </w:r>
      <w:r w:rsidRPr="00DF5CF1">
        <w:t xml:space="preserve">kasutada analüüsideks kontrollitud juurdepääsuga andmeid </w:t>
      </w:r>
      <w:r w:rsidR="00283ECB" w:rsidRPr="00DF5CF1">
        <w:t xml:space="preserve">olenemata </w:t>
      </w:r>
      <w:r w:rsidRPr="00DF5CF1">
        <w:t xml:space="preserve">nende algallikast </w:t>
      </w:r>
      <w:r w:rsidR="00283ECB" w:rsidRPr="00DF5CF1">
        <w:t xml:space="preserve">või </w:t>
      </w:r>
      <w:r w:rsidR="00DB293E" w:rsidRPr="00DF5CF1">
        <w:t>vormingust</w:t>
      </w:r>
      <w:r w:rsidRPr="00DF5CF1">
        <w:t xml:space="preserve">. </w:t>
      </w:r>
    </w:p>
    <w:p w14:paraId="2AED664B" w14:textId="557AADC2" w:rsidR="001971FF" w:rsidRPr="00DF5CF1" w:rsidRDefault="001568E2" w:rsidP="00FC61D4">
      <w:pPr>
        <w:pStyle w:val="ListParagraph"/>
        <w:numPr>
          <w:ilvl w:val="0"/>
          <w:numId w:val="17"/>
        </w:numPr>
        <w:spacing w:after="120"/>
        <w:jc w:val="both"/>
      </w:pPr>
      <w:r w:rsidRPr="00DF5CF1">
        <w:rPr>
          <w:b/>
        </w:rPr>
        <w:t>Pak</w:t>
      </w:r>
      <w:r w:rsidR="00E65EA2" w:rsidRPr="00DF5CF1">
        <w:rPr>
          <w:b/>
        </w:rPr>
        <w:t>kuda</w:t>
      </w:r>
      <w:r w:rsidRPr="00DF5CF1">
        <w:rPr>
          <w:b/>
        </w:rPr>
        <w:t xml:space="preserve"> andmete seostamise teenust.</w:t>
      </w:r>
      <w:r w:rsidRPr="00DF5CF1">
        <w:t xml:space="preserve"> </w:t>
      </w:r>
      <w:r w:rsidR="000B6029" w:rsidRPr="00DF5CF1">
        <w:t xml:space="preserve">Eri </w:t>
      </w:r>
      <w:r w:rsidR="00AB6AC4" w:rsidRPr="00DF5CF1">
        <w:t xml:space="preserve">tarbijarühmad </w:t>
      </w:r>
      <w:r w:rsidR="000B6029" w:rsidRPr="00DF5CF1">
        <w:t xml:space="preserve">(nt teadlased, andmeanalüütikud, </w:t>
      </w:r>
      <w:r w:rsidR="00984D98" w:rsidRPr="00DF5CF1">
        <w:t>Statistikaameti</w:t>
      </w:r>
      <w:r w:rsidR="000B6029" w:rsidRPr="00DF5CF1">
        <w:t xml:space="preserve"> statistikud) vajavad lisaks andmete ühtsele ligipääsule võimalust kiirelt </w:t>
      </w:r>
      <w:r w:rsidR="00AB6AC4" w:rsidRPr="00DF5CF1">
        <w:t>ja</w:t>
      </w:r>
      <w:r w:rsidR="000B6029" w:rsidRPr="00DF5CF1">
        <w:t xml:space="preserve"> mugavalt eri andmehulkasid omavahel</w:t>
      </w:r>
      <w:r w:rsidR="00AB6AC4" w:rsidRPr="00DF5CF1">
        <w:t xml:space="preserve"> seostada</w:t>
      </w:r>
      <w:r w:rsidR="000B6029" w:rsidRPr="00DF5CF1">
        <w:t xml:space="preserve">. </w:t>
      </w:r>
      <w:r w:rsidR="00164A1F" w:rsidRPr="00DF5CF1">
        <w:t xml:space="preserve">Uued </w:t>
      </w:r>
      <w:r w:rsidR="000B6029" w:rsidRPr="00DF5CF1">
        <w:t xml:space="preserve">andmestruktuurid </w:t>
      </w:r>
      <w:r w:rsidR="00164A1F" w:rsidRPr="00DF5CF1">
        <w:t xml:space="preserve">tuleks </w:t>
      </w:r>
      <w:r w:rsidR="000B6029" w:rsidRPr="00DF5CF1">
        <w:t>kirjelda</w:t>
      </w:r>
      <w:r w:rsidR="00164A1F" w:rsidRPr="00DF5CF1">
        <w:t>da</w:t>
      </w:r>
      <w:r w:rsidR="000B6029" w:rsidRPr="00DF5CF1">
        <w:t xml:space="preserve"> </w:t>
      </w:r>
      <w:proofErr w:type="spellStart"/>
      <w:r w:rsidR="000B6029" w:rsidRPr="00DF5CF1">
        <w:t>metainfo</w:t>
      </w:r>
      <w:proofErr w:type="spellEnd"/>
      <w:r w:rsidR="000B6029" w:rsidRPr="00DF5CF1">
        <w:t xml:space="preserve"> tasemel </w:t>
      </w:r>
      <w:r w:rsidR="00164A1F" w:rsidRPr="00DF5CF1">
        <w:t xml:space="preserve">ja andmearhitektid peaksid </w:t>
      </w:r>
      <w:r w:rsidR="000B6029" w:rsidRPr="00DF5CF1">
        <w:t>vastavad andmeseosed valideeri</w:t>
      </w:r>
      <w:r w:rsidR="00164A1F" w:rsidRPr="00DF5CF1">
        <w:t>ma</w:t>
      </w:r>
      <w:r w:rsidR="000B6029" w:rsidRPr="00DF5CF1">
        <w:t xml:space="preserve">. </w:t>
      </w:r>
      <w:r w:rsidR="00AB6AC4" w:rsidRPr="00DF5CF1">
        <w:t xml:space="preserve">Kasutuslugude kohaselt </w:t>
      </w:r>
      <w:r w:rsidR="00734E1F" w:rsidRPr="00DF5CF1">
        <w:t>konfidentsiaalsed</w:t>
      </w:r>
      <w:r w:rsidR="000B6029" w:rsidRPr="00DF5CF1">
        <w:t xml:space="preserve"> andmed </w:t>
      </w:r>
      <w:proofErr w:type="spellStart"/>
      <w:r w:rsidR="000B6029" w:rsidRPr="00DF5CF1">
        <w:t>pseudoanonü</w:t>
      </w:r>
      <w:r w:rsidR="00161C22" w:rsidRPr="00DF5CF1">
        <w:t>ümistatakse</w:t>
      </w:r>
      <w:proofErr w:type="spellEnd"/>
      <w:r w:rsidR="000B6029" w:rsidRPr="00DF5CF1">
        <w:t>,</w:t>
      </w:r>
      <w:r w:rsidR="004975D6" w:rsidRPr="00DF5CF1">
        <w:t xml:space="preserve"> </w:t>
      </w:r>
      <w:r w:rsidR="000B6029" w:rsidRPr="00DF5CF1">
        <w:t>mis tagab võim</w:t>
      </w:r>
      <w:r w:rsidR="00B7032E" w:rsidRPr="00DF5CF1">
        <w:t>al</w:t>
      </w:r>
      <w:r w:rsidR="000B6029" w:rsidRPr="00DF5CF1">
        <w:t xml:space="preserve">use andmeid </w:t>
      </w:r>
      <w:r w:rsidR="004975D6" w:rsidRPr="00DF5CF1">
        <w:t xml:space="preserve">analüüsi </w:t>
      </w:r>
      <w:r w:rsidR="00AB6AC4" w:rsidRPr="00DF5CF1">
        <w:t xml:space="preserve">eesmärgil </w:t>
      </w:r>
      <w:r w:rsidR="000B6029" w:rsidRPr="00DF5CF1">
        <w:t>küll seostada, kuid mitte identifitseerida</w:t>
      </w:r>
      <w:r w:rsidR="004975D6" w:rsidRPr="00DF5CF1">
        <w:t xml:space="preserve"> isiku</w:t>
      </w:r>
      <w:r w:rsidR="00984D98" w:rsidRPr="00DF5CF1">
        <w:t xml:space="preserve"> või </w:t>
      </w:r>
      <w:r w:rsidR="004975D6" w:rsidRPr="00DF5CF1">
        <w:t>ettevõtte tasemel</w:t>
      </w:r>
      <w:r w:rsidR="000B6029" w:rsidRPr="00DF5CF1">
        <w:t xml:space="preserve">. </w:t>
      </w:r>
    </w:p>
    <w:p w14:paraId="707A230F" w14:textId="77777777" w:rsidR="001568E2" w:rsidRPr="00DF5CF1" w:rsidRDefault="001971FF" w:rsidP="00FC61D4">
      <w:pPr>
        <w:pStyle w:val="ListParagraph"/>
        <w:numPr>
          <w:ilvl w:val="0"/>
          <w:numId w:val="17"/>
        </w:numPr>
        <w:spacing w:after="120"/>
        <w:jc w:val="both"/>
      </w:pPr>
      <w:r w:rsidRPr="00DF5CF1">
        <w:rPr>
          <w:b/>
        </w:rPr>
        <w:t>Pak</w:t>
      </w:r>
      <w:r w:rsidR="00CA7EB3" w:rsidRPr="00DF5CF1">
        <w:rPr>
          <w:b/>
        </w:rPr>
        <w:t>kuda</w:t>
      </w:r>
      <w:r w:rsidRPr="00DF5CF1">
        <w:rPr>
          <w:b/>
        </w:rPr>
        <w:t xml:space="preserve"> andmekasutuse mõõtmise teenust.</w:t>
      </w:r>
      <w:r w:rsidRPr="00DF5CF1">
        <w:t xml:space="preserve"> Andmete kasutamise teenus tagab, et iga andmekasutus on logitav ja analüüsitav. </w:t>
      </w:r>
      <w:r w:rsidR="0049734C" w:rsidRPr="00DF5CF1">
        <w:t>Tänu sellele on</w:t>
      </w:r>
      <w:r w:rsidRPr="00DF5CF1">
        <w:t xml:space="preserve"> andmekvaliteedi ja </w:t>
      </w:r>
      <w:proofErr w:type="spellStart"/>
      <w:r w:rsidRPr="00DF5CF1">
        <w:t>metainfo</w:t>
      </w:r>
      <w:proofErr w:type="spellEnd"/>
      <w:r w:rsidRPr="00DF5CF1">
        <w:t xml:space="preserve"> haldus suunatud mitte kogu andmekooslusele, vaid eelkõige just </w:t>
      </w:r>
      <w:r w:rsidR="0049734C" w:rsidRPr="00DF5CF1">
        <w:t xml:space="preserve">kasutatavatele </w:t>
      </w:r>
      <w:r w:rsidRPr="00DF5CF1">
        <w:t xml:space="preserve">andmekooslustele. See </w:t>
      </w:r>
      <w:r w:rsidR="00B37550" w:rsidRPr="00DF5CF1">
        <w:t xml:space="preserve">annab </w:t>
      </w:r>
      <w:r w:rsidRPr="00DF5CF1">
        <w:t>omakorda andmekogudel</w:t>
      </w:r>
      <w:r w:rsidR="00B37550" w:rsidRPr="00DF5CF1">
        <w:t>e</w:t>
      </w:r>
      <w:r w:rsidRPr="00DF5CF1">
        <w:t xml:space="preserve"> </w:t>
      </w:r>
      <w:r w:rsidR="00B37550" w:rsidRPr="00DF5CF1">
        <w:t xml:space="preserve">võimaluse </w:t>
      </w:r>
      <w:r w:rsidRPr="00DF5CF1">
        <w:t xml:space="preserve">vaadata üle </w:t>
      </w:r>
      <w:r w:rsidR="00B37550" w:rsidRPr="00DF5CF1">
        <w:t xml:space="preserve">ja </w:t>
      </w:r>
      <w:r w:rsidRPr="00DF5CF1">
        <w:t>optimeerida nende andmete kogumine ja haldamine, mi</w:t>
      </w:r>
      <w:r w:rsidR="00B37550" w:rsidRPr="00DF5CF1">
        <w:t>da ei</w:t>
      </w:r>
      <w:r w:rsidRPr="00DF5CF1">
        <w:t xml:space="preserve"> </w:t>
      </w:r>
      <w:r w:rsidR="00B37550" w:rsidRPr="00DF5CF1">
        <w:t>kasutata</w:t>
      </w:r>
      <w:r w:rsidRPr="00DF5CF1">
        <w:t xml:space="preserve">. </w:t>
      </w:r>
    </w:p>
    <w:p w14:paraId="189FF229" w14:textId="77777777" w:rsidR="006F4277" w:rsidRPr="00DF5CF1" w:rsidRDefault="001568E2" w:rsidP="00FC61D4">
      <w:pPr>
        <w:pStyle w:val="ListParagraph"/>
        <w:numPr>
          <w:ilvl w:val="0"/>
          <w:numId w:val="17"/>
        </w:numPr>
        <w:spacing w:after="120"/>
        <w:jc w:val="both"/>
      </w:pPr>
      <w:r w:rsidRPr="00DF5CF1">
        <w:rPr>
          <w:b/>
        </w:rPr>
        <w:t>Pak</w:t>
      </w:r>
      <w:r w:rsidR="00CA7EB3" w:rsidRPr="00DF5CF1">
        <w:rPr>
          <w:b/>
        </w:rPr>
        <w:t>kuda</w:t>
      </w:r>
      <w:r w:rsidR="006E750F" w:rsidRPr="00DF5CF1">
        <w:rPr>
          <w:b/>
        </w:rPr>
        <w:t xml:space="preserve"> andmete masinliidese </w:t>
      </w:r>
      <w:r w:rsidR="00B04947" w:rsidRPr="00DF5CF1">
        <w:rPr>
          <w:b/>
        </w:rPr>
        <w:t>teenust.</w:t>
      </w:r>
      <w:r w:rsidR="00B04947" w:rsidRPr="00DF5CF1">
        <w:t xml:space="preserve"> </w:t>
      </w:r>
      <w:r w:rsidR="000B6029" w:rsidRPr="00DF5CF1">
        <w:t xml:space="preserve">Mitmed andmete </w:t>
      </w:r>
      <w:r w:rsidR="00B37550" w:rsidRPr="00DF5CF1">
        <w:t xml:space="preserve">kasutamise lood </w:t>
      </w:r>
      <w:r w:rsidR="000B6029" w:rsidRPr="00DF5CF1">
        <w:t>välja</w:t>
      </w:r>
      <w:r w:rsidR="00D71049" w:rsidRPr="00DF5CF1">
        <w:t>s</w:t>
      </w:r>
      <w:r w:rsidR="000B6029" w:rsidRPr="00DF5CF1">
        <w:t xml:space="preserve">pool </w:t>
      </w:r>
      <w:r w:rsidR="00CA7EB3" w:rsidRPr="00DF5CF1">
        <w:t>Statistika</w:t>
      </w:r>
      <w:r w:rsidR="00B37550" w:rsidRPr="00DF5CF1">
        <w:t xml:space="preserve">ametit </w:t>
      </w:r>
      <w:r w:rsidR="000B6029" w:rsidRPr="00DF5CF1">
        <w:t>vajavad ühtset masinliidest, et tagada kvaliteetsed algandmed</w:t>
      </w:r>
      <w:r w:rsidR="00B37550" w:rsidRPr="00DF5CF1">
        <w:t xml:space="preserve"> ja</w:t>
      </w:r>
      <w:r w:rsidR="000B6029" w:rsidRPr="00DF5CF1">
        <w:t xml:space="preserve"> </w:t>
      </w:r>
      <w:r w:rsidR="00724C12" w:rsidRPr="00DF5CF1">
        <w:t xml:space="preserve">ühekordse andmekogumise </w:t>
      </w:r>
      <w:r w:rsidR="005D2557" w:rsidRPr="00DF5CF1">
        <w:t>põhimõtte</w:t>
      </w:r>
      <w:r w:rsidR="00724C12" w:rsidRPr="00DF5CF1">
        <w:t xml:space="preserve"> (</w:t>
      </w:r>
      <w:proofErr w:type="spellStart"/>
      <w:r w:rsidR="000B6029" w:rsidRPr="00DF5CF1">
        <w:rPr>
          <w:i/>
        </w:rPr>
        <w:t>once</w:t>
      </w:r>
      <w:proofErr w:type="spellEnd"/>
      <w:r w:rsidR="000B6029" w:rsidRPr="00DF5CF1">
        <w:rPr>
          <w:i/>
        </w:rPr>
        <w:t>-</w:t>
      </w:r>
      <w:proofErr w:type="spellStart"/>
      <w:r w:rsidR="000B6029" w:rsidRPr="00DF5CF1">
        <w:rPr>
          <w:i/>
        </w:rPr>
        <w:t>only</w:t>
      </w:r>
      <w:proofErr w:type="spellEnd"/>
      <w:r w:rsidR="00AB6AC4" w:rsidRPr="00DF5CF1">
        <w:t>-</w:t>
      </w:r>
      <w:r w:rsidR="000B6029" w:rsidRPr="00DF5CF1">
        <w:t>printsii</w:t>
      </w:r>
      <w:r w:rsidR="00724C12" w:rsidRPr="00DF5CF1">
        <w:t>p)</w:t>
      </w:r>
      <w:r w:rsidR="000B6029" w:rsidRPr="00DF5CF1">
        <w:t xml:space="preserve"> rakendumi</w:t>
      </w:r>
      <w:r w:rsidR="00B37550" w:rsidRPr="00DF5CF1">
        <w:t>ne</w:t>
      </w:r>
      <w:r w:rsidR="000B6029" w:rsidRPr="00DF5CF1">
        <w:t xml:space="preserve"> </w:t>
      </w:r>
      <w:r w:rsidR="00B37550" w:rsidRPr="00DF5CF1">
        <w:t>ning</w:t>
      </w:r>
      <w:r w:rsidR="000B6029" w:rsidRPr="00DF5CF1">
        <w:t xml:space="preserve"> vähendada halduskoormust. </w:t>
      </w:r>
      <w:r w:rsidR="00497BC3" w:rsidRPr="00DF5CF1">
        <w:t xml:space="preserve">Kõige olulisem </w:t>
      </w:r>
      <w:r w:rsidR="00834972" w:rsidRPr="00DF5CF1">
        <w:t xml:space="preserve">tegevus </w:t>
      </w:r>
      <w:r w:rsidR="000B6029" w:rsidRPr="00DF5CF1">
        <w:t>selle</w:t>
      </w:r>
      <w:r w:rsidR="006B34F9" w:rsidRPr="00DF5CF1">
        <w:t>k</w:t>
      </w:r>
      <w:r w:rsidR="000B6029" w:rsidRPr="00DF5CF1">
        <w:t xml:space="preserve">s on </w:t>
      </w:r>
      <w:r w:rsidR="00497BC3" w:rsidRPr="00DF5CF1">
        <w:t>projekti „</w:t>
      </w:r>
      <w:r w:rsidR="000B6029" w:rsidRPr="00DF5CF1">
        <w:t>Aruandlus 3.0</w:t>
      </w:r>
      <w:r w:rsidR="00497BC3" w:rsidRPr="00DF5CF1">
        <w:t>“</w:t>
      </w:r>
      <w:r w:rsidR="00834972" w:rsidRPr="00DF5CF1">
        <w:t xml:space="preserve"> järgmiste etappide elluviimine</w:t>
      </w:r>
      <w:r w:rsidR="000B6029" w:rsidRPr="00DF5CF1">
        <w:t xml:space="preserve">. </w:t>
      </w:r>
    </w:p>
    <w:p w14:paraId="4B19BE2D" w14:textId="2EC0058C" w:rsidR="00A30413" w:rsidRPr="00DF5CF1" w:rsidRDefault="00CA7EB3" w:rsidP="00FC61D4">
      <w:pPr>
        <w:pStyle w:val="ListParagraph"/>
        <w:numPr>
          <w:ilvl w:val="0"/>
          <w:numId w:val="17"/>
        </w:numPr>
        <w:spacing w:after="120"/>
        <w:jc w:val="both"/>
        <w:rPr>
          <w:b/>
          <w:caps/>
          <w:sz w:val="36"/>
          <w:szCs w:val="36"/>
        </w:rPr>
      </w:pPr>
      <w:r w:rsidRPr="00DF5CF1">
        <w:rPr>
          <w:b/>
        </w:rPr>
        <w:t xml:space="preserve">Luua </w:t>
      </w:r>
      <w:r w:rsidR="003154D7" w:rsidRPr="00DF5CF1">
        <w:rPr>
          <w:b/>
        </w:rPr>
        <w:t xml:space="preserve">riigi </w:t>
      </w:r>
      <w:r w:rsidR="00726FEF" w:rsidRPr="00DF5CF1">
        <w:rPr>
          <w:b/>
        </w:rPr>
        <w:t xml:space="preserve">avaandmete </w:t>
      </w:r>
      <w:r w:rsidRPr="00DF5CF1">
        <w:rPr>
          <w:b/>
        </w:rPr>
        <w:t>ühtne</w:t>
      </w:r>
      <w:r w:rsidR="001E3CBE" w:rsidRPr="00DF5CF1">
        <w:rPr>
          <w:b/>
        </w:rPr>
        <w:t xml:space="preserve"> </w:t>
      </w:r>
      <w:r w:rsidR="00726FEF" w:rsidRPr="00DF5CF1">
        <w:rPr>
          <w:b/>
        </w:rPr>
        <w:t>keskkon</w:t>
      </w:r>
      <w:r w:rsidRPr="00DF5CF1">
        <w:rPr>
          <w:b/>
        </w:rPr>
        <w:t>d</w:t>
      </w:r>
      <w:r w:rsidR="001568E2" w:rsidRPr="00DF5CF1">
        <w:rPr>
          <w:b/>
        </w:rPr>
        <w:t xml:space="preserve"> ja </w:t>
      </w:r>
      <w:r w:rsidR="00161C22" w:rsidRPr="00DF5CF1">
        <w:rPr>
          <w:b/>
        </w:rPr>
        <w:t>vorming</w:t>
      </w:r>
      <w:r w:rsidR="00726FEF" w:rsidRPr="00DF5CF1">
        <w:rPr>
          <w:b/>
        </w:rPr>
        <w:t>.</w:t>
      </w:r>
      <w:r w:rsidR="00726FEF" w:rsidRPr="00DF5CF1">
        <w:t xml:space="preserve"> </w:t>
      </w:r>
      <w:r w:rsidR="001568E2" w:rsidRPr="00DF5CF1">
        <w:t>Andmete virtualiseerimi</w:t>
      </w:r>
      <w:r w:rsidR="001E3CBE" w:rsidRPr="00DF5CF1">
        <w:t xml:space="preserve">ne </w:t>
      </w:r>
      <w:r w:rsidR="00726FEF" w:rsidRPr="00DF5CF1">
        <w:t xml:space="preserve">võimaldab lahendada </w:t>
      </w:r>
      <w:r w:rsidR="001568E2" w:rsidRPr="00DF5CF1">
        <w:t xml:space="preserve">avaandmete hajusa kättesaamise probleemi </w:t>
      </w:r>
      <w:r w:rsidR="001E3CBE" w:rsidRPr="00DF5CF1">
        <w:t xml:space="preserve">ja </w:t>
      </w:r>
      <w:r w:rsidR="00FB6FCC" w:rsidRPr="00DF5CF1">
        <w:t>teha</w:t>
      </w:r>
      <w:r w:rsidR="001568E2" w:rsidRPr="00DF5CF1">
        <w:t xml:space="preserve"> </w:t>
      </w:r>
      <w:r w:rsidR="00726FEF" w:rsidRPr="00DF5CF1">
        <w:t>kõik avaandmed</w:t>
      </w:r>
      <w:r w:rsidR="00FB6FCC" w:rsidRPr="00DF5CF1">
        <w:t xml:space="preserve"> virtuaalselt</w:t>
      </w:r>
      <w:r w:rsidR="00726FEF" w:rsidRPr="00DF5CF1">
        <w:t xml:space="preserve"> kättes</w:t>
      </w:r>
      <w:r w:rsidR="001568E2" w:rsidRPr="00DF5CF1">
        <w:t>a</w:t>
      </w:r>
      <w:r w:rsidR="00726FEF" w:rsidRPr="00DF5CF1">
        <w:t>adavaks ü</w:t>
      </w:r>
      <w:r w:rsidR="001568E2" w:rsidRPr="00DF5CF1">
        <w:t>htse</w:t>
      </w:r>
      <w:r w:rsidR="00726FEF" w:rsidRPr="00DF5CF1">
        <w:t xml:space="preserve"> teenuse</w:t>
      </w:r>
      <w:r w:rsidR="001E3CBE" w:rsidRPr="00DF5CF1">
        <w:t xml:space="preserve"> kaudu</w:t>
      </w:r>
      <w:r w:rsidR="00726FEF" w:rsidRPr="00DF5CF1">
        <w:t xml:space="preserve"> (</w:t>
      </w:r>
      <w:proofErr w:type="spellStart"/>
      <w:r w:rsidR="00726FEF" w:rsidRPr="00DF5CF1">
        <w:rPr>
          <w:i/>
        </w:rPr>
        <w:t>data</w:t>
      </w:r>
      <w:proofErr w:type="spellEnd"/>
      <w:r w:rsidR="003F44E5" w:rsidRPr="00DF5CF1">
        <w:rPr>
          <w:i/>
        </w:rPr>
        <w:t xml:space="preserve"> </w:t>
      </w:r>
      <w:proofErr w:type="spellStart"/>
      <w:r w:rsidR="00726FEF" w:rsidRPr="00DF5CF1">
        <w:rPr>
          <w:i/>
        </w:rPr>
        <w:t>as</w:t>
      </w:r>
      <w:proofErr w:type="spellEnd"/>
      <w:r w:rsidR="006674AF">
        <w:rPr>
          <w:i/>
        </w:rPr>
        <w:t xml:space="preserve"> a</w:t>
      </w:r>
      <w:r w:rsidR="003F44E5" w:rsidRPr="00DF5CF1">
        <w:rPr>
          <w:i/>
        </w:rPr>
        <w:t xml:space="preserve"> </w:t>
      </w:r>
      <w:proofErr w:type="spellStart"/>
      <w:r w:rsidR="00726FEF" w:rsidRPr="00DF5CF1">
        <w:rPr>
          <w:i/>
        </w:rPr>
        <w:t>service</w:t>
      </w:r>
      <w:proofErr w:type="spellEnd"/>
      <w:r w:rsidR="00726FEF" w:rsidRPr="00DF5CF1">
        <w:t>)</w:t>
      </w:r>
      <w:r w:rsidR="004047DA" w:rsidRPr="00DF5CF1">
        <w:t>.</w:t>
      </w:r>
      <w:r w:rsidR="00726FEF" w:rsidRPr="00DF5CF1">
        <w:t xml:space="preserve"> </w:t>
      </w:r>
      <w:r w:rsidR="001E3CBE" w:rsidRPr="00DF5CF1">
        <w:t xml:space="preserve">Mujal </w:t>
      </w:r>
      <w:r w:rsidR="00726FEF" w:rsidRPr="00DF5CF1">
        <w:t xml:space="preserve">maailmas </w:t>
      </w:r>
      <w:r w:rsidR="001E3CBE" w:rsidRPr="00DF5CF1">
        <w:t>on seda juba teinud</w:t>
      </w:r>
      <w:r w:rsidR="00726FEF" w:rsidRPr="00DF5CF1">
        <w:t xml:space="preserve"> </w:t>
      </w:r>
      <w:r w:rsidR="001568E2" w:rsidRPr="00DF5CF1">
        <w:t xml:space="preserve">näiteks </w:t>
      </w:r>
      <w:r w:rsidR="00726FEF" w:rsidRPr="00DF5CF1">
        <w:t xml:space="preserve">Uus-Meremaa (programm </w:t>
      </w:r>
      <w:proofErr w:type="spellStart"/>
      <w:r w:rsidR="00726FEF" w:rsidRPr="00DF5CF1">
        <w:t>Data</w:t>
      </w:r>
      <w:proofErr w:type="spellEnd"/>
      <w:r w:rsidR="00726FEF" w:rsidRPr="00DF5CF1">
        <w:t xml:space="preserve"> </w:t>
      </w:r>
      <w:proofErr w:type="spellStart"/>
      <w:r w:rsidR="00726FEF" w:rsidRPr="00DF5CF1">
        <w:t>Commons</w:t>
      </w:r>
      <w:proofErr w:type="spellEnd"/>
      <w:r w:rsidR="00726FEF" w:rsidRPr="00DF5CF1">
        <w:t>)</w:t>
      </w:r>
      <w:r w:rsidR="003714CB" w:rsidRPr="00DF5CF1">
        <w:t>.</w:t>
      </w:r>
      <w:r w:rsidR="006E750F" w:rsidRPr="00DF5CF1">
        <w:t xml:space="preserve"> </w:t>
      </w:r>
      <w:r w:rsidR="00A30413" w:rsidRPr="00DF5CF1">
        <w:br w:type="page"/>
      </w:r>
    </w:p>
    <w:p w14:paraId="35A18F6D" w14:textId="17A193DE" w:rsidR="00C84EF8" w:rsidRPr="00DF5CF1" w:rsidRDefault="005B0921" w:rsidP="00FC61D4">
      <w:pPr>
        <w:pStyle w:val="Heading1"/>
      </w:pPr>
      <w:bookmarkStart w:id="86" w:name="_Toc501117215"/>
      <w:bookmarkStart w:id="87" w:name="_Toc500589342"/>
      <w:bookmarkStart w:id="88" w:name="_Toc507492593"/>
      <w:r w:rsidRPr="00DF5CF1">
        <w:lastRenderedPageBreak/>
        <w:t xml:space="preserve">Toetavad </w:t>
      </w:r>
      <w:r w:rsidR="00C84EF8" w:rsidRPr="00DF5CF1">
        <w:t>meetmed</w:t>
      </w:r>
      <w:r w:rsidRPr="00DF5CF1">
        <w:t xml:space="preserve"> ja peamised </w:t>
      </w:r>
      <w:r w:rsidR="00BC5BEB" w:rsidRPr="00DF5CF1">
        <w:t>tegevusvaldkonnad</w:t>
      </w:r>
      <w:bookmarkEnd w:id="88"/>
    </w:p>
    <w:p w14:paraId="12082297" w14:textId="77777777" w:rsidR="00713EB6" w:rsidRPr="00DF5CF1" w:rsidRDefault="00713EB6" w:rsidP="00FC61D4">
      <w:pPr>
        <w:rPr>
          <w:rFonts w:cs="Arial"/>
          <w:sz w:val="22"/>
          <w:szCs w:val="22"/>
        </w:rPr>
      </w:pPr>
    </w:p>
    <w:p w14:paraId="5D23B419" w14:textId="77777777" w:rsidR="00C84EF8" w:rsidRPr="00DF5CF1" w:rsidRDefault="00C84EF8" w:rsidP="00FC61D4">
      <w:pPr>
        <w:rPr>
          <w:rFonts w:cs="Arial"/>
          <w:sz w:val="22"/>
          <w:szCs w:val="22"/>
        </w:rPr>
      </w:pPr>
      <w:r w:rsidRPr="00DF5CF1">
        <w:rPr>
          <w:rFonts w:cs="Arial"/>
          <w:sz w:val="22"/>
          <w:szCs w:val="22"/>
        </w:rPr>
        <w:t>Statistikaameti eesmärkide täitmiseks on oluline, et asutuses oleksid motiveeritud ja kompetentsed töötajad, tõhusam juhtimine ja arendataks infosüsteeme.</w:t>
      </w:r>
    </w:p>
    <w:p w14:paraId="3DC11A98" w14:textId="77777777" w:rsidR="00C84EF8" w:rsidRPr="00DF5CF1" w:rsidRDefault="00C84EF8" w:rsidP="00FC61D4"/>
    <w:p w14:paraId="34260832" w14:textId="77777777" w:rsidR="00713EB6" w:rsidRPr="00DF5CF1" w:rsidRDefault="00713EB6" w:rsidP="00FC61D4"/>
    <w:p w14:paraId="32152AE0" w14:textId="77777777" w:rsidR="001D5125" w:rsidRPr="00DF5CF1" w:rsidRDefault="007E5CC6" w:rsidP="0067612A">
      <w:pPr>
        <w:pStyle w:val="Heading2"/>
      </w:pPr>
      <w:bookmarkStart w:id="89" w:name="_Toc507492594"/>
      <w:r w:rsidRPr="00DF5CF1">
        <w:t xml:space="preserve">Meede 5. </w:t>
      </w:r>
      <w:r w:rsidR="001D5125" w:rsidRPr="00DF5CF1">
        <w:t>Partnerluse loomine</w:t>
      </w:r>
      <w:bookmarkEnd w:id="86"/>
      <w:bookmarkEnd w:id="87"/>
      <w:bookmarkEnd w:id="89"/>
      <w:r w:rsidR="001D5125" w:rsidRPr="00DF5CF1">
        <w:t xml:space="preserve"> </w:t>
      </w:r>
    </w:p>
    <w:p w14:paraId="711A9C81" w14:textId="77777777" w:rsidR="00DD1840" w:rsidRPr="00DF5CF1" w:rsidRDefault="00DD1840" w:rsidP="00A41AF8">
      <w:pPr>
        <w:pStyle w:val="Loetelu10p"/>
        <w:numPr>
          <w:ilvl w:val="0"/>
          <w:numId w:val="0"/>
        </w:numPr>
        <w:ind w:left="624" w:hanging="264"/>
      </w:pPr>
    </w:p>
    <w:p w14:paraId="24F2E57E" w14:textId="77777777" w:rsidR="00DD1840" w:rsidRPr="00DF5CF1" w:rsidRDefault="00DD1840" w:rsidP="00FC61D4">
      <w:pPr>
        <w:pStyle w:val="ListParagraph"/>
        <w:numPr>
          <w:ilvl w:val="0"/>
          <w:numId w:val="14"/>
        </w:numPr>
        <w:spacing w:after="120"/>
        <w:jc w:val="both"/>
        <w:rPr>
          <w:b/>
        </w:rPr>
      </w:pPr>
      <w:r w:rsidRPr="00DF5CF1">
        <w:rPr>
          <w:b/>
        </w:rPr>
        <w:t>L</w:t>
      </w:r>
      <w:r w:rsidR="00B60A2C" w:rsidRPr="00DF5CF1">
        <w:rPr>
          <w:b/>
        </w:rPr>
        <w:t>uua</w:t>
      </w:r>
      <w:r w:rsidRPr="00DF5CF1">
        <w:rPr>
          <w:b/>
        </w:rPr>
        <w:t xml:space="preserve"> senisest tugevam </w:t>
      </w:r>
      <w:r w:rsidR="00946DA0" w:rsidRPr="00DF5CF1">
        <w:rPr>
          <w:b/>
        </w:rPr>
        <w:t xml:space="preserve">koostöö </w:t>
      </w:r>
      <w:r w:rsidR="003F0390" w:rsidRPr="00DF5CF1">
        <w:rPr>
          <w:b/>
        </w:rPr>
        <w:t>partneritega (</w:t>
      </w:r>
      <w:r w:rsidRPr="00DF5CF1">
        <w:rPr>
          <w:b/>
        </w:rPr>
        <w:t>pe</w:t>
      </w:r>
      <w:r w:rsidR="00445BC1" w:rsidRPr="00DF5CF1">
        <w:rPr>
          <w:b/>
        </w:rPr>
        <w:t>amis</w:t>
      </w:r>
      <w:r w:rsidR="003F0390" w:rsidRPr="00DF5CF1">
        <w:rPr>
          <w:b/>
        </w:rPr>
        <w:t>ed</w:t>
      </w:r>
      <w:r w:rsidR="00445BC1" w:rsidRPr="00DF5CF1">
        <w:rPr>
          <w:b/>
        </w:rPr>
        <w:t xml:space="preserve"> avaliku huvi</w:t>
      </w:r>
      <w:r w:rsidR="003F0390" w:rsidRPr="00DF5CF1">
        <w:rPr>
          <w:b/>
        </w:rPr>
        <w:t xml:space="preserve"> esindajad)</w:t>
      </w:r>
      <w:r w:rsidRPr="00DF5CF1">
        <w:rPr>
          <w:b/>
        </w:rPr>
        <w:t xml:space="preserve">. </w:t>
      </w:r>
      <w:r w:rsidR="00946DA0" w:rsidRPr="00DF5CF1">
        <w:t xml:space="preserve">Praegu </w:t>
      </w:r>
      <w:r w:rsidR="00445BC1" w:rsidRPr="00DF5CF1">
        <w:t xml:space="preserve">osaleb </w:t>
      </w:r>
      <w:r w:rsidR="007A6D04" w:rsidRPr="00DF5CF1">
        <w:t>Statistikaamet</w:t>
      </w:r>
      <w:r w:rsidR="00946DA0" w:rsidRPr="00DF5CF1">
        <w:t xml:space="preserve"> </w:t>
      </w:r>
      <w:r w:rsidRPr="00DF5CF1">
        <w:t xml:space="preserve">ministeeriumitega koostöös eelkõige arengukavade tulemuste ja mõju mõõtmisel. </w:t>
      </w:r>
      <w:r w:rsidR="00F9234B" w:rsidRPr="00DF5CF1">
        <w:br/>
      </w:r>
      <w:r w:rsidR="00605192" w:rsidRPr="00DF5CF1">
        <w:t xml:space="preserve">Et </w:t>
      </w:r>
      <w:r w:rsidR="00762087" w:rsidRPr="00DF5CF1">
        <w:t>Statistikaametil</w:t>
      </w:r>
      <w:r w:rsidR="00605192" w:rsidRPr="00DF5CF1">
        <w:t xml:space="preserve"> on</w:t>
      </w:r>
      <w:r w:rsidRPr="00DF5CF1">
        <w:t xml:space="preserve"> selge ülevaade eri andmetest ja oskus nende abil ühiskonna nähtusi</w:t>
      </w:r>
      <w:r w:rsidR="00605192" w:rsidRPr="00DF5CF1">
        <w:t xml:space="preserve"> lahti mõtestada</w:t>
      </w:r>
      <w:r w:rsidRPr="00DF5CF1">
        <w:t>, soovi</w:t>
      </w:r>
      <w:r w:rsidR="00CB48FE" w:rsidRPr="00DF5CF1">
        <w:t>b amet</w:t>
      </w:r>
      <w:r w:rsidRPr="00DF5CF1">
        <w:t xml:space="preserve"> o</w:t>
      </w:r>
      <w:r w:rsidR="007E5CC6" w:rsidRPr="00DF5CF1">
        <w:t>saleda arengukavade koostamisel (sh koostöö analüütikutega, regulaarsed kohtumised, teadusnõukogud)</w:t>
      </w:r>
      <w:r w:rsidRPr="00DF5CF1">
        <w:t xml:space="preserve">. </w:t>
      </w:r>
      <w:r w:rsidR="00CB48FE" w:rsidRPr="00DF5CF1">
        <w:t xml:space="preserve">Statistikaamet pakub </w:t>
      </w:r>
      <w:r w:rsidRPr="00DF5CF1">
        <w:t xml:space="preserve">partneritele </w:t>
      </w:r>
      <w:proofErr w:type="spellStart"/>
      <w:r w:rsidRPr="00DF5CF1">
        <w:t>proaktiivselt</w:t>
      </w:r>
      <w:proofErr w:type="spellEnd"/>
      <w:r w:rsidRPr="00DF5CF1">
        <w:t xml:space="preserve"> </w:t>
      </w:r>
      <w:r w:rsidR="00605192" w:rsidRPr="00DF5CF1">
        <w:t xml:space="preserve">mitmesuguseid </w:t>
      </w:r>
      <w:r w:rsidRPr="00DF5CF1">
        <w:t xml:space="preserve">andmeid, tooteid ja teenuseid nende vajadustest lähtuvalt. </w:t>
      </w:r>
    </w:p>
    <w:p w14:paraId="155AEA84" w14:textId="77777777" w:rsidR="00DD1840" w:rsidRPr="00DF5CF1" w:rsidRDefault="00C85173" w:rsidP="00FC61D4">
      <w:pPr>
        <w:pStyle w:val="ListParagraph"/>
        <w:numPr>
          <w:ilvl w:val="0"/>
          <w:numId w:val="14"/>
        </w:numPr>
        <w:spacing w:after="120"/>
        <w:jc w:val="both"/>
        <w:rPr>
          <w:b/>
        </w:rPr>
      </w:pPr>
      <w:r w:rsidRPr="00DF5CF1">
        <w:rPr>
          <w:b/>
        </w:rPr>
        <w:t xml:space="preserve">Juhtida </w:t>
      </w:r>
      <w:r w:rsidR="00DD1840" w:rsidRPr="00DF5CF1">
        <w:rPr>
          <w:b/>
        </w:rPr>
        <w:t xml:space="preserve">analüütikute võrgustikku. </w:t>
      </w:r>
      <w:r w:rsidRPr="00DF5CF1">
        <w:t xml:space="preserve">Statistikaamet kaasab </w:t>
      </w:r>
      <w:r w:rsidR="009540E9" w:rsidRPr="00DF5CF1">
        <w:t>e</w:t>
      </w:r>
      <w:r w:rsidR="00DD1840" w:rsidRPr="00DF5CF1">
        <w:t xml:space="preserve">ri nähtuste analüüsiks vastava valdkonna teadmistega eksperte nii teadusasutustest kui </w:t>
      </w:r>
      <w:r w:rsidR="00D71049" w:rsidRPr="00DF5CF1">
        <w:t xml:space="preserve">ka </w:t>
      </w:r>
      <w:r w:rsidR="00236CDC" w:rsidRPr="00DF5CF1">
        <w:t>muude</w:t>
      </w:r>
      <w:r w:rsidR="00605192" w:rsidRPr="00DF5CF1">
        <w:t>st</w:t>
      </w:r>
      <w:r w:rsidR="00236CDC" w:rsidRPr="00DF5CF1">
        <w:t xml:space="preserve"> avaliku ja erasektori üksustest</w:t>
      </w:r>
      <w:r w:rsidR="00DD1840" w:rsidRPr="00DF5CF1">
        <w:t>. Samuti aita</w:t>
      </w:r>
      <w:r w:rsidRPr="00DF5CF1">
        <w:t>b</w:t>
      </w:r>
      <w:r w:rsidR="00DD1840" w:rsidRPr="00DF5CF1">
        <w:t xml:space="preserve"> </w:t>
      </w:r>
      <w:r w:rsidRPr="00DF5CF1">
        <w:t xml:space="preserve">Statistikaamet </w:t>
      </w:r>
      <w:r w:rsidR="00DD1840" w:rsidRPr="00DF5CF1">
        <w:t xml:space="preserve">leida </w:t>
      </w:r>
      <w:r w:rsidR="00CF5A4E" w:rsidRPr="00DF5CF1">
        <w:t>andme</w:t>
      </w:r>
      <w:r w:rsidR="00DD1840" w:rsidRPr="00DF5CF1">
        <w:t>eksperte väljas</w:t>
      </w:r>
      <w:r w:rsidR="001971FF" w:rsidRPr="00DF5CF1">
        <w:t>t</w:t>
      </w:r>
      <w:r w:rsidR="00DD1840" w:rsidRPr="00DF5CF1">
        <w:t xml:space="preserve">poolt Eestit. </w:t>
      </w:r>
    </w:p>
    <w:p w14:paraId="5BE39854" w14:textId="77777777" w:rsidR="00C84EF8" w:rsidRPr="00DF5CF1" w:rsidRDefault="00E269A3" w:rsidP="00FC61D4">
      <w:pPr>
        <w:pStyle w:val="ListParagraph"/>
        <w:numPr>
          <w:ilvl w:val="0"/>
          <w:numId w:val="14"/>
        </w:numPr>
        <w:spacing w:after="120"/>
        <w:jc w:val="both"/>
        <w:rPr>
          <w:b/>
        </w:rPr>
      </w:pPr>
      <w:r w:rsidRPr="00DF5CF1">
        <w:rPr>
          <w:b/>
        </w:rPr>
        <w:t xml:space="preserve">Kaasata </w:t>
      </w:r>
      <w:r w:rsidR="00704954" w:rsidRPr="00DF5CF1">
        <w:rPr>
          <w:b/>
        </w:rPr>
        <w:t xml:space="preserve">senisest enam teadlasi andmekaeveülesannete lahendamisse. </w:t>
      </w:r>
      <w:r w:rsidR="00704954" w:rsidRPr="00DF5CF1">
        <w:t xml:space="preserve">Koostöös ülikoolidega </w:t>
      </w:r>
      <w:r w:rsidR="00236CDC" w:rsidRPr="00DF5CF1">
        <w:t>kutsu</w:t>
      </w:r>
      <w:r w:rsidRPr="00DF5CF1">
        <w:t>b Statistikaamet</w:t>
      </w:r>
      <w:r w:rsidR="00236CDC" w:rsidRPr="00DF5CF1">
        <w:t xml:space="preserve"> ellu</w:t>
      </w:r>
      <w:r w:rsidR="00704954" w:rsidRPr="00DF5CF1">
        <w:t xml:space="preserve"> projekte, võistlusi ja praktikakohti</w:t>
      </w:r>
      <w:r w:rsidR="00097CEC" w:rsidRPr="00DF5CF1">
        <w:t>, et</w:t>
      </w:r>
      <w:r w:rsidR="00704954" w:rsidRPr="00DF5CF1">
        <w:t xml:space="preserve"> </w:t>
      </w:r>
      <w:r w:rsidR="00097CEC" w:rsidRPr="00DF5CF1">
        <w:t xml:space="preserve">tutvustada </w:t>
      </w:r>
      <w:r w:rsidR="00704954" w:rsidRPr="00DF5CF1">
        <w:t xml:space="preserve">andmemaailma ja statistika võimalusi. </w:t>
      </w:r>
    </w:p>
    <w:p w14:paraId="4557A834" w14:textId="77777777" w:rsidR="00C84EF8" w:rsidRPr="00DF5CF1" w:rsidRDefault="00C84EF8" w:rsidP="00FC61D4">
      <w:pPr>
        <w:pStyle w:val="ListParagraph"/>
        <w:numPr>
          <w:ilvl w:val="0"/>
          <w:numId w:val="14"/>
        </w:numPr>
        <w:spacing w:after="120"/>
        <w:jc w:val="both"/>
        <w:rPr>
          <w:b/>
        </w:rPr>
      </w:pPr>
      <w:r w:rsidRPr="00DF5CF1">
        <w:rPr>
          <w:b/>
        </w:rPr>
        <w:t>T</w:t>
      </w:r>
      <w:r w:rsidR="00E269A3" w:rsidRPr="00DF5CF1">
        <w:rPr>
          <w:b/>
        </w:rPr>
        <w:t xml:space="preserve">eha rahvusvahelist </w:t>
      </w:r>
      <w:r w:rsidR="00704954" w:rsidRPr="00DF5CF1">
        <w:rPr>
          <w:b/>
        </w:rPr>
        <w:t>koostöö</w:t>
      </w:r>
      <w:r w:rsidR="00E269A3" w:rsidRPr="00DF5CF1">
        <w:rPr>
          <w:b/>
        </w:rPr>
        <w:t>d</w:t>
      </w:r>
      <w:r w:rsidR="00704954" w:rsidRPr="00DF5CF1">
        <w:rPr>
          <w:b/>
        </w:rPr>
        <w:t xml:space="preserve">. </w:t>
      </w:r>
      <w:r w:rsidR="00704954" w:rsidRPr="00DF5CF1">
        <w:t xml:space="preserve">Statistikaamet on osa Euroopa </w:t>
      </w:r>
      <w:r w:rsidR="00236CDC" w:rsidRPr="00DF5CF1">
        <w:t>s</w:t>
      </w:r>
      <w:r w:rsidR="00704954" w:rsidRPr="00DF5CF1">
        <w:t xml:space="preserve">tatistikasüsteemist ja võtab regulaarselt osa </w:t>
      </w:r>
      <w:r w:rsidR="00A536F2" w:rsidRPr="00DF5CF1">
        <w:t>rahvusvaheliste organisatsioonide (</w:t>
      </w:r>
      <w:r w:rsidR="00704954" w:rsidRPr="00DF5CF1">
        <w:t xml:space="preserve">OECD </w:t>
      </w:r>
      <w:r w:rsidR="00A536F2" w:rsidRPr="00DF5CF1">
        <w:t>jt)</w:t>
      </w:r>
      <w:r w:rsidR="00704954" w:rsidRPr="00DF5CF1">
        <w:t xml:space="preserve"> statistikakoostööst. Rahvusvaheline koostöö </w:t>
      </w:r>
      <w:r w:rsidR="004976BA" w:rsidRPr="00DF5CF1">
        <w:t>aitab</w:t>
      </w:r>
      <w:r w:rsidR="00704954" w:rsidRPr="00DF5CF1">
        <w:t xml:space="preserve"> </w:t>
      </w:r>
      <w:r w:rsidR="004976BA" w:rsidRPr="00DF5CF1">
        <w:t xml:space="preserve">tagada </w:t>
      </w:r>
      <w:r w:rsidR="00704954" w:rsidRPr="00DF5CF1">
        <w:t xml:space="preserve">rahvusvaheliste näitajate võrreldavuse ja Eesti huvide esindamise </w:t>
      </w:r>
      <w:r w:rsidR="00236CDC" w:rsidRPr="00DF5CF1">
        <w:t>rahvastiku, sotsiaalvaldkonna, keskkonna ja majandus</w:t>
      </w:r>
      <w:r w:rsidR="004976BA" w:rsidRPr="00DF5CF1">
        <w:t xml:space="preserve">e </w:t>
      </w:r>
      <w:r w:rsidR="00704954" w:rsidRPr="00DF5CF1">
        <w:t xml:space="preserve">nähtuste analüüsil. </w:t>
      </w:r>
    </w:p>
    <w:p w14:paraId="4EDCBCFD" w14:textId="7B5FBFD6" w:rsidR="00DD1840" w:rsidRPr="00DF5CF1" w:rsidRDefault="00704954" w:rsidP="00FC61D4">
      <w:pPr>
        <w:pStyle w:val="ListParagraph"/>
        <w:numPr>
          <w:ilvl w:val="0"/>
          <w:numId w:val="14"/>
        </w:numPr>
        <w:spacing w:after="120"/>
        <w:jc w:val="both"/>
      </w:pPr>
      <w:r w:rsidRPr="00DF5CF1">
        <w:rPr>
          <w:b/>
        </w:rPr>
        <w:t>Arenda</w:t>
      </w:r>
      <w:r w:rsidR="00FA3337" w:rsidRPr="00DF5CF1">
        <w:rPr>
          <w:b/>
        </w:rPr>
        <w:t>da</w:t>
      </w:r>
      <w:r w:rsidRPr="00DF5CF1">
        <w:rPr>
          <w:b/>
        </w:rPr>
        <w:t xml:space="preserve"> koostööd andmekaeve tehnoloogiaettevõtetega. </w:t>
      </w:r>
      <w:r w:rsidRPr="00DF5CF1">
        <w:t xml:space="preserve">Andmeanalüüsi vallas </w:t>
      </w:r>
      <w:r w:rsidR="004976BA" w:rsidRPr="00DF5CF1">
        <w:t xml:space="preserve">on areng </w:t>
      </w:r>
      <w:r w:rsidRPr="00DF5CF1">
        <w:t xml:space="preserve">väga kiire. </w:t>
      </w:r>
      <w:r w:rsidR="004976BA" w:rsidRPr="00DF5CF1">
        <w:t xml:space="preserve">Et </w:t>
      </w:r>
      <w:r w:rsidRPr="00DF5CF1">
        <w:t>arengutempoga kaasas käi</w:t>
      </w:r>
      <w:r w:rsidR="004976BA" w:rsidRPr="00DF5CF1">
        <w:t>a</w:t>
      </w:r>
      <w:r w:rsidRPr="00DF5CF1">
        <w:t xml:space="preserve">, </w:t>
      </w:r>
      <w:r w:rsidR="00FA3337" w:rsidRPr="00DF5CF1">
        <w:t xml:space="preserve">loob Statistikaamet </w:t>
      </w:r>
      <w:r w:rsidRPr="00DF5CF1">
        <w:t xml:space="preserve">tugevate tehnoloogiapartneritega </w:t>
      </w:r>
      <w:r w:rsidR="004976BA" w:rsidRPr="00DF5CF1">
        <w:t xml:space="preserve">võrgustiku, et neilt </w:t>
      </w:r>
      <w:proofErr w:type="spellStart"/>
      <w:r w:rsidR="004976BA" w:rsidRPr="00DF5CF1">
        <w:t>uusimaid</w:t>
      </w:r>
      <w:proofErr w:type="spellEnd"/>
      <w:r w:rsidR="004976BA" w:rsidRPr="00DF5CF1">
        <w:t xml:space="preserve"> suundi õppida</w:t>
      </w:r>
      <w:r w:rsidRPr="00DF5CF1">
        <w:t xml:space="preserve">. </w:t>
      </w:r>
    </w:p>
    <w:p w14:paraId="054B178C" w14:textId="77777777" w:rsidR="005F0BCE" w:rsidRDefault="00042B83" w:rsidP="006674AF">
      <w:pPr>
        <w:pStyle w:val="ListParagraph"/>
        <w:numPr>
          <w:ilvl w:val="0"/>
          <w:numId w:val="14"/>
        </w:numPr>
        <w:spacing w:after="120"/>
        <w:jc w:val="both"/>
      </w:pPr>
      <w:r w:rsidRPr="00D4493F">
        <w:rPr>
          <w:b/>
        </w:rPr>
        <w:t>Registreerida üleriigiliste teadusuuringute andmed.</w:t>
      </w:r>
      <w:r w:rsidRPr="00D4493F">
        <w:t xml:space="preserve"> Riigiasutused ja ülikoolid tellivad palju teadus- ja rakendusuuringuid, mille tulemused on kättesaadavad uuringu </w:t>
      </w:r>
      <w:r w:rsidRPr="00DF5CF1">
        <w:t>tellija juures. Statistikaameti juurde moodustatud register, mis koondaks riikliku tähtsusega sotsiaal-, majandus-, keskkonna- ja rahvastikuvaldkonna uuringute andmed, hõlbustaks nende andmete integreerimist (linkimist ja seostamist) ja taaskasutust ning vähendaks võimalust, et samu andmeid kogutakse mitu korda. See omakorda vähendab nii halduskoormust kui ka kulusid. Uuringute keskse andmebaasi vajalikkusele viitas Riigikontroll juba 2015. aastal.</w:t>
      </w:r>
    </w:p>
    <w:p w14:paraId="2CD2FCF9" w14:textId="77777777" w:rsidR="0015414A" w:rsidRPr="00DF5CF1" w:rsidRDefault="0015414A" w:rsidP="00FC61D4">
      <w:pPr>
        <w:pStyle w:val="ListParagraph"/>
        <w:numPr>
          <w:ilvl w:val="0"/>
          <w:numId w:val="9"/>
        </w:numPr>
      </w:pPr>
      <w:bookmarkStart w:id="90" w:name="_Toc401306432"/>
      <w:bookmarkStart w:id="91" w:name="_Toc401306647"/>
      <w:bookmarkStart w:id="92" w:name="_Toc387737158"/>
      <w:r w:rsidRPr="00DF5CF1">
        <w:br w:type="page"/>
      </w:r>
    </w:p>
    <w:bookmarkEnd w:id="90"/>
    <w:bookmarkEnd w:id="91"/>
    <w:bookmarkEnd w:id="92"/>
    <w:p w14:paraId="353FAF41" w14:textId="77777777" w:rsidR="007E5CC6" w:rsidRPr="00DF5CF1" w:rsidRDefault="007E5CC6" w:rsidP="007E5CC6">
      <w:pPr>
        <w:rPr>
          <w:rFonts w:cs="Arial"/>
        </w:rPr>
      </w:pPr>
    </w:p>
    <w:p w14:paraId="67331F70" w14:textId="234F6104" w:rsidR="001D5125" w:rsidRPr="00DF5CF1" w:rsidRDefault="007E5CC6" w:rsidP="0067612A">
      <w:pPr>
        <w:pStyle w:val="Heading2"/>
      </w:pPr>
      <w:bookmarkStart w:id="93" w:name="_Toc501117217"/>
      <w:bookmarkStart w:id="94" w:name="_Toc500589344"/>
      <w:bookmarkStart w:id="95" w:name="_Toc507492595"/>
      <w:r w:rsidRPr="00DF5CF1">
        <w:t xml:space="preserve">Meede 6. </w:t>
      </w:r>
      <w:r w:rsidR="001D5125" w:rsidRPr="00DF5CF1">
        <w:t>P</w:t>
      </w:r>
      <w:r w:rsidRPr="00DF5CF1">
        <w:t>ersonali</w:t>
      </w:r>
      <w:r w:rsidR="00BB0A6D" w:rsidRPr="00DF5CF1">
        <w:t xml:space="preserve"> </w:t>
      </w:r>
      <w:r w:rsidR="00BC5BEB" w:rsidRPr="00DF5CF1">
        <w:t xml:space="preserve">kompetentsuse </w:t>
      </w:r>
      <w:bookmarkEnd w:id="93"/>
      <w:bookmarkEnd w:id="94"/>
      <w:r w:rsidR="00BC5BEB" w:rsidRPr="00DF5CF1">
        <w:t>suurendamine</w:t>
      </w:r>
      <w:bookmarkEnd w:id="95"/>
    </w:p>
    <w:p w14:paraId="2F49E8D3" w14:textId="1E5A6753" w:rsidR="00027138" w:rsidRPr="00DF5CF1" w:rsidRDefault="00027138" w:rsidP="00027138">
      <w:pPr>
        <w:spacing w:before="100" w:beforeAutospacing="1" w:after="100" w:afterAutospacing="1"/>
        <w:jc w:val="both"/>
        <w:rPr>
          <w:rFonts w:cs="Arial"/>
          <w:sz w:val="22"/>
          <w:szCs w:val="22"/>
        </w:rPr>
      </w:pPr>
      <w:r w:rsidRPr="00DF5CF1">
        <w:rPr>
          <w:rFonts w:cs="Arial"/>
          <w:sz w:val="22"/>
          <w:szCs w:val="22"/>
        </w:rPr>
        <w:t>Statistikaamet saab strateegilised eesmärgid täita ainult kompetentsete ja pühendunud töötajate</w:t>
      </w:r>
      <w:r w:rsidR="00516E6B" w:rsidRPr="00DF5CF1">
        <w:rPr>
          <w:rFonts w:cs="Arial"/>
          <w:sz w:val="22"/>
          <w:szCs w:val="22"/>
        </w:rPr>
        <w:t>ga</w:t>
      </w:r>
      <w:r w:rsidRPr="00DF5CF1">
        <w:rPr>
          <w:rFonts w:cs="Arial"/>
          <w:sz w:val="22"/>
          <w:szCs w:val="22"/>
        </w:rPr>
        <w:t xml:space="preserve">. </w:t>
      </w:r>
      <w:r w:rsidR="00516E6B" w:rsidRPr="00DF5CF1">
        <w:rPr>
          <w:rFonts w:cs="Arial"/>
          <w:sz w:val="22"/>
          <w:szCs w:val="22"/>
        </w:rPr>
        <w:t>Mee</w:t>
      </w:r>
      <w:r w:rsidR="00A4425A" w:rsidRPr="00DF5CF1">
        <w:rPr>
          <w:rFonts w:cs="Arial"/>
          <w:sz w:val="22"/>
          <w:szCs w:val="22"/>
        </w:rPr>
        <w:t>tme</w:t>
      </w:r>
      <w:r w:rsidR="00516E6B" w:rsidRPr="00DF5CF1">
        <w:rPr>
          <w:rFonts w:cs="Arial"/>
          <w:sz w:val="22"/>
          <w:szCs w:val="22"/>
        </w:rPr>
        <w:t xml:space="preserve"> </w:t>
      </w:r>
      <w:r w:rsidR="00A4425A" w:rsidRPr="00DF5CF1">
        <w:rPr>
          <w:rFonts w:cs="Arial"/>
          <w:sz w:val="22"/>
          <w:szCs w:val="22"/>
        </w:rPr>
        <w:t>elluviimiseks on vajalik</w:t>
      </w:r>
      <w:r w:rsidR="00516E6B" w:rsidRPr="00DF5CF1">
        <w:rPr>
          <w:rFonts w:cs="Arial"/>
          <w:sz w:val="22"/>
          <w:szCs w:val="22"/>
        </w:rPr>
        <w:t xml:space="preserve"> </w:t>
      </w:r>
      <w:r w:rsidRPr="00DF5CF1">
        <w:rPr>
          <w:rFonts w:cs="Arial"/>
          <w:sz w:val="22"/>
          <w:szCs w:val="22"/>
        </w:rPr>
        <w:t>järgmi</w:t>
      </w:r>
      <w:r w:rsidR="0067612A" w:rsidRPr="00DF5CF1">
        <w:rPr>
          <w:rFonts w:cs="Arial"/>
          <w:sz w:val="22"/>
          <w:szCs w:val="22"/>
        </w:rPr>
        <w:t>ne</w:t>
      </w:r>
      <w:r w:rsidR="00516E6B" w:rsidRPr="00DF5CF1">
        <w:rPr>
          <w:rFonts w:cs="Arial"/>
          <w:sz w:val="22"/>
          <w:szCs w:val="22"/>
        </w:rPr>
        <w:t xml:space="preserve"> </w:t>
      </w:r>
      <w:r w:rsidRPr="00DF5CF1">
        <w:rPr>
          <w:rFonts w:cs="Arial"/>
          <w:sz w:val="22"/>
          <w:szCs w:val="22"/>
        </w:rPr>
        <w:t>tegevus</w:t>
      </w:r>
      <w:r w:rsidR="00516E6B" w:rsidRPr="00DF5CF1">
        <w:rPr>
          <w:rFonts w:cs="Arial"/>
          <w:sz w:val="22"/>
          <w:szCs w:val="22"/>
        </w:rPr>
        <w:t>.</w:t>
      </w:r>
    </w:p>
    <w:p w14:paraId="4175B806" w14:textId="65418BEF" w:rsidR="00027138" w:rsidRPr="00DF5CF1" w:rsidRDefault="000E6B87" w:rsidP="00FC61D4">
      <w:pPr>
        <w:numPr>
          <w:ilvl w:val="0"/>
          <w:numId w:val="15"/>
        </w:numPr>
        <w:spacing w:after="120"/>
        <w:jc w:val="both"/>
        <w:rPr>
          <w:rFonts w:eastAsia="Calibri" w:cs="Arial"/>
          <w:sz w:val="22"/>
          <w:szCs w:val="22"/>
        </w:rPr>
      </w:pPr>
      <w:r w:rsidRPr="00DF5CF1">
        <w:rPr>
          <w:rFonts w:eastAsia="Calibri" w:cs="Arial"/>
          <w:b/>
          <w:sz w:val="22"/>
          <w:szCs w:val="22"/>
        </w:rPr>
        <w:t>Paranda</w:t>
      </w:r>
      <w:r w:rsidR="001152B1" w:rsidRPr="00DF5CF1">
        <w:rPr>
          <w:rFonts w:eastAsia="Calibri" w:cs="Arial"/>
          <w:b/>
          <w:sz w:val="22"/>
          <w:szCs w:val="22"/>
        </w:rPr>
        <w:t>da</w:t>
      </w:r>
      <w:r w:rsidR="00027138" w:rsidRPr="00DF5CF1">
        <w:rPr>
          <w:rFonts w:eastAsia="Calibri" w:cs="Arial"/>
          <w:b/>
          <w:sz w:val="22"/>
          <w:szCs w:val="22"/>
        </w:rPr>
        <w:t xml:space="preserve"> juhtimise kvaliteeti.</w:t>
      </w:r>
      <w:r w:rsidR="00027138" w:rsidRPr="00DF5CF1">
        <w:rPr>
          <w:rFonts w:eastAsia="Calibri" w:cs="Arial"/>
          <w:sz w:val="22"/>
          <w:szCs w:val="22"/>
        </w:rPr>
        <w:t xml:space="preserve"> </w:t>
      </w:r>
      <w:r w:rsidR="001152B1" w:rsidRPr="00DF5CF1">
        <w:rPr>
          <w:rFonts w:eastAsia="Calibri" w:cs="Arial"/>
          <w:sz w:val="22"/>
          <w:szCs w:val="22"/>
        </w:rPr>
        <w:t xml:space="preserve">Statistikaamet </w:t>
      </w:r>
      <w:r w:rsidR="00E00D54" w:rsidRPr="00DF5CF1">
        <w:rPr>
          <w:rFonts w:eastAsia="Calibri" w:cs="Arial"/>
          <w:sz w:val="22"/>
          <w:szCs w:val="22"/>
        </w:rPr>
        <w:t>vaatab üle</w:t>
      </w:r>
      <w:r w:rsidR="001152B1" w:rsidRPr="00DF5CF1">
        <w:rPr>
          <w:rFonts w:eastAsia="Calibri" w:cs="Arial"/>
          <w:sz w:val="22"/>
          <w:szCs w:val="22"/>
        </w:rPr>
        <w:t xml:space="preserve"> </w:t>
      </w:r>
      <w:r w:rsidR="00027138" w:rsidRPr="00DF5CF1">
        <w:rPr>
          <w:rFonts w:cs="Arial"/>
          <w:sz w:val="22"/>
          <w:szCs w:val="22"/>
        </w:rPr>
        <w:t xml:space="preserve">juhtimistasandi ja koordineerivate ametikohtade rollid ja vastutuse. </w:t>
      </w:r>
      <w:r w:rsidR="007648C6" w:rsidRPr="00DF5CF1">
        <w:rPr>
          <w:rFonts w:cs="Arial"/>
          <w:sz w:val="22"/>
          <w:szCs w:val="22"/>
        </w:rPr>
        <w:t xml:space="preserve">Koostatakse </w:t>
      </w:r>
      <w:r w:rsidR="00027138" w:rsidRPr="00DF5CF1">
        <w:rPr>
          <w:rFonts w:cs="Arial"/>
          <w:sz w:val="22"/>
          <w:szCs w:val="22"/>
        </w:rPr>
        <w:t>keskastme</w:t>
      </w:r>
      <w:r w:rsidR="00CB7238" w:rsidRPr="00DF5CF1">
        <w:rPr>
          <w:rFonts w:cs="Arial"/>
          <w:sz w:val="22"/>
          <w:szCs w:val="22"/>
        </w:rPr>
        <w:t xml:space="preserve"> </w:t>
      </w:r>
      <w:r w:rsidR="00027138" w:rsidRPr="00DF5CF1">
        <w:rPr>
          <w:rFonts w:cs="Arial"/>
          <w:sz w:val="22"/>
          <w:szCs w:val="22"/>
        </w:rPr>
        <w:t>ja esmatasandi juhtide kompetents</w:t>
      </w:r>
      <w:r w:rsidR="00FE685B" w:rsidRPr="00DF5CF1">
        <w:rPr>
          <w:rFonts w:cs="Arial"/>
          <w:sz w:val="22"/>
          <w:szCs w:val="22"/>
        </w:rPr>
        <w:t>us</w:t>
      </w:r>
      <w:r w:rsidR="00027138" w:rsidRPr="00DF5CF1">
        <w:rPr>
          <w:rFonts w:cs="Arial"/>
          <w:sz w:val="22"/>
          <w:szCs w:val="22"/>
        </w:rPr>
        <w:t xml:space="preserve">mudelid ning </w:t>
      </w:r>
      <w:r w:rsidR="00A52422" w:rsidRPr="00DF5CF1">
        <w:rPr>
          <w:rFonts w:cs="Arial"/>
          <w:sz w:val="22"/>
          <w:szCs w:val="22"/>
        </w:rPr>
        <w:t>hin</w:t>
      </w:r>
      <w:r w:rsidR="007648C6" w:rsidRPr="00DF5CF1">
        <w:rPr>
          <w:rFonts w:cs="Arial"/>
          <w:sz w:val="22"/>
          <w:szCs w:val="22"/>
        </w:rPr>
        <w:t>natakse</w:t>
      </w:r>
      <w:r w:rsidR="00A52422" w:rsidRPr="00DF5CF1">
        <w:rPr>
          <w:rFonts w:cs="Arial"/>
          <w:sz w:val="22"/>
          <w:szCs w:val="22"/>
        </w:rPr>
        <w:t xml:space="preserve"> juhte </w:t>
      </w:r>
      <w:r w:rsidR="00027138" w:rsidRPr="00DF5CF1">
        <w:rPr>
          <w:rFonts w:cs="Arial"/>
          <w:sz w:val="22"/>
          <w:szCs w:val="22"/>
        </w:rPr>
        <w:t xml:space="preserve">regulaarselt. </w:t>
      </w:r>
      <w:r w:rsidR="007648C6" w:rsidRPr="00DF5CF1">
        <w:rPr>
          <w:rFonts w:cs="Arial"/>
          <w:sz w:val="22"/>
          <w:szCs w:val="22"/>
        </w:rPr>
        <w:t xml:space="preserve">Juhtidele pakutakse </w:t>
      </w:r>
      <w:r w:rsidR="00027138" w:rsidRPr="00DF5CF1">
        <w:rPr>
          <w:rFonts w:cs="Arial"/>
          <w:sz w:val="22"/>
          <w:szCs w:val="22"/>
        </w:rPr>
        <w:t xml:space="preserve">vajadustest lähtuvaid arenguvõimalusi </w:t>
      </w:r>
      <w:r w:rsidR="00A52422" w:rsidRPr="00DF5CF1">
        <w:rPr>
          <w:rFonts w:cs="Arial"/>
          <w:sz w:val="22"/>
          <w:szCs w:val="22"/>
        </w:rPr>
        <w:t xml:space="preserve">ja </w:t>
      </w:r>
      <w:r w:rsidR="00027138" w:rsidRPr="00DF5CF1">
        <w:rPr>
          <w:rFonts w:cs="Arial"/>
          <w:sz w:val="22"/>
          <w:szCs w:val="22"/>
        </w:rPr>
        <w:t>edend</w:t>
      </w:r>
      <w:r w:rsidR="007648C6" w:rsidRPr="00DF5CF1">
        <w:rPr>
          <w:rFonts w:cs="Arial"/>
          <w:sz w:val="22"/>
          <w:szCs w:val="22"/>
        </w:rPr>
        <w:t>atakse</w:t>
      </w:r>
      <w:r w:rsidR="00027138" w:rsidRPr="00DF5CF1">
        <w:rPr>
          <w:rFonts w:cs="Arial"/>
          <w:sz w:val="22"/>
          <w:szCs w:val="22"/>
        </w:rPr>
        <w:t xml:space="preserve"> </w:t>
      </w:r>
      <w:r w:rsidR="007648C6" w:rsidRPr="00DF5CF1">
        <w:rPr>
          <w:rFonts w:cs="Arial"/>
          <w:sz w:val="22"/>
          <w:szCs w:val="22"/>
        </w:rPr>
        <w:t xml:space="preserve">nende </w:t>
      </w:r>
      <w:r w:rsidR="00027138" w:rsidRPr="00DF5CF1">
        <w:rPr>
          <w:rFonts w:cs="Arial"/>
          <w:sz w:val="22"/>
          <w:szCs w:val="22"/>
        </w:rPr>
        <w:t xml:space="preserve">omavahelist koostööd. Juhtide järelkasvu tagamiseks </w:t>
      </w:r>
      <w:r w:rsidR="007648C6" w:rsidRPr="00DF5CF1">
        <w:rPr>
          <w:rFonts w:cs="Arial"/>
          <w:sz w:val="22"/>
          <w:szCs w:val="22"/>
        </w:rPr>
        <w:t>tehakse</w:t>
      </w:r>
      <w:r w:rsidR="00214590" w:rsidRPr="00DF5CF1">
        <w:rPr>
          <w:rFonts w:cs="Arial"/>
          <w:sz w:val="22"/>
          <w:szCs w:val="22"/>
        </w:rPr>
        <w:t xml:space="preserve"> kindlaks </w:t>
      </w:r>
      <w:r w:rsidR="00027138" w:rsidRPr="00DF5CF1">
        <w:rPr>
          <w:rFonts w:cs="Arial"/>
          <w:sz w:val="22"/>
          <w:szCs w:val="22"/>
        </w:rPr>
        <w:t>juhtimispotentsiaaliga teenistujad, et toetada nende karjääriplaneerimist ja arengut.</w:t>
      </w:r>
    </w:p>
    <w:p w14:paraId="5C21A20F" w14:textId="5BBBB87C" w:rsidR="00027138" w:rsidRPr="00DF5CF1" w:rsidRDefault="000E6B87" w:rsidP="00FC61D4">
      <w:pPr>
        <w:numPr>
          <w:ilvl w:val="0"/>
          <w:numId w:val="15"/>
        </w:numPr>
        <w:spacing w:after="120"/>
        <w:jc w:val="both"/>
        <w:rPr>
          <w:rFonts w:eastAsia="Calibri" w:cs="Arial"/>
          <w:sz w:val="22"/>
          <w:szCs w:val="22"/>
        </w:rPr>
      </w:pPr>
      <w:r w:rsidRPr="00DF5CF1">
        <w:rPr>
          <w:rFonts w:eastAsia="Calibri" w:cs="Arial"/>
          <w:b/>
          <w:sz w:val="22"/>
          <w:szCs w:val="22"/>
        </w:rPr>
        <w:t>Suurenda</w:t>
      </w:r>
      <w:r w:rsidR="0030570C" w:rsidRPr="00DF5CF1">
        <w:rPr>
          <w:rFonts w:eastAsia="Calibri" w:cs="Arial"/>
          <w:b/>
          <w:sz w:val="22"/>
          <w:szCs w:val="22"/>
        </w:rPr>
        <w:t>da</w:t>
      </w:r>
      <w:r w:rsidR="00027138" w:rsidRPr="00DF5CF1">
        <w:rPr>
          <w:rFonts w:eastAsia="Calibri" w:cs="Arial"/>
          <w:b/>
          <w:sz w:val="22"/>
          <w:szCs w:val="22"/>
        </w:rPr>
        <w:t xml:space="preserve"> töötajate erialast kompetents</w:t>
      </w:r>
      <w:r w:rsidR="0030570C" w:rsidRPr="00DF5CF1">
        <w:rPr>
          <w:rFonts w:eastAsia="Calibri" w:cs="Arial"/>
          <w:b/>
          <w:sz w:val="22"/>
          <w:szCs w:val="22"/>
        </w:rPr>
        <w:t>ust</w:t>
      </w:r>
      <w:r w:rsidR="00027138" w:rsidRPr="00DF5CF1">
        <w:rPr>
          <w:rFonts w:eastAsia="Calibri" w:cs="Arial"/>
          <w:b/>
          <w:sz w:val="22"/>
          <w:szCs w:val="22"/>
        </w:rPr>
        <w:t xml:space="preserve"> ja tehnoloogilist võimekust. </w:t>
      </w:r>
      <w:r w:rsidR="00214590" w:rsidRPr="00DF5CF1">
        <w:rPr>
          <w:rFonts w:eastAsia="Calibri" w:cs="Arial"/>
          <w:sz w:val="22"/>
          <w:szCs w:val="22"/>
        </w:rPr>
        <w:t xml:space="preserve">Statistika </w:t>
      </w:r>
      <w:r w:rsidR="00027138" w:rsidRPr="00DF5CF1">
        <w:rPr>
          <w:rFonts w:eastAsia="Calibri" w:cs="Arial"/>
          <w:sz w:val="22"/>
          <w:szCs w:val="22"/>
        </w:rPr>
        <w:t>t</w:t>
      </w:r>
      <w:r w:rsidR="00214590" w:rsidRPr="00DF5CF1">
        <w:rPr>
          <w:rFonts w:eastAsia="Calibri" w:cs="Arial"/>
          <w:sz w:val="22"/>
          <w:szCs w:val="22"/>
        </w:rPr>
        <w:t>ege</w:t>
      </w:r>
      <w:r w:rsidR="00027138" w:rsidRPr="00DF5CF1">
        <w:rPr>
          <w:rFonts w:eastAsia="Calibri" w:cs="Arial"/>
          <w:sz w:val="22"/>
          <w:szCs w:val="22"/>
        </w:rPr>
        <w:t xml:space="preserve">mise põhiprotsessist lähtuvalt </w:t>
      </w:r>
      <w:r w:rsidR="00214590" w:rsidRPr="00DF5CF1">
        <w:rPr>
          <w:rFonts w:eastAsia="Calibri" w:cs="Arial"/>
          <w:sz w:val="22"/>
          <w:szCs w:val="22"/>
        </w:rPr>
        <w:t>kirjelda</w:t>
      </w:r>
      <w:r w:rsidR="0030570C" w:rsidRPr="00DF5CF1">
        <w:rPr>
          <w:rFonts w:eastAsia="Calibri" w:cs="Arial"/>
          <w:sz w:val="22"/>
          <w:szCs w:val="22"/>
        </w:rPr>
        <w:t>takse</w:t>
      </w:r>
      <w:r w:rsidR="00214590" w:rsidRPr="00DF5CF1">
        <w:rPr>
          <w:rFonts w:eastAsia="Calibri" w:cs="Arial"/>
          <w:sz w:val="22"/>
          <w:szCs w:val="22"/>
        </w:rPr>
        <w:t xml:space="preserve"> </w:t>
      </w:r>
      <w:r w:rsidR="00027138" w:rsidRPr="00DF5CF1">
        <w:rPr>
          <w:rFonts w:eastAsia="Calibri" w:cs="Arial"/>
          <w:sz w:val="22"/>
          <w:szCs w:val="22"/>
        </w:rPr>
        <w:t>asutuse olulistes ametikoha</w:t>
      </w:r>
      <w:r w:rsidR="00214590" w:rsidRPr="00DF5CF1">
        <w:rPr>
          <w:rFonts w:eastAsia="Calibri" w:cs="Arial"/>
          <w:sz w:val="22"/>
          <w:szCs w:val="22"/>
        </w:rPr>
        <w:t>rühmades</w:t>
      </w:r>
      <w:r w:rsidR="00027138" w:rsidRPr="00DF5CF1">
        <w:rPr>
          <w:rFonts w:eastAsia="Calibri" w:cs="Arial"/>
          <w:sz w:val="22"/>
          <w:szCs w:val="22"/>
        </w:rPr>
        <w:t xml:space="preserve"> oskusmudelid. </w:t>
      </w:r>
      <w:r w:rsidR="00B4368A" w:rsidRPr="00DF5CF1">
        <w:rPr>
          <w:rFonts w:eastAsia="Calibri" w:cs="Arial"/>
          <w:sz w:val="22"/>
          <w:szCs w:val="22"/>
        </w:rPr>
        <w:t xml:space="preserve">Selle </w:t>
      </w:r>
      <w:r w:rsidR="00027138" w:rsidRPr="00DF5CF1">
        <w:rPr>
          <w:rFonts w:eastAsia="Calibri" w:cs="Arial"/>
          <w:sz w:val="22"/>
          <w:szCs w:val="22"/>
        </w:rPr>
        <w:t>põhjal</w:t>
      </w:r>
      <w:r w:rsidR="00B4368A" w:rsidRPr="00DF5CF1">
        <w:rPr>
          <w:rFonts w:eastAsia="Calibri" w:cs="Arial"/>
          <w:sz w:val="22"/>
          <w:szCs w:val="22"/>
        </w:rPr>
        <w:t xml:space="preserve"> arendab Statistikaamet</w:t>
      </w:r>
      <w:r w:rsidR="00027138" w:rsidRPr="00DF5CF1">
        <w:rPr>
          <w:rFonts w:eastAsia="Calibri" w:cs="Arial"/>
          <w:sz w:val="22"/>
          <w:szCs w:val="22"/>
        </w:rPr>
        <w:t xml:space="preserve"> välja asutuse koolitussüsteemi ja efektiivsuse tagamiseks </w:t>
      </w:r>
      <w:r w:rsidR="00766EFF" w:rsidRPr="00DF5CF1">
        <w:rPr>
          <w:rFonts w:eastAsia="Calibri" w:cs="Arial"/>
          <w:sz w:val="22"/>
          <w:szCs w:val="22"/>
        </w:rPr>
        <w:t xml:space="preserve">koolitab </w:t>
      </w:r>
      <w:r w:rsidR="00027138" w:rsidRPr="00DF5CF1">
        <w:rPr>
          <w:rFonts w:eastAsia="Calibri" w:cs="Arial"/>
          <w:sz w:val="22"/>
          <w:szCs w:val="22"/>
        </w:rPr>
        <w:t xml:space="preserve">välja </w:t>
      </w:r>
      <w:proofErr w:type="spellStart"/>
      <w:r w:rsidR="00027138" w:rsidRPr="00DF5CF1">
        <w:rPr>
          <w:rFonts w:eastAsia="Calibri" w:cs="Arial"/>
          <w:sz w:val="22"/>
          <w:szCs w:val="22"/>
        </w:rPr>
        <w:t>sisekoolitajad</w:t>
      </w:r>
      <w:proofErr w:type="spellEnd"/>
      <w:r w:rsidR="00027138" w:rsidRPr="00DF5CF1">
        <w:rPr>
          <w:rFonts w:eastAsia="Calibri" w:cs="Arial"/>
          <w:sz w:val="22"/>
          <w:szCs w:val="22"/>
        </w:rPr>
        <w:t>. Tõhusa aastavestluste süsteemi tulemuse</w:t>
      </w:r>
      <w:r w:rsidR="00214590" w:rsidRPr="00DF5CF1">
        <w:rPr>
          <w:rFonts w:eastAsia="Calibri" w:cs="Arial"/>
          <w:sz w:val="22"/>
          <w:szCs w:val="22"/>
        </w:rPr>
        <w:t>na selgita</w:t>
      </w:r>
      <w:r w:rsidR="00766EFF" w:rsidRPr="00DF5CF1">
        <w:rPr>
          <w:rFonts w:eastAsia="Calibri" w:cs="Arial"/>
          <w:sz w:val="22"/>
          <w:szCs w:val="22"/>
        </w:rPr>
        <w:t>takse</w:t>
      </w:r>
      <w:r w:rsidR="00214590" w:rsidRPr="00DF5CF1">
        <w:rPr>
          <w:rFonts w:eastAsia="Calibri" w:cs="Arial"/>
          <w:sz w:val="22"/>
          <w:szCs w:val="22"/>
        </w:rPr>
        <w:t xml:space="preserve"> välja</w:t>
      </w:r>
      <w:r w:rsidR="00027138" w:rsidRPr="00DF5CF1">
        <w:rPr>
          <w:rFonts w:eastAsia="Calibri" w:cs="Arial"/>
          <w:sz w:val="22"/>
          <w:szCs w:val="22"/>
        </w:rPr>
        <w:t xml:space="preserve"> töötajate arenguvajadus </w:t>
      </w:r>
      <w:r w:rsidR="00214590" w:rsidRPr="00DF5CF1">
        <w:rPr>
          <w:rFonts w:eastAsia="Calibri" w:cs="Arial"/>
          <w:sz w:val="22"/>
          <w:szCs w:val="22"/>
        </w:rPr>
        <w:t xml:space="preserve">ja </w:t>
      </w:r>
      <w:r w:rsidR="003C28D7" w:rsidRPr="00DF5CF1">
        <w:rPr>
          <w:rFonts w:eastAsia="Calibri" w:cs="Arial"/>
          <w:sz w:val="22"/>
          <w:szCs w:val="22"/>
        </w:rPr>
        <w:t>pakutakse</w:t>
      </w:r>
      <w:r w:rsidR="00027138" w:rsidRPr="00DF5CF1">
        <w:rPr>
          <w:rFonts w:eastAsia="Calibri" w:cs="Arial"/>
          <w:sz w:val="22"/>
          <w:szCs w:val="22"/>
        </w:rPr>
        <w:t xml:space="preserve"> </w:t>
      </w:r>
      <w:r w:rsidR="00E14984" w:rsidRPr="00DF5CF1">
        <w:rPr>
          <w:rFonts w:eastAsia="Calibri" w:cs="Arial"/>
          <w:sz w:val="22"/>
          <w:szCs w:val="22"/>
        </w:rPr>
        <w:t>arenguvõimalusi</w:t>
      </w:r>
      <w:r w:rsidR="00027138" w:rsidRPr="00DF5CF1">
        <w:rPr>
          <w:rFonts w:eastAsia="Calibri" w:cs="Arial"/>
          <w:sz w:val="22"/>
          <w:szCs w:val="22"/>
        </w:rPr>
        <w:t>.</w:t>
      </w:r>
    </w:p>
    <w:p w14:paraId="1152F829" w14:textId="77777777" w:rsidR="00027138" w:rsidRPr="00DF5CF1" w:rsidRDefault="00027138" w:rsidP="00FC61D4">
      <w:pPr>
        <w:numPr>
          <w:ilvl w:val="0"/>
          <w:numId w:val="15"/>
        </w:numPr>
        <w:spacing w:after="120"/>
        <w:jc w:val="both"/>
        <w:rPr>
          <w:rFonts w:eastAsia="Calibri" w:cs="Arial"/>
          <w:sz w:val="22"/>
          <w:szCs w:val="22"/>
        </w:rPr>
      </w:pPr>
      <w:r w:rsidRPr="00DF5CF1">
        <w:rPr>
          <w:rFonts w:eastAsia="Calibri" w:cs="Arial"/>
          <w:b/>
          <w:sz w:val="22"/>
          <w:szCs w:val="22"/>
        </w:rPr>
        <w:t>Suurenda</w:t>
      </w:r>
      <w:r w:rsidR="003368B0" w:rsidRPr="00DF5CF1">
        <w:rPr>
          <w:rFonts w:eastAsia="Calibri" w:cs="Arial"/>
          <w:b/>
          <w:sz w:val="22"/>
          <w:szCs w:val="22"/>
        </w:rPr>
        <w:t>da</w:t>
      </w:r>
      <w:r w:rsidRPr="00DF5CF1">
        <w:rPr>
          <w:rFonts w:eastAsia="Calibri" w:cs="Arial"/>
          <w:b/>
          <w:sz w:val="22"/>
          <w:szCs w:val="22"/>
        </w:rPr>
        <w:t xml:space="preserve"> töötajate rahulolu ja pühendumust.</w:t>
      </w:r>
      <w:r w:rsidRPr="00DF5CF1">
        <w:rPr>
          <w:rFonts w:eastAsia="Calibri" w:cs="Arial"/>
          <w:sz w:val="22"/>
          <w:szCs w:val="22"/>
        </w:rPr>
        <w:t xml:space="preserve"> Pühendumust aitab </w:t>
      </w:r>
      <w:r w:rsidR="001849FB" w:rsidRPr="00DF5CF1">
        <w:rPr>
          <w:rFonts w:eastAsia="Calibri" w:cs="Arial"/>
          <w:sz w:val="22"/>
          <w:szCs w:val="22"/>
        </w:rPr>
        <w:t xml:space="preserve">suurendada </w:t>
      </w:r>
      <w:r w:rsidRPr="00DF5CF1">
        <w:rPr>
          <w:rFonts w:eastAsia="Calibri" w:cs="Arial"/>
          <w:sz w:val="22"/>
          <w:szCs w:val="22"/>
        </w:rPr>
        <w:t xml:space="preserve">hea ja tõhus </w:t>
      </w:r>
      <w:proofErr w:type="spellStart"/>
      <w:r w:rsidRPr="00DF5CF1">
        <w:rPr>
          <w:rFonts w:eastAsia="Calibri" w:cs="Arial"/>
          <w:sz w:val="22"/>
          <w:szCs w:val="22"/>
        </w:rPr>
        <w:t>sisekommunikatsioon</w:t>
      </w:r>
      <w:proofErr w:type="spellEnd"/>
      <w:r w:rsidRPr="00DF5CF1">
        <w:rPr>
          <w:rFonts w:eastAsia="Calibri" w:cs="Arial"/>
          <w:sz w:val="22"/>
          <w:szCs w:val="22"/>
        </w:rPr>
        <w:t xml:space="preserve">. </w:t>
      </w:r>
      <w:r w:rsidR="007425CA" w:rsidRPr="00DF5CF1">
        <w:rPr>
          <w:rFonts w:eastAsia="Calibri" w:cs="Arial"/>
          <w:sz w:val="22"/>
          <w:szCs w:val="22"/>
        </w:rPr>
        <w:t xml:space="preserve">Oluline on viia </w:t>
      </w:r>
      <w:r w:rsidR="00D15BDC" w:rsidRPr="00DF5CF1">
        <w:rPr>
          <w:rFonts w:eastAsia="Calibri" w:cs="Arial"/>
          <w:sz w:val="22"/>
          <w:szCs w:val="22"/>
        </w:rPr>
        <w:t>vajalik</w:t>
      </w:r>
      <w:r w:rsidRPr="00DF5CF1">
        <w:rPr>
          <w:rFonts w:eastAsia="Calibri" w:cs="Arial"/>
          <w:sz w:val="22"/>
          <w:szCs w:val="22"/>
        </w:rPr>
        <w:t xml:space="preserve"> info</w:t>
      </w:r>
      <w:r w:rsidR="00D15BDC" w:rsidRPr="00DF5CF1">
        <w:rPr>
          <w:rFonts w:eastAsia="Calibri" w:cs="Arial"/>
          <w:sz w:val="22"/>
          <w:szCs w:val="22"/>
        </w:rPr>
        <w:t xml:space="preserve"> õigel ajal</w:t>
      </w:r>
      <w:r w:rsidRPr="00DF5CF1">
        <w:rPr>
          <w:rFonts w:eastAsia="Calibri" w:cs="Arial"/>
          <w:sz w:val="22"/>
          <w:szCs w:val="22"/>
        </w:rPr>
        <w:t xml:space="preserve"> kõikide töötajateni. </w:t>
      </w:r>
      <w:r w:rsidR="007425CA" w:rsidRPr="00DF5CF1">
        <w:rPr>
          <w:rFonts w:eastAsia="Calibri" w:cs="Arial"/>
          <w:sz w:val="22"/>
          <w:szCs w:val="22"/>
        </w:rPr>
        <w:t xml:space="preserve">Statistikaamet korraldab </w:t>
      </w:r>
      <w:r w:rsidRPr="00DF5CF1">
        <w:rPr>
          <w:rFonts w:eastAsia="Calibri" w:cs="Arial"/>
          <w:sz w:val="22"/>
          <w:szCs w:val="22"/>
        </w:rPr>
        <w:t>regulaarselt ühisüritusi ja tunnusta</w:t>
      </w:r>
      <w:r w:rsidR="007425CA" w:rsidRPr="00DF5CF1">
        <w:rPr>
          <w:rFonts w:eastAsia="Calibri" w:cs="Arial"/>
          <w:sz w:val="22"/>
          <w:szCs w:val="22"/>
        </w:rPr>
        <w:t>b</w:t>
      </w:r>
      <w:r w:rsidRPr="00DF5CF1">
        <w:rPr>
          <w:rFonts w:eastAsia="Calibri" w:cs="Arial"/>
          <w:sz w:val="22"/>
          <w:szCs w:val="22"/>
        </w:rPr>
        <w:t xml:space="preserve"> parimaid saavutusi. Rakenda</w:t>
      </w:r>
      <w:r w:rsidR="00C71C66" w:rsidRPr="00DF5CF1">
        <w:rPr>
          <w:rFonts w:eastAsia="Calibri" w:cs="Arial"/>
          <w:sz w:val="22"/>
          <w:szCs w:val="22"/>
        </w:rPr>
        <w:t>takse</w:t>
      </w:r>
      <w:r w:rsidRPr="00DF5CF1">
        <w:rPr>
          <w:rFonts w:eastAsia="Calibri" w:cs="Arial"/>
          <w:sz w:val="22"/>
          <w:szCs w:val="22"/>
        </w:rPr>
        <w:t xml:space="preserve"> meetmeid töö ja eraelu tasakaalu hoidmiseks ning sportimise ja tervise edendamiseks. Töötajate rahulolu ja pühendumuse mõõtmiseks</w:t>
      </w:r>
      <w:r w:rsidR="00C71C66" w:rsidRPr="00DF5CF1">
        <w:rPr>
          <w:rFonts w:eastAsia="Calibri" w:cs="Arial"/>
          <w:sz w:val="22"/>
          <w:szCs w:val="22"/>
        </w:rPr>
        <w:t xml:space="preserve"> teeb amet</w:t>
      </w:r>
      <w:r w:rsidRPr="00DF5CF1">
        <w:rPr>
          <w:rFonts w:eastAsia="Calibri" w:cs="Arial"/>
          <w:sz w:val="22"/>
          <w:szCs w:val="22"/>
        </w:rPr>
        <w:t xml:space="preserve"> regulaarselt töötaja</w:t>
      </w:r>
      <w:r w:rsidR="00380D76" w:rsidRPr="00DF5CF1">
        <w:rPr>
          <w:rFonts w:eastAsia="Calibri" w:cs="Arial"/>
          <w:sz w:val="22"/>
          <w:szCs w:val="22"/>
        </w:rPr>
        <w:t>te</w:t>
      </w:r>
      <w:r w:rsidRPr="00DF5CF1">
        <w:rPr>
          <w:rFonts w:eastAsia="Calibri" w:cs="Arial"/>
          <w:sz w:val="22"/>
          <w:szCs w:val="22"/>
        </w:rPr>
        <w:t xml:space="preserve"> rahulolu uuringuid.</w:t>
      </w:r>
    </w:p>
    <w:p w14:paraId="37070726" w14:textId="77777777" w:rsidR="00027138" w:rsidRPr="00DF5CF1" w:rsidRDefault="00027138" w:rsidP="00FC61D4">
      <w:pPr>
        <w:numPr>
          <w:ilvl w:val="0"/>
          <w:numId w:val="15"/>
        </w:numPr>
        <w:spacing w:after="120"/>
        <w:jc w:val="both"/>
        <w:rPr>
          <w:rFonts w:eastAsia="Calibri" w:cs="Arial"/>
          <w:sz w:val="22"/>
          <w:szCs w:val="22"/>
        </w:rPr>
      </w:pPr>
      <w:r w:rsidRPr="00DF5CF1">
        <w:rPr>
          <w:rFonts w:eastAsia="Calibri" w:cs="Arial"/>
          <w:b/>
          <w:sz w:val="22"/>
          <w:szCs w:val="22"/>
        </w:rPr>
        <w:t>Kindlusta</w:t>
      </w:r>
      <w:r w:rsidR="007425CA" w:rsidRPr="00DF5CF1">
        <w:rPr>
          <w:rFonts w:eastAsia="Calibri" w:cs="Arial"/>
          <w:b/>
          <w:sz w:val="22"/>
          <w:szCs w:val="22"/>
        </w:rPr>
        <w:t>da</w:t>
      </w:r>
      <w:r w:rsidRPr="00DF5CF1">
        <w:rPr>
          <w:rFonts w:eastAsia="Calibri" w:cs="Arial"/>
          <w:b/>
          <w:sz w:val="22"/>
          <w:szCs w:val="22"/>
        </w:rPr>
        <w:t xml:space="preserve"> järelkasv. </w:t>
      </w:r>
      <w:r w:rsidR="00366F1F" w:rsidRPr="00DF5CF1">
        <w:rPr>
          <w:rFonts w:eastAsia="Calibri" w:cs="Arial"/>
          <w:sz w:val="22"/>
          <w:szCs w:val="22"/>
        </w:rPr>
        <w:t xml:space="preserve">Statistikaamet teeb </w:t>
      </w:r>
      <w:r w:rsidR="00FE600E" w:rsidRPr="00DF5CF1">
        <w:rPr>
          <w:rFonts w:eastAsia="Calibri" w:cs="Arial"/>
          <w:sz w:val="22"/>
          <w:szCs w:val="22"/>
        </w:rPr>
        <w:t xml:space="preserve">kindlaks </w:t>
      </w:r>
      <w:r w:rsidRPr="00DF5CF1">
        <w:rPr>
          <w:rFonts w:eastAsia="Calibri" w:cs="Arial"/>
          <w:sz w:val="22"/>
          <w:szCs w:val="22"/>
        </w:rPr>
        <w:t xml:space="preserve">peamised õppeasutused ja erialad, mille lõpetajad on </w:t>
      </w:r>
      <w:r w:rsidR="00366F1F" w:rsidRPr="00DF5CF1">
        <w:rPr>
          <w:rFonts w:eastAsia="Calibri" w:cs="Arial"/>
          <w:sz w:val="22"/>
          <w:szCs w:val="22"/>
        </w:rPr>
        <w:t>asutusse</w:t>
      </w:r>
      <w:r w:rsidRPr="00DF5CF1">
        <w:rPr>
          <w:rFonts w:eastAsia="Calibri" w:cs="Arial"/>
          <w:sz w:val="22"/>
          <w:szCs w:val="22"/>
        </w:rPr>
        <w:t xml:space="preserve"> värbamiseks parima ettevalmistusega. </w:t>
      </w:r>
      <w:r w:rsidR="009A27F0" w:rsidRPr="00DF5CF1">
        <w:rPr>
          <w:rFonts w:eastAsia="Calibri" w:cs="Arial"/>
          <w:sz w:val="22"/>
          <w:szCs w:val="22"/>
        </w:rPr>
        <w:t xml:space="preserve">Statistikaamet suhtleb </w:t>
      </w:r>
      <w:r w:rsidRPr="00DF5CF1">
        <w:rPr>
          <w:rFonts w:eastAsia="Calibri" w:cs="Arial"/>
          <w:sz w:val="22"/>
          <w:szCs w:val="22"/>
        </w:rPr>
        <w:t>aktiivselt õppeasutustega</w:t>
      </w:r>
      <w:r w:rsidR="00FE600E" w:rsidRPr="00DF5CF1">
        <w:rPr>
          <w:rFonts w:eastAsia="Calibri" w:cs="Arial"/>
          <w:sz w:val="22"/>
          <w:szCs w:val="22"/>
        </w:rPr>
        <w:t>,</w:t>
      </w:r>
      <w:r w:rsidRPr="00DF5CF1">
        <w:rPr>
          <w:rFonts w:eastAsia="Calibri" w:cs="Arial"/>
          <w:sz w:val="22"/>
          <w:szCs w:val="22"/>
        </w:rPr>
        <w:t xml:space="preserve"> tutvusta</w:t>
      </w:r>
      <w:r w:rsidR="009A27F0" w:rsidRPr="00DF5CF1">
        <w:rPr>
          <w:rFonts w:eastAsia="Calibri" w:cs="Arial"/>
          <w:sz w:val="22"/>
          <w:szCs w:val="22"/>
        </w:rPr>
        <w:t xml:space="preserve">b oma </w:t>
      </w:r>
      <w:r w:rsidRPr="00DF5CF1">
        <w:rPr>
          <w:rFonts w:eastAsia="Calibri" w:cs="Arial"/>
          <w:sz w:val="22"/>
          <w:szCs w:val="22"/>
        </w:rPr>
        <w:t xml:space="preserve">praktikavõimalusi </w:t>
      </w:r>
      <w:r w:rsidR="00FE600E" w:rsidRPr="00DF5CF1">
        <w:rPr>
          <w:rFonts w:eastAsia="Calibri" w:cs="Arial"/>
          <w:sz w:val="22"/>
          <w:szCs w:val="22"/>
        </w:rPr>
        <w:t>ja</w:t>
      </w:r>
      <w:r w:rsidRPr="00DF5CF1">
        <w:rPr>
          <w:rFonts w:eastAsia="Calibri" w:cs="Arial"/>
          <w:sz w:val="22"/>
          <w:szCs w:val="22"/>
        </w:rPr>
        <w:t xml:space="preserve"> värba</w:t>
      </w:r>
      <w:r w:rsidR="009A27F0" w:rsidRPr="00DF5CF1">
        <w:rPr>
          <w:rFonts w:eastAsia="Calibri" w:cs="Arial"/>
          <w:sz w:val="22"/>
          <w:szCs w:val="22"/>
        </w:rPr>
        <w:t>b</w:t>
      </w:r>
      <w:r w:rsidRPr="00DF5CF1">
        <w:rPr>
          <w:rFonts w:eastAsia="Calibri" w:cs="Arial"/>
          <w:sz w:val="22"/>
          <w:szCs w:val="22"/>
        </w:rPr>
        <w:t xml:space="preserve"> praktikante. </w:t>
      </w:r>
      <w:r w:rsidR="00032C07" w:rsidRPr="00DF5CF1">
        <w:rPr>
          <w:rFonts w:eastAsia="Calibri" w:cs="Arial"/>
          <w:sz w:val="22"/>
          <w:szCs w:val="22"/>
        </w:rPr>
        <w:t xml:space="preserve">Kavas on </w:t>
      </w:r>
      <w:r w:rsidRPr="00DF5CF1">
        <w:rPr>
          <w:rFonts w:eastAsia="Calibri" w:cs="Arial"/>
          <w:sz w:val="22"/>
          <w:szCs w:val="22"/>
        </w:rPr>
        <w:t xml:space="preserve">välja </w:t>
      </w:r>
      <w:r w:rsidR="00032C07" w:rsidRPr="00DF5CF1">
        <w:rPr>
          <w:rFonts w:eastAsia="Calibri" w:cs="Arial"/>
          <w:sz w:val="22"/>
          <w:szCs w:val="22"/>
        </w:rPr>
        <w:t xml:space="preserve">töötada </w:t>
      </w:r>
      <w:r w:rsidRPr="00DF5CF1">
        <w:rPr>
          <w:rFonts w:eastAsia="Calibri" w:cs="Arial"/>
          <w:sz w:val="22"/>
          <w:szCs w:val="22"/>
        </w:rPr>
        <w:t>asutusesise</w:t>
      </w:r>
      <w:r w:rsidR="00032C07" w:rsidRPr="00DF5CF1">
        <w:rPr>
          <w:rFonts w:eastAsia="Calibri" w:cs="Arial"/>
          <w:sz w:val="22"/>
          <w:szCs w:val="22"/>
        </w:rPr>
        <w:t>ne</w:t>
      </w:r>
      <w:r w:rsidRPr="00DF5CF1">
        <w:rPr>
          <w:rFonts w:eastAsia="Calibri" w:cs="Arial"/>
          <w:sz w:val="22"/>
          <w:szCs w:val="22"/>
        </w:rPr>
        <w:t xml:space="preserve"> praktikaprogramm, mis tutvustaks asutust võimalikult mitmekülgselt. </w:t>
      </w:r>
      <w:r w:rsidR="004E2D80" w:rsidRPr="00DF5CF1">
        <w:rPr>
          <w:rFonts w:eastAsia="Calibri" w:cs="Arial"/>
          <w:sz w:val="22"/>
          <w:szCs w:val="22"/>
        </w:rPr>
        <w:t>Leida</w:t>
      </w:r>
      <w:r w:rsidR="00032C07" w:rsidRPr="00DF5CF1">
        <w:rPr>
          <w:rFonts w:eastAsia="Calibri" w:cs="Arial"/>
          <w:sz w:val="22"/>
          <w:szCs w:val="22"/>
        </w:rPr>
        <w:t xml:space="preserve"> tuleb</w:t>
      </w:r>
      <w:r w:rsidR="00FE600E" w:rsidRPr="00DF5CF1">
        <w:rPr>
          <w:rFonts w:eastAsia="Calibri" w:cs="Arial"/>
          <w:sz w:val="22"/>
          <w:szCs w:val="22"/>
        </w:rPr>
        <w:t xml:space="preserve"> </w:t>
      </w:r>
      <w:r w:rsidRPr="00DF5CF1">
        <w:rPr>
          <w:rFonts w:eastAsia="Calibri" w:cs="Arial"/>
          <w:sz w:val="22"/>
          <w:szCs w:val="22"/>
        </w:rPr>
        <w:t>asutusesise</w:t>
      </w:r>
      <w:r w:rsidR="00FE600E" w:rsidRPr="00DF5CF1">
        <w:rPr>
          <w:rFonts w:eastAsia="Calibri" w:cs="Arial"/>
          <w:sz w:val="22"/>
          <w:szCs w:val="22"/>
        </w:rPr>
        <w:t>se</w:t>
      </w:r>
      <w:r w:rsidRPr="00DF5CF1">
        <w:rPr>
          <w:rFonts w:eastAsia="Calibri" w:cs="Arial"/>
          <w:sz w:val="22"/>
          <w:szCs w:val="22"/>
        </w:rPr>
        <w:t>d praktikajuhendajad ja pak</w:t>
      </w:r>
      <w:r w:rsidR="00032C07" w:rsidRPr="00DF5CF1">
        <w:rPr>
          <w:rFonts w:eastAsia="Calibri" w:cs="Arial"/>
          <w:sz w:val="22"/>
          <w:szCs w:val="22"/>
        </w:rPr>
        <w:t>kuda</w:t>
      </w:r>
      <w:r w:rsidRPr="00DF5CF1">
        <w:rPr>
          <w:rFonts w:eastAsia="Calibri" w:cs="Arial"/>
          <w:sz w:val="22"/>
          <w:szCs w:val="22"/>
        </w:rPr>
        <w:t xml:space="preserve"> neile arenguvõimalusi.</w:t>
      </w:r>
    </w:p>
    <w:p w14:paraId="23AA16DF" w14:textId="08D819B9" w:rsidR="00A8350F" w:rsidRPr="00DF5CF1" w:rsidRDefault="00027138" w:rsidP="00FC61D4">
      <w:pPr>
        <w:numPr>
          <w:ilvl w:val="0"/>
          <w:numId w:val="15"/>
        </w:numPr>
        <w:spacing w:after="120"/>
        <w:jc w:val="both"/>
        <w:rPr>
          <w:rFonts w:eastAsia="Calibri" w:cs="Arial"/>
          <w:sz w:val="22"/>
          <w:szCs w:val="22"/>
        </w:rPr>
      </w:pPr>
      <w:r w:rsidRPr="00DF5CF1">
        <w:rPr>
          <w:rFonts w:eastAsia="Calibri" w:cs="Arial"/>
          <w:b/>
          <w:sz w:val="22"/>
          <w:szCs w:val="22"/>
        </w:rPr>
        <w:t>L</w:t>
      </w:r>
      <w:r w:rsidR="00F03E7A" w:rsidRPr="00DF5CF1">
        <w:rPr>
          <w:rFonts w:eastAsia="Calibri" w:cs="Arial"/>
          <w:b/>
          <w:sz w:val="22"/>
          <w:szCs w:val="22"/>
        </w:rPr>
        <w:t>uua</w:t>
      </w:r>
      <w:r w:rsidRPr="00DF5CF1">
        <w:rPr>
          <w:rFonts w:eastAsia="Calibri" w:cs="Arial"/>
          <w:b/>
          <w:sz w:val="22"/>
          <w:szCs w:val="22"/>
        </w:rPr>
        <w:t xml:space="preserve"> asutusesisesed karjäärivõimalused.</w:t>
      </w:r>
      <w:r w:rsidRPr="00DF5CF1">
        <w:rPr>
          <w:rFonts w:eastAsia="Calibri" w:cs="Arial"/>
          <w:sz w:val="22"/>
          <w:szCs w:val="22"/>
        </w:rPr>
        <w:t xml:space="preserve"> </w:t>
      </w:r>
      <w:r w:rsidR="00F03E7A" w:rsidRPr="00DF5CF1">
        <w:rPr>
          <w:rFonts w:eastAsia="Calibri" w:cs="Arial"/>
          <w:sz w:val="22"/>
          <w:szCs w:val="22"/>
        </w:rPr>
        <w:t xml:space="preserve">Statistikaamet loob oma </w:t>
      </w:r>
      <w:r w:rsidRPr="00DF5CF1">
        <w:rPr>
          <w:rFonts w:eastAsia="Calibri" w:cs="Arial"/>
          <w:sz w:val="22"/>
          <w:szCs w:val="22"/>
        </w:rPr>
        <w:t xml:space="preserve">töötajatele </w:t>
      </w:r>
      <w:r w:rsidR="00FE600E" w:rsidRPr="00DF5CF1">
        <w:rPr>
          <w:rFonts w:eastAsia="Calibri" w:cs="Arial"/>
          <w:sz w:val="22"/>
          <w:szCs w:val="22"/>
        </w:rPr>
        <w:t xml:space="preserve">võimalused ja keskkonna </w:t>
      </w:r>
      <w:r w:rsidRPr="00DF5CF1">
        <w:rPr>
          <w:rFonts w:eastAsia="Calibri" w:cs="Arial"/>
          <w:sz w:val="22"/>
          <w:szCs w:val="22"/>
        </w:rPr>
        <w:t xml:space="preserve">oma võimete ja oskuste rakendamiseks. </w:t>
      </w:r>
      <w:r w:rsidR="00F03E7A" w:rsidRPr="00DF5CF1">
        <w:rPr>
          <w:rFonts w:eastAsia="Calibri" w:cs="Arial"/>
          <w:sz w:val="22"/>
          <w:szCs w:val="22"/>
        </w:rPr>
        <w:t>Pannakse</w:t>
      </w:r>
      <w:r w:rsidR="00FE600E" w:rsidRPr="00DF5CF1">
        <w:rPr>
          <w:rFonts w:eastAsia="Calibri" w:cs="Arial"/>
          <w:sz w:val="22"/>
          <w:szCs w:val="22"/>
        </w:rPr>
        <w:t xml:space="preserve"> kirja </w:t>
      </w:r>
      <w:r w:rsidRPr="00DF5CF1">
        <w:rPr>
          <w:rFonts w:eastAsia="Calibri" w:cs="Arial"/>
          <w:sz w:val="22"/>
          <w:szCs w:val="22"/>
        </w:rPr>
        <w:t>asutusesisese karjääri</w:t>
      </w:r>
      <w:r w:rsidR="00FE600E" w:rsidRPr="00DF5CF1">
        <w:rPr>
          <w:rFonts w:eastAsia="Calibri" w:cs="Arial"/>
          <w:sz w:val="22"/>
          <w:szCs w:val="22"/>
        </w:rPr>
        <w:t xml:space="preserve"> </w:t>
      </w:r>
      <w:r w:rsidR="00F03E7A" w:rsidRPr="00DF5CF1">
        <w:rPr>
          <w:rFonts w:eastAsia="Calibri" w:cs="Arial"/>
          <w:sz w:val="22"/>
          <w:szCs w:val="22"/>
        </w:rPr>
        <w:t>võimalused ja</w:t>
      </w:r>
      <w:r w:rsidRPr="00DF5CF1">
        <w:rPr>
          <w:rFonts w:eastAsia="Calibri" w:cs="Arial"/>
          <w:sz w:val="22"/>
          <w:szCs w:val="22"/>
        </w:rPr>
        <w:t xml:space="preserve"> </w:t>
      </w:r>
      <w:r w:rsidR="00F03E7A" w:rsidRPr="00DF5CF1">
        <w:rPr>
          <w:rFonts w:eastAsia="Calibri" w:cs="Arial"/>
          <w:sz w:val="22"/>
          <w:szCs w:val="22"/>
        </w:rPr>
        <w:t xml:space="preserve">julgustatakse </w:t>
      </w:r>
      <w:r w:rsidRPr="00DF5CF1">
        <w:rPr>
          <w:rFonts w:eastAsia="Calibri" w:cs="Arial"/>
          <w:sz w:val="22"/>
          <w:szCs w:val="22"/>
        </w:rPr>
        <w:t>töötaja</w:t>
      </w:r>
      <w:r w:rsidR="00FE600E" w:rsidRPr="00DF5CF1">
        <w:rPr>
          <w:rFonts w:eastAsia="Calibri" w:cs="Arial"/>
          <w:sz w:val="22"/>
          <w:szCs w:val="22"/>
        </w:rPr>
        <w:t>id</w:t>
      </w:r>
      <w:r w:rsidRPr="00DF5CF1">
        <w:rPr>
          <w:rFonts w:eastAsia="Calibri" w:cs="Arial"/>
          <w:sz w:val="22"/>
          <w:szCs w:val="22"/>
        </w:rPr>
        <w:t xml:space="preserve"> </w:t>
      </w:r>
      <w:r w:rsidR="00FE600E" w:rsidRPr="00DF5CF1">
        <w:rPr>
          <w:rFonts w:eastAsia="Calibri" w:cs="Arial"/>
          <w:sz w:val="22"/>
          <w:szCs w:val="22"/>
        </w:rPr>
        <w:t xml:space="preserve">kandideerima </w:t>
      </w:r>
      <w:proofErr w:type="spellStart"/>
      <w:r w:rsidRPr="00DF5CF1">
        <w:rPr>
          <w:rFonts w:eastAsia="Calibri" w:cs="Arial"/>
          <w:sz w:val="22"/>
          <w:szCs w:val="22"/>
        </w:rPr>
        <w:t>sisekonkurssidel</w:t>
      </w:r>
      <w:proofErr w:type="spellEnd"/>
      <w:r w:rsidRPr="00DF5CF1">
        <w:rPr>
          <w:rFonts w:eastAsia="Calibri" w:cs="Arial"/>
          <w:sz w:val="22"/>
          <w:szCs w:val="22"/>
        </w:rPr>
        <w:t>.</w:t>
      </w:r>
    </w:p>
    <w:p w14:paraId="4F3C293A" w14:textId="77777777" w:rsidR="00027138" w:rsidRPr="00DF5CF1" w:rsidRDefault="00F03E7A" w:rsidP="00FC61D4">
      <w:pPr>
        <w:numPr>
          <w:ilvl w:val="0"/>
          <w:numId w:val="15"/>
        </w:numPr>
        <w:spacing w:after="120"/>
        <w:jc w:val="both"/>
        <w:rPr>
          <w:rFonts w:eastAsia="Calibri" w:cs="Arial"/>
          <w:sz w:val="22"/>
          <w:szCs w:val="22"/>
        </w:rPr>
      </w:pPr>
      <w:r w:rsidRPr="00DF5CF1">
        <w:rPr>
          <w:rFonts w:cs="Arial"/>
          <w:b/>
          <w:sz w:val="22"/>
          <w:szCs w:val="22"/>
        </w:rPr>
        <w:t>Luua</w:t>
      </w:r>
      <w:r w:rsidR="00FE600E" w:rsidRPr="00DF5CF1">
        <w:rPr>
          <w:rFonts w:cs="Arial"/>
          <w:b/>
          <w:sz w:val="22"/>
          <w:szCs w:val="22"/>
        </w:rPr>
        <w:t xml:space="preserve"> konkurentsivõimeli</w:t>
      </w:r>
      <w:r w:rsidRPr="00DF5CF1">
        <w:rPr>
          <w:rFonts w:cs="Arial"/>
          <w:b/>
          <w:sz w:val="22"/>
          <w:szCs w:val="22"/>
        </w:rPr>
        <w:t>n</w:t>
      </w:r>
      <w:r w:rsidR="00FE600E" w:rsidRPr="00DF5CF1">
        <w:rPr>
          <w:rFonts w:cs="Arial"/>
          <w:b/>
          <w:sz w:val="22"/>
          <w:szCs w:val="22"/>
        </w:rPr>
        <w:t xml:space="preserve">e </w:t>
      </w:r>
      <w:r w:rsidR="00A8350F" w:rsidRPr="00DF5CF1">
        <w:rPr>
          <w:rFonts w:cs="Arial"/>
          <w:b/>
          <w:sz w:val="22"/>
          <w:szCs w:val="22"/>
        </w:rPr>
        <w:t>ja õigla</w:t>
      </w:r>
      <w:r w:rsidRPr="00DF5CF1">
        <w:rPr>
          <w:rFonts w:cs="Arial"/>
          <w:b/>
          <w:sz w:val="22"/>
          <w:szCs w:val="22"/>
        </w:rPr>
        <w:t>n</w:t>
      </w:r>
      <w:r w:rsidR="00A8350F" w:rsidRPr="00DF5CF1">
        <w:rPr>
          <w:rFonts w:cs="Arial"/>
          <w:b/>
          <w:sz w:val="22"/>
          <w:szCs w:val="22"/>
        </w:rPr>
        <w:t xml:space="preserve">e tasusüsteem. </w:t>
      </w:r>
      <w:r w:rsidRPr="00DF5CF1">
        <w:rPr>
          <w:rFonts w:cs="Arial"/>
          <w:sz w:val="22"/>
          <w:szCs w:val="22"/>
        </w:rPr>
        <w:t xml:space="preserve">Kavas on </w:t>
      </w:r>
      <w:r w:rsidRPr="00DF5CF1">
        <w:rPr>
          <w:sz w:val="22"/>
        </w:rPr>
        <w:t xml:space="preserve">viia </w:t>
      </w:r>
      <w:r w:rsidR="00A8350F" w:rsidRPr="00DF5CF1">
        <w:rPr>
          <w:sz w:val="22"/>
        </w:rPr>
        <w:t>asutuse olulistes tööperedes</w:t>
      </w:r>
      <w:r w:rsidR="00A8350F" w:rsidRPr="00DF5CF1">
        <w:rPr>
          <w:rFonts w:eastAsia="Calibri" w:cs="Arial"/>
          <w:sz w:val="22"/>
          <w:szCs w:val="22"/>
        </w:rPr>
        <w:t xml:space="preserve"> palgatase avaliku teenistuse palgatasemega võrreldes vähemalt mediaantasemele. </w:t>
      </w:r>
      <w:r w:rsidR="00340AD4" w:rsidRPr="00DF5CF1">
        <w:rPr>
          <w:rFonts w:eastAsia="Calibri" w:cs="Arial"/>
          <w:sz w:val="22"/>
          <w:szCs w:val="22"/>
        </w:rPr>
        <w:t xml:space="preserve">Ajakohastada tuleb </w:t>
      </w:r>
      <w:r w:rsidR="00A8350F" w:rsidRPr="00DF5CF1">
        <w:rPr>
          <w:rFonts w:eastAsia="Calibri" w:cs="Arial"/>
          <w:sz w:val="22"/>
          <w:szCs w:val="22"/>
        </w:rPr>
        <w:t xml:space="preserve">palgasüsteemi ja </w:t>
      </w:r>
      <w:r w:rsidR="00340AD4" w:rsidRPr="00DF5CF1">
        <w:rPr>
          <w:rFonts w:eastAsia="Calibri" w:cs="Arial"/>
          <w:sz w:val="22"/>
          <w:szCs w:val="22"/>
        </w:rPr>
        <w:t xml:space="preserve">luua </w:t>
      </w:r>
      <w:r w:rsidR="00A8350F" w:rsidRPr="00DF5CF1">
        <w:rPr>
          <w:rFonts w:eastAsia="Calibri" w:cs="Arial"/>
          <w:sz w:val="22"/>
          <w:szCs w:val="22"/>
        </w:rPr>
        <w:t>isiku panust arvestav palgapoliitika</w:t>
      </w:r>
      <w:r w:rsidR="00FE600E" w:rsidRPr="00DF5CF1">
        <w:rPr>
          <w:rFonts w:eastAsia="Calibri" w:cs="Arial"/>
          <w:sz w:val="22"/>
          <w:szCs w:val="22"/>
        </w:rPr>
        <w:t>,</w:t>
      </w:r>
      <w:r w:rsidR="00A8350F" w:rsidRPr="00DF5CF1">
        <w:rPr>
          <w:rFonts w:eastAsia="Calibri" w:cs="Arial"/>
          <w:sz w:val="22"/>
          <w:szCs w:val="22"/>
        </w:rPr>
        <w:t xml:space="preserve"> sh </w:t>
      </w:r>
      <w:r w:rsidR="00FE600E" w:rsidRPr="00DF5CF1">
        <w:rPr>
          <w:rFonts w:eastAsia="Calibri" w:cs="Arial"/>
          <w:sz w:val="22"/>
          <w:szCs w:val="22"/>
        </w:rPr>
        <w:t>määra</w:t>
      </w:r>
      <w:r w:rsidR="00340AD4" w:rsidRPr="00DF5CF1">
        <w:rPr>
          <w:rFonts w:eastAsia="Calibri" w:cs="Arial"/>
          <w:sz w:val="22"/>
          <w:szCs w:val="22"/>
        </w:rPr>
        <w:t>ta</w:t>
      </w:r>
      <w:r w:rsidR="00FE600E" w:rsidRPr="00DF5CF1">
        <w:rPr>
          <w:rFonts w:eastAsia="Calibri" w:cs="Arial"/>
          <w:sz w:val="22"/>
          <w:szCs w:val="22"/>
        </w:rPr>
        <w:t xml:space="preserve"> kindlaks tähtsaimad ametikohad</w:t>
      </w:r>
      <w:r w:rsidR="00A8350F" w:rsidRPr="00DF5CF1">
        <w:rPr>
          <w:rFonts w:eastAsia="Calibri" w:cs="Arial"/>
          <w:sz w:val="22"/>
          <w:szCs w:val="22"/>
        </w:rPr>
        <w:t>. Palkade sisemist õiglust hinda</w:t>
      </w:r>
      <w:r w:rsidR="00C71C66" w:rsidRPr="00DF5CF1">
        <w:rPr>
          <w:rFonts w:eastAsia="Calibri" w:cs="Arial"/>
          <w:sz w:val="22"/>
          <w:szCs w:val="22"/>
        </w:rPr>
        <w:t>b Statistikaamet</w:t>
      </w:r>
      <w:r w:rsidR="00A8350F" w:rsidRPr="00DF5CF1">
        <w:rPr>
          <w:rFonts w:eastAsia="Calibri" w:cs="Arial"/>
          <w:sz w:val="22"/>
          <w:szCs w:val="22"/>
        </w:rPr>
        <w:t xml:space="preserve"> tööperede </w:t>
      </w:r>
      <w:proofErr w:type="spellStart"/>
      <w:r w:rsidR="00A8350F" w:rsidRPr="00DF5CF1">
        <w:rPr>
          <w:rFonts w:eastAsia="Calibri" w:cs="Arial"/>
          <w:sz w:val="22"/>
          <w:szCs w:val="22"/>
        </w:rPr>
        <w:t>ülevaatamise</w:t>
      </w:r>
      <w:proofErr w:type="spellEnd"/>
      <w:r w:rsidR="00A8350F" w:rsidRPr="00DF5CF1">
        <w:rPr>
          <w:rFonts w:eastAsia="Calibri" w:cs="Arial"/>
          <w:sz w:val="22"/>
          <w:szCs w:val="22"/>
        </w:rPr>
        <w:t xml:space="preserve"> käigus </w:t>
      </w:r>
      <w:r w:rsidR="007C4CAA" w:rsidRPr="00DF5CF1">
        <w:rPr>
          <w:rFonts w:eastAsia="Calibri" w:cs="Arial"/>
          <w:sz w:val="22"/>
          <w:szCs w:val="22"/>
        </w:rPr>
        <w:t xml:space="preserve">ja </w:t>
      </w:r>
      <w:r w:rsidR="00A8350F" w:rsidRPr="00DF5CF1">
        <w:rPr>
          <w:rFonts w:eastAsia="Calibri" w:cs="Arial"/>
          <w:sz w:val="22"/>
          <w:szCs w:val="22"/>
        </w:rPr>
        <w:t xml:space="preserve">see on </w:t>
      </w:r>
      <w:r w:rsidR="007C4CAA" w:rsidRPr="00DF5CF1">
        <w:rPr>
          <w:rFonts w:eastAsia="Calibri" w:cs="Arial"/>
          <w:sz w:val="22"/>
          <w:szCs w:val="22"/>
        </w:rPr>
        <w:t xml:space="preserve">aluseks </w:t>
      </w:r>
      <w:r w:rsidR="00A8350F" w:rsidRPr="00DF5CF1">
        <w:rPr>
          <w:rFonts w:eastAsia="Calibri" w:cs="Arial"/>
          <w:sz w:val="22"/>
          <w:szCs w:val="22"/>
        </w:rPr>
        <w:t>palgaotsuste tegemisel.</w:t>
      </w:r>
    </w:p>
    <w:p w14:paraId="52066319" w14:textId="6F53B795" w:rsidR="007E5CC6" w:rsidRPr="00DF5CF1" w:rsidRDefault="000E6B87" w:rsidP="00FC61D4">
      <w:pPr>
        <w:numPr>
          <w:ilvl w:val="0"/>
          <w:numId w:val="15"/>
        </w:numPr>
        <w:spacing w:after="120"/>
        <w:jc w:val="both"/>
        <w:rPr>
          <w:rFonts w:eastAsia="Calibri" w:cs="Arial"/>
          <w:sz w:val="22"/>
          <w:szCs w:val="22"/>
        </w:rPr>
      </w:pPr>
      <w:r w:rsidRPr="00DF5CF1">
        <w:rPr>
          <w:rFonts w:eastAsia="Calibri" w:cs="Arial"/>
          <w:b/>
          <w:sz w:val="22"/>
          <w:szCs w:val="22"/>
        </w:rPr>
        <w:t>Ajakohasta</w:t>
      </w:r>
      <w:r w:rsidR="00CE76F6" w:rsidRPr="00DF5CF1">
        <w:rPr>
          <w:rFonts w:eastAsia="Calibri" w:cs="Arial"/>
          <w:b/>
          <w:sz w:val="22"/>
          <w:szCs w:val="22"/>
        </w:rPr>
        <w:t>da</w:t>
      </w:r>
      <w:r w:rsidR="00027138" w:rsidRPr="00DF5CF1">
        <w:rPr>
          <w:rFonts w:eastAsia="Calibri" w:cs="Arial"/>
          <w:b/>
          <w:sz w:val="22"/>
          <w:szCs w:val="22"/>
        </w:rPr>
        <w:t xml:space="preserve"> värbamisprotsessi.</w:t>
      </w:r>
      <w:r w:rsidR="00027138" w:rsidRPr="00DF5CF1">
        <w:rPr>
          <w:rFonts w:eastAsia="Calibri" w:cs="Arial"/>
          <w:sz w:val="22"/>
          <w:szCs w:val="22"/>
        </w:rPr>
        <w:t xml:space="preserve"> </w:t>
      </w:r>
      <w:r w:rsidR="00CE76F6" w:rsidRPr="00DF5CF1">
        <w:rPr>
          <w:rFonts w:eastAsia="Calibri" w:cs="Arial"/>
          <w:sz w:val="22"/>
          <w:szCs w:val="22"/>
        </w:rPr>
        <w:t xml:space="preserve">Statistikaamet töötab </w:t>
      </w:r>
      <w:r w:rsidR="00027138" w:rsidRPr="00DF5CF1">
        <w:rPr>
          <w:rFonts w:eastAsia="Calibri" w:cs="Arial"/>
          <w:sz w:val="22"/>
          <w:szCs w:val="22"/>
        </w:rPr>
        <w:t xml:space="preserve">välja tööandja </w:t>
      </w:r>
      <w:proofErr w:type="spellStart"/>
      <w:r w:rsidR="001436A1" w:rsidRPr="00DF5CF1">
        <w:rPr>
          <w:rFonts w:eastAsia="Calibri" w:cs="Arial"/>
          <w:i/>
          <w:sz w:val="22"/>
          <w:szCs w:val="22"/>
        </w:rPr>
        <w:t>brand</w:t>
      </w:r>
      <w:r w:rsidR="001436A1" w:rsidRPr="00DF5CF1">
        <w:rPr>
          <w:rFonts w:eastAsia="Calibri" w:cs="Arial"/>
          <w:sz w:val="22"/>
          <w:szCs w:val="22"/>
        </w:rPr>
        <w:t>’i</w:t>
      </w:r>
      <w:proofErr w:type="spellEnd"/>
      <w:r w:rsidR="001436A1" w:rsidRPr="00DF5CF1">
        <w:rPr>
          <w:rFonts w:eastAsia="Calibri" w:cs="Arial"/>
          <w:sz w:val="22"/>
          <w:szCs w:val="22"/>
        </w:rPr>
        <w:t xml:space="preserve"> </w:t>
      </w:r>
      <w:r w:rsidR="00027138" w:rsidRPr="00DF5CF1">
        <w:rPr>
          <w:rFonts w:eastAsia="Calibri" w:cs="Arial"/>
          <w:sz w:val="22"/>
          <w:szCs w:val="22"/>
        </w:rPr>
        <w:t xml:space="preserve">ja väärtuspakkumise. Töökuulutuste kujundamisel ja värbamiskanalite valikul </w:t>
      </w:r>
      <w:r w:rsidR="00264EB2" w:rsidRPr="00DF5CF1">
        <w:rPr>
          <w:rFonts w:eastAsia="Calibri" w:cs="Arial"/>
          <w:sz w:val="22"/>
          <w:szCs w:val="22"/>
        </w:rPr>
        <w:t xml:space="preserve">lähtub asutus </w:t>
      </w:r>
      <w:r w:rsidR="00CE3762" w:rsidRPr="00DF5CF1">
        <w:rPr>
          <w:rFonts w:eastAsia="Calibri" w:cs="Arial"/>
          <w:sz w:val="22"/>
          <w:szCs w:val="22"/>
        </w:rPr>
        <w:t xml:space="preserve">sihtrühmi </w:t>
      </w:r>
      <w:r w:rsidR="00027138" w:rsidRPr="00DF5CF1">
        <w:rPr>
          <w:rFonts w:eastAsia="Calibri" w:cs="Arial"/>
          <w:sz w:val="22"/>
          <w:szCs w:val="22"/>
        </w:rPr>
        <w:t>arvestavalt.</w:t>
      </w:r>
      <w:r w:rsidR="00076CD9" w:rsidRPr="00DF5CF1">
        <w:rPr>
          <w:rFonts w:eastAsia="Calibri" w:cs="Arial"/>
          <w:sz w:val="22"/>
          <w:szCs w:val="22"/>
        </w:rPr>
        <w:t xml:space="preserve"> Töötajatele pakutakse</w:t>
      </w:r>
      <w:r w:rsidR="00027138" w:rsidRPr="00DF5CF1">
        <w:rPr>
          <w:rFonts w:eastAsia="Calibri" w:cs="Arial"/>
          <w:sz w:val="22"/>
          <w:szCs w:val="22"/>
        </w:rPr>
        <w:t xml:space="preserve"> </w:t>
      </w:r>
      <w:r w:rsidR="00076CD9" w:rsidRPr="00DF5CF1">
        <w:rPr>
          <w:rFonts w:eastAsia="Calibri" w:cs="Arial"/>
          <w:sz w:val="22"/>
          <w:szCs w:val="22"/>
        </w:rPr>
        <w:t xml:space="preserve">asutusesisese rotatsiooni </w:t>
      </w:r>
      <w:r w:rsidR="00027138" w:rsidRPr="00DF5CF1">
        <w:rPr>
          <w:rFonts w:eastAsia="Calibri" w:cs="Arial"/>
          <w:sz w:val="22"/>
          <w:szCs w:val="22"/>
        </w:rPr>
        <w:t xml:space="preserve">võimalusi (avalikus teenistuses </w:t>
      </w:r>
      <w:r w:rsidR="00CE3762" w:rsidRPr="00DF5CF1">
        <w:rPr>
          <w:rFonts w:eastAsia="Calibri" w:cs="Arial"/>
          <w:sz w:val="22"/>
          <w:szCs w:val="22"/>
        </w:rPr>
        <w:t xml:space="preserve">ja </w:t>
      </w:r>
      <w:r w:rsidR="00027138" w:rsidRPr="00DF5CF1">
        <w:rPr>
          <w:rFonts w:eastAsia="Calibri" w:cs="Arial"/>
          <w:sz w:val="22"/>
          <w:szCs w:val="22"/>
        </w:rPr>
        <w:t>rahvusvaheliste partnerite juures).</w:t>
      </w:r>
    </w:p>
    <w:p w14:paraId="5A14856E" w14:textId="77777777" w:rsidR="00A47BCA" w:rsidRPr="00DF5CF1" w:rsidRDefault="00A47BCA" w:rsidP="007E5CC6">
      <w:pPr>
        <w:rPr>
          <w:rFonts w:cs="Arial"/>
        </w:rPr>
      </w:pPr>
    </w:p>
    <w:p w14:paraId="604FB483" w14:textId="77777777" w:rsidR="0015414A" w:rsidRPr="00DF5CF1" w:rsidRDefault="0015414A">
      <w:pPr>
        <w:rPr>
          <w:b/>
          <w:caps/>
          <w:sz w:val="36"/>
          <w:szCs w:val="36"/>
        </w:rPr>
      </w:pPr>
      <w:r w:rsidRPr="00DF5CF1">
        <w:br w:type="page"/>
      </w:r>
    </w:p>
    <w:p w14:paraId="6CCCE07A" w14:textId="655F783D" w:rsidR="00CA347D" w:rsidRPr="00DF5CF1" w:rsidRDefault="007E5CC6" w:rsidP="0067612A">
      <w:pPr>
        <w:pStyle w:val="Heading2"/>
        <w:rPr>
          <w:kern w:val="32"/>
          <w:sz w:val="22"/>
        </w:rPr>
      </w:pPr>
      <w:bookmarkStart w:id="96" w:name="_Toc501117218"/>
      <w:bookmarkStart w:id="97" w:name="_Toc500589345"/>
      <w:bookmarkStart w:id="98" w:name="_Toc507492596"/>
      <w:r w:rsidRPr="00DF5CF1">
        <w:lastRenderedPageBreak/>
        <w:t xml:space="preserve">Meede 7. </w:t>
      </w:r>
      <w:r w:rsidR="001850C6" w:rsidRPr="00DF5CF1">
        <w:t>Tootmissüsteemi digiteerimine</w:t>
      </w:r>
      <w:bookmarkEnd w:id="96"/>
      <w:bookmarkEnd w:id="98"/>
    </w:p>
    <w:p w14:paraId="0ACC8ED3" w14:textId="63D628E7" w:rsidR="000A6BB9" w:rsidRPr="00DF5CF1" w:rsidRDefault="00C84EF8" w:rsidP="00A41AF8">
      <w:pPr>
        <w:spacing w:before="100" w:beforeAutospacing="1" w:after="100" w:afterAutospacing="1"/>
        <w:jc w:val="both"/>
        <w:rPr>
          <w:rFonts w:cs="Arial"/>
          <w:b/>
          <w:bCs/>
          <w:kern w:val="32"/>
          <w:sz w:val="22"/>
          <w:szCs w:val="22"/>
        </w:rPr>
      </w:pPr>
      <w:r w:rsidRPr="00DF5CF1">
        <w:rPr>
          <w:rFonts w:cs="Arial"/>
          <w:sz w:val="22"/>
          <w:szCs w:val="22"/>
        </w:rPr>
        <w:t xml:space="preserve">Uue strateegia elluviimise </w:t>
      </w:r>
      <w:r w:rsidR="001436A1" w:rsidRPr="00DF5CF1">
        <w:rPr>
          <w:rFonts w:cs="Arial"/>
          <w:sz w:val="22"/>
          <w:szCs w:val="22"/>
        </w:rPr>
        <w:t xml:space="preserve">oluline </w:t>
      </w:r>
      <w:r w:rsidRPr="00DF5CF1">
        <w:rPr>
          <w:rFonts w:cs="Arial"/>
          <w:sz w:val="22"/>
          <w:szCs w:val="22"/>
        </w:rPr>
        <w:t>eeldus</w:t>
      </w:r>
      <w:r w:rsidRPr="00D4493F">
        <w:rPr>
          <w:sz w:val="22"/>
        </w:rPr>
        <w:t xml:space="preserve"> on </w:t>
      </w:r>
      <w:r w:rsidR="001436A1" w:rsidRPr="00DF5CF1">
        <w:rPr>
          <w:rFonts w:cs="Arial"/>
          <w:sz w:val="22"/>
          <w:szCs w:val="22"/>
        </w:rPr>
        <w:t xml:space="preserve">investeeringud </w:t>
      </w:r>
      <w:r w:rsidRPr="00DF5CF1">
        <w:rPr>
          <w:rFonts w:cs="Arial"/>
          <w:sz w:val="22"/>
          <w:szCs w:val="22"/>
        </w:rPr>
        <w:t>infotehnoloogia</w:t>
      </w:r>
      <w:r w:rsidR="001436A1" w:rsidRPr="00DF5CF1">
        <w:rPr>
          <w:rFonts w:cs="Arial"/>
          <w:sz w:val="22"/>
          <w:szCs w:val="22"/>
        </w:rPr>
        <w:t>sse</w:t>
      </w:r>
      <w:r w:rsidRPr="00DF5CF1">
        <w:rPr>
          <w:rFonts w:cs="Arial"/>
          <w:sz w:val="22"/>
          <w:szCs w:val="22"/>
        </w:rPr>
        <w:t>.</w:t>
      </w:r>
      <w:bookmarkEnd w:id="97"/>
    </w:p>
    <w:p w14:paraId="648FFAB5" w14:textId="2535FEF1" w:rsidR="00CA347D" w:rsidRPr="00DF5CF1" w:rsidRDefault="005A6F37" w:rsidP="00FC61D4">
      <w:pPr>
        <w:numPr>
          <w:ilvl w:val="0"/>
          <w:numId w:val="16"/>
        </w:numPr>
        <w:spacing w:before="100" w:beforeAutospacing="1" w:after="120"/>
        <w:jc w:val="both"/>
        <w:rPr>
          <w:rFonts w:cs="Arial"/>
          <w:b/>
          <w:bCs/>
          <w:kern w:val="32"/>
          <w:sz w:val="22"/>
          <w:szCs w:val="22"/>
        </w:rPr>
      </w:pPr>
      <w:r w:rsidRPr="00DF5CF1">
        <w:rPr>
          <w:rFonts w:cs="Arial"/>
          <w:b/>
          <w:sz w:val="22"/>
          <w:szCs w:val="22"/>
        </w:rPr>
        <w:t>Õ</w:t>
      </w:r>
      <w:r w:rsidR="00113AA1" w:rsidRPr="00DF5CF1">
        <w:rPr>
          <w:rFonts w:cs="Arial"/>
          <w:b/>
          <w:sz w:val="22"/>
          <w:szCs w:val="22"/>
        </w:rPr>
        <w:t xml:space="preserve">igel ajal </w:t>
      </w:r>
      <w:r w:rsidRPr="00DF5CF1">
        <w:rPr>
          <w:rFonts w:cs="Arial"/>
          <w:b/>
          <w:sz w:val="22"/>
          <w:szCs w:val="22"/>
        </w:rPr>
        <w:t xml:space="preserve">asendada </w:t>
      </w:r>
      <w:r w:rsidR="00113AA1" w:rsidRPr="00DF5CF1">
        <w:rPr>
          <w:rFonts w:cs="Arial"/>
          <w:b/>
          <w:sz w:val="22"/>
          <w:szCs w:val="22"/>
        </w:rPr>
        <w:t xml:space="preserve">vanad </w:t>
      </w:r>
      <w:r w:rsidR="00066BA1" w:rsidRPr="00DF5CF1">
        <w:rPr>
          <w:rFonts w:cs="Arial"/>
          <w:b/>
          <w:sz w:val="22"/>
          <w:szCs w:val="22"/>
        </w:rPr>
        <w:t xml:space="preserve">süsteemid </w:t>
      </w:r>
      <w:proofErr w:type="spellStart"/>
      <w:r w:rsidR="005A1B6A" w:rsidRPr="00DF5CF1">
        <w:rPr>
          <w:rFonts w:cs="Arial"/>
          <w:b/>
          <w:sz w:val="22"/>
          <w:szCs w:val="22"/>
        </w:rPr>
        <w:t>metaandmetega</w:t>
      </w:r>
      <w:proofErr w:type="spellEnd"/>
      <w:r w:rsidR="005A1B6A" w:rsidRPr="00DF5CF1">
        <w:rPr>
          <w:rFonts w:cs="Arial"/>
          <w:b/>
          <w:sz w:val="22"/>
          <w:szCs w:val="22"/>
        </w:rPr>
        <w:t xml:space="preserve"> </w:t>
      </w:r>
      <w:r w:rsidR="00B759DE" w:rsidRPr="00DF5CF1">
        <w:rPr>
          <w:rFonts w:cs="Arial"/>
          <w:b/>
          <w:sz w:val="22"/>
          <w:szCs w:val="22"/>
        </w:rPr>
        <w:t>juhitud tootmissüsteemiga</w:t>
      </w:r>
      <w:r w:rsidR="00D84E78" w:rsidRPr="00DF5CF1">
        <w:rPr>
          <w:rFonts w:cs="Arial"/>
          <w:b/>
          <w:sz w:val="22"/>
          <w:szCs w:val="22"/>
        </w:rPr>
        <w:t>.</w:t>
      </w:r>
      <w:r w:rsidR="00D84E78" w:rsidRPr="00DF5CF1">
        <w:rPr>
          <w:rFonts w:cs="Arial"/>
          <w:sz w:val="22"/>
          <w:szCs w:val="22"/>
        </w:rPr>
        <w:t xml:space="preserve"> </w:t>
      </w:r>
      <w:r w:rsidR="00B759DE" w:rsidRPr="00DF5CF1">
        <w:rPr>
          <w:rFonts w:cs="Arial"/>
          <w:sz w:val="22"/>
          <w:szCs w:val="22"/>
        </w:rPr>
        <w:t>Uue tootmissüsteemi juurutamine on statistika tegemise kiirendamise ja andmelao loomise eeldus ning seetõttu ka strateegiaperioodi 2018–2022 prioriteet, mille elluviimine võtab e</w:t>
      </w:r>
      <w:r w:rsidR="00177423" w:rsidRPr="00DF5CF1">
        <w:rPr>
          <w:rFonts w:cs="Arial"/>
          <w:sz w:val="22"/>
          <w:szCs w:val="22"/>
        </w:rPr>
        <w:t xml:space="preserve">simestel aastatel kogu </w:t>
      </w:r>
      <w:r w:rsidR="00113AA1" w:rsidRPr="00DF5CF1">
        <w:rPr>
          <w:rFonts w:cs="Arial"/>
          <w:sz w:val="22"/>
          <w:szCs w:val="22"/>
        </w:rPr>
        <w:t>Statistika</w:t>
      </w:r>
      <w:r w:rsidR="00177423" w:rsidRPr="00DF5CF1">
        <w:rPr>
          <w:rFonts w:cs="Arial"/>
          <w:sz w:val="22"/>
          <w:szCs w:val="22"/>
        </w:rPr>
        <w:t>a</w:t>
      </w:r>
      <w:r w:rsidR="00B759DE" w:rsidRPr="00DF5CF1">
        <w:rPr>
          <w:rFonts w:cs="Arial"/>
          <w:sz w:val="22"/>
          <w:szCs w:val="22"/>
        </w:rPr>
        <w:t>meti arendusressursi. Juurutamine on planeeritud statistika tegemise etappide kaupa andmekogumisest levitamise</w:t>
      </w:r>
      <w:r w:rsidR="00ED5FDA" w:rsidRPr="00DF5CF1">
        <w:rPr>
          <w:rFonts w:cs="Arial"/>
          <w:sz w:val="22"/>
          <w:szCs w:val="22"/>
        </w:rPr>
        <w:t>ni</w:t>
      </w:r>
      <w:r w:rsidR="00B759DE" w:rsidRPr="00DF5CF1">
        <w:rPr>
          <w:rFonts w:cs="Arial"/>
          <w:sz w:val="22"/>
          <w:szCs w:val="22"/>
        </w:rPr>
        <w:t xml:space="preserve">. See, kui palju statistikatöid ja kui kiiresti igas etapis uuele liinile viia õnnestub, </w:t>
      </w:r>
      <w:r w:rsidR="00ED5FDA" w:rsidRPr="00DF5CF1">
        <w:rPr>
          <w:rFonts w:cs="Arial"/>
          <w:sz w:val="22"/>
          <w:szCs w:val="22"/>
        </w:rPr>
        <w:t xml:space="preserve">oleneb </w:t>
      </w:r>
      <w:r w:rsidR="00B759DE" w:rsidRPr="00DF5CF1">
        <w:rPr>
          <w:rFonts w:cs="Arial"/>
          <w:sz w:val="22"/>
          <w:szCs w:val="22"/>
        </w:rPr>
        <w:t xml:space="preserve">otseselt lisainvesteeringutest. </w:t>
      </w:r>
      <w:bookmarkStart w:id="99" w:name="_Toc387737162"/>
      <w:bookmarkStart w:id="100" w:name="_Toc387920465"/>
      <w:bookmarkStart w:id="101" w:name="_Toc387920599"/>
      <w:bookmarkStart w:id="102" w:name="_Toc401306434"/>
      <w:bookmarkStart w:id="103" w:name="_Toc401306649"/>
      <w:bookmarkEnd w:id="78"/>
    </w:p>
    <w:p w14:paraId="0291EB97" w14:textId="53906B3B" w:rsidR="00CA347D" w:rsidRPr="00DF5CF1" w:rsidRDefault="00E20928" w:rsidP="00FC61D4">
      <w:pPr>
        <w:numPr>
          <w:ilvl w:val="0"/>
          <w:numId w:val="16"/>
        </w:numPr>
        <w:spacing w:before="100" w:beforeAutospacing="1" w:after="120"/>
        <w:jc w:val="both"/>
        <w:rPr>
          <w:rFonts w:cs="Arial"/>
          <w:b/>
          <w:bCs/>
          <w:kern w:val="32"/>
          <w:sz w:val="22"/>
          <w:szCs w:val="22"/>
        </w:rPr>
      </w:pPr>
      <w:proofErr w:type="spellStart"/>
      <w:r w:rsidRPr="00DF5CF1">
        <w:rPr>
          <w:rFonts w:cs="Arial"/>
          <w:b/>
          <w:sz w:val="22"/>
          <w:szCs w:val="22"/>
        </w:rPr>
        <w:t>Digiteerida</w:t>
      </w:r>
      <w:proofErr w:type="spellEnd"/>
      <w:r w:rsidRPr="00DF5CF1">
        <w:rPr>
          <w:rFonts w:cs="Arial"/>
          <w:b/>
          <w:sz w:val="22"/>
          <w:szCs w:val="22"/>
        </w:rPr>
        <w:t xml:space="preserve"> tootmine</w:t>
      </w:r>
      <w:r w:rsidR="00CA347D" w:rsidRPr="00DF5CF1">
        <w:rPr>
          <w:rFonts w:cs="Arial"/>
          <w:b/>
          <w:sz w:val="22"/>
          <w:szCs w:val="22"/>
        </w:rPr>
        <w:t xml:space="preserve">. </w:t>
      </w:r>
      <w:r w:rsidRPr="00DF5CF1">
        <w:rPr>
          <w:rFonts w:cs="Arial"/>
          <w:sz w:val="22"/>
          <w:szCs w:val="22"/>
        </w:rPr>
        <w:t>Statistikaa</w:t>
      </w:r>
      <w:r w:rsidR="00CA347D" w:rsidRPr="00DF5CF1">
        <w:rPr>
          <w:rFonts w:cs="Arial"/>
          <w:sz w:val="22"/>
          <w:szCs w:val="22"/>
        </w:rPr>
        <w:t>met plaanib uu</w:t>
      </w:r>
      <w:r w:rsidR="00A131A0" w:rsidRPr="00DF5CF1">
        <w:rPr>
          <w:rFonts w:cs="Arial"/>
          <w:sz w:val="22"/>
          <w:szCs w:val="22"/>
        </w:rPr>
        <w:t>e tootmissüsteemide juurutamise</w:t>
      </w:r>
      <w:r w:rsidR="00CA347D" w:rsidRPr="00DF5CF1">
        <w:rPr>
          <w:rFonts w:cs="Arial"/>
          <w:sz w:val="22"/>
          <w:szCs w:val="22"/>
        </w:rPr>
        <w:t>ga kirjeldada tootmisetappide sammud</w:t>
      </w:r>
      <w:r w:rsidR="00A80F0F" w:rsidRPr="00DF5CF1">
        <w:rPr>
          <w:rFonts w:cs="Arial"/>
          <w:sz w:val="22"/>
          <w:szCs w:val="22"/>
        </w:rPr>
        <w:t>, vastutajad</w:t>
      </w:r>
      <w:r w:rsidR="00CA347D" w:rsidRPr="00DF5CF1">
        <w:rPr>
          <w:rFonts w:cs="Arial"/>
          <w:sz w:val="22"/>
          <w:szCs w:val="22"/>
        </w:rPr>
        <w:t xml:space="preserve"> </w:t>
      </w:r>
      <w:r w:rsidR="00ED5FDA" w:rsidRPr="00DF5CF1">
        <w:rPr>
          <w:rFonts w:cs="Arial"/>
          <w:sz w:val="22"/>
          <w:szCs w:val="22"/>
        </w:rPr>
        <w:t xml:space="preserve">ja </w:t>
      </w:r>
      <w:r w:rsidR="00CA347D" w:rsidRPr="00DF5CF1">
        <w:rPr>
          <w:rFonts w:cs="Arial"/>
          <w:sz w:val="22"/>
          <w:szCs w:val="22"/>
        </w:rPr>
        <w:t xml:space="preserve">infovood </w:t>
      </w:r>
      <w:r w:rsidR="00A80F0F" w:rsidRPr="00DF5CF1">
        <w:rPr>
          <w:rFonts w:cs="Arial"/>
          <w:sz w:val="22"/>
          <w:szCs w:val="22"/>
        </w:rPr>
        <w:t xml:space="preserve">eri </w:t>
      </w:r>
      <w:r w:rsidR="00CA347D" w:rsidRPr="00DF5CF1">
        <w:rPr>
          <w:rFonts w:cs="Arial"/>
          <w:sz w:val="22"/>
          <w:szCs w:val="22"/>
        </w:rPr>
        <w:t>etappide vahel. Se</w:t>
      </w:r>
      <w:r w:rsidR="00ED5FDA" w:rsidRPr="00DF5CF1">
        <w:rPr>
          <w:rFonts w:cs="Arial"/>
          <w:sz w:val="22"/>
          <w:szCs w:val="22"/>
        </w:rPr>
        <w:t xml:space="preserve">e </w:t>
      </w:r>
      <w:r w:rsidR="00D3615C" w:rsidRPr="00DF5CF1">
        <w:rPr>
          <w:rFonts w:cs="Arial"/>
          <w:sz w:val="22"/>
          <w:szCs w:val="22"/>
        </w:rPr>
        <w:t xml:space="preserve">aitab </w:t>
      </w:r>
      <w:r w:rsidR="00ED5FDA" w:rsidRPr="00DF5CF1">
        <w:rPr>
          <w:rFonts w:cs="Arial"/>
          <w:sz w:val="22"/>
          <w:szCs w:val="22"/>
        </w:rPr>
        <w:t xml:space="preserve">välja selgitada </w:t>
      </w:r>
      <w:r w:rsidR="00CA347D" w:rsidRPr="00DF5CF1">
        <w:rPr>
          <w:rFonts w:cs="Arial"/>
          <w:sz w:val="22"/>
          <w:szCs w:val="22"/>
        </w:rPr>
        <w:t xml:space="preserve">tegevuse </w:t>
      </w:r>
      <w:r w:rsidR="00223E7D" w:rsidRPr="00DF5CF1">
        <w:rPr>
          <w:rFonts w:cs="Arial"/>
          <w:sz w:val="22"/>
          <w:szCs w:val="22"/>
        </w:rPr>
        <w:t xml:space="preserve">võimaliku </w:t>
      </w:r>
      <w:r w:rsidR="00CA347D" w:rsidRPr="00DF5CF1">
        <w:rPr>
          <w:rFonts w:cs="Arial"/>
          <w:sz w:val="22"/>
          <w:szCs w:val="22"/>
        </w:rPr>
        <w:t xml:space="preserve">dubleerimise, kordused, katkestused ja nn kinnised ringid. Iga allesjäänud etapi </w:t>
      </w:r>
      <w:r w:rsidR="00223E7D" w:rsidRPr="00DF5CF1">
        <w:rPr>
          <w:rFonts w:cs="Arial"/>
          <w:sz w:val="22"/>
          <w:szCs w:val="22"/>
        </w:rPr>
        <w:t xml:space="preserve">korral </w:t>
      </w:r>
      <w:r w:rsidR="00CA347D" w:rsidRPr="00DF5CF1">
        <w:rPr>
          <w:rFonts w:cs="Arial"/>
          <w:sz w:val="22"/>
          <w:szCs w:val="22"/>
        </w:rPr>
        <w:t xml:space="preserve">kaalutakse, kas </w:t>
      </w:r>
      <w:r w:rsidR="00741756" w:rsidRPr="00DF5CF1">
        <w:rPr>
          <w:rFonts w:cs="Arial"/>
          <w:sz w:val="22"/>
          <w:szCs w:val="22"/>
        </w:rPr>
        <w:t xml:space="preserve">seda </w:t>
      </w:r>
      <w:r w:rsidR="00A80F0F" w:rsidRPr="00DF5CF1">
        <w:rPr>
          <w:rFonts w:cs="Arial"/>
          <w:sz w:val="22"/>
          <w:szCs w:val="22"/>
        </w:rPr>
        <w:t xml:space="preserve">etappi </w:t>
      </w:r>
      <w:r w:rsidR="00CA347D" w:rsidRPr="00DF5CF1">
        <w:rPr>
          <w:rFonts w:cs="Arial"/>
          <w:sz w:val="22"/>
          <w:szCs w:val="22"/>
        </w:rPr>
        <w:t xml:space="preserve">saab </w:t>
      </w:r>
      <w:proofErr w:type="spellStart"/>
      <w:r w:rsidR="00CA347D" w:rsidRPr="00DF5CF1">
        <w:rPr>
          <w:rFonts w:cs="Arial"/>
          <w:sz w:val="22"/>
          <w:szCs w:val="22"/>
        </w:rPr>
        <w:t>digiteerida</w:t>
      </w:r>
      <w:proofErr w:type="spellEnd"/>
      <w:r w:rsidR="00CA347D" w:rsidRPr="00DF5CF1">
        <w:rPr>
          <w:rFonts w:cs="Arial"/>
          <w:sz w:val="22"/>
          <w:szCs w:val="22"/>
        </w:rPr>
        <w:t xml:space="preserve"> täielikult või </w:t>
      </w:r>
      <w:r w:rsidR="00A80F0F" w:rsidRPr="00DF5CF1">
        <w:rPr>
          <w:rFonts w:cs="Arial"/>
          <w:sz w:val="22"/>
          <w:szCs w:val="22"/>
        </w:rPr>
        <w:t xml:space="preserve">vähemalt </w:t>
      </w:r>
      <w:r w:rsidR="00CA347D" w:rsidRPr="00DF5CF1">
        <w:rPr>
          <w:rFonts w:cs="Arial"/>
          <w:sz w:val="22"/>
          <w:szCs w:val="22"/>
        </w:rPr>
        <w:t>osaliselt.</w:t>
      </w:r>
    </w:p>
    <w:p w14:paraId="3307C0AB" w14:textId="77777777" w:rsidR="00CA347D" w:rsidRPr="00DF5CF1" w:rsidRDefault="00E20928" w:rsidP="00FC61D4">
      <w:pPr>
        <w:numPr>
          <w:ilvl w:val="0"/>
          <w:numId w:val="16"/>
        </w:numPr>
        <w:spacing w:before="100" w:beforeAutospacing="1" w:after="120"/>
        <w:jc w:val="both"/>
        <w:rPr>
          <w:rFonts w:cs="Arial"/>
          <w:b/>
          <w:bCs/>
          <w:kern w:val="32"/>
          <w:sz w:val="22"/>
          <w:szCs w:val="22"/>
        </w:rPr>
      </w:pPr>
      <w:proofErr w:type="spellStart"/>
      <w:r w:rsidRPr="00DF5CF1">
        <w:rPr>
          <w:rFonts w:cs="Arial"/>
          <w:b/>
          <w:sz w:val="22"/>
          <w:szCs w:val="22"/>
        </w:rPr>
        <w:t>Efektiivistada</w:t>
      </w:r>
      <w:proofErr w:type="spellEnd"/>
      <w:r w:rsidRPr="00DF5CF1">
        <w:rPr>
          <w:rFonts w:cs="Arial"/>
          <w:b/>
          <w:sz w:val="22"/>
          <w:szCs w:val="22"/>
        </w:rPr>
        <w:t xml:space="preserve"> tootmisetappe</w:t>
      </w:r>
      <w:r w:rsidR="00CA347D" w:rsidRPr="00DF5CF1">
        <w:rPr>
          <w:rFonts w:cs="Arial"/>
          <w:b/>
          <w:sz w:val="22"/>
          <w:szCs w:val="22"/>
        </w:rPr>
        <w:t xml:space="preserve">. </w:t>
      </w:r>
      <w:r w:rsidR="00F35B34" w:rsidRPr="00DF5CF1">
        <w:rPr>
          <w:rFonts w:cs="Arial"/>
          <w:sz w:val="22"/>
          <w:szCs w:val="22"/>
        </w:rPr>
        <w:t>Statistikaa</w:t>
      </w:r>
      <w:r w:rsidR="0099220C" w:rsidRPr="00DF5CF1">
        <w:rPr>
          <w:rFonts w:cs="Arial"/>
          <w:sz w:val="22"/>
          <w:szCs w:val="22"/>
        </w:rPr>
        <w:t xml:space="preserve">metis </w:t>
      </w:r>
      <w:r w:rsidR="00A80F0F" w:rsidRPr="00DF5CF1">
        <w:rPr>
          <w:rFonts w:cs="Arial"/>
          <w:sz w:val="22"/>
          <w:szCs w:val="22"/>
        </w:rPr>
        <w:t xml:space="preserve">on </w:t>
      </w:r>
      <w:r w:rsidR="00741756" w:rsidRPr="00DF5CF1">
        <w:rPr>
          <w:rFonts w:cs="Arial"/>
          <w:sz w:val="22"/>
          <w:szCs w:val="22"/>
        </w:rPr>
        <w:t xml:space="preserve">praegu </w:t>
      </w:r>
      <w:r w:rsidR="0099220C" w:rsidRPr="00DF5CF1">
        <w:rPr>
          <w:rFonts w:cs="Arial"/>
          <w:sz w:val="22"/>
          <w:szCs w:val="22"/>
        </w:rPr>
        <w:t xml:space="preserve">kasutusel üle 30 tarkvara, millest </w:t>
      </w:r>
      <w:r w:rsidR="000816D5" w:rsidRPr="00DF5CF1">
        <w:rPr>
          <w:rFonts w:cs="Arial"/>
          <w:sz w:val="22"/>
          <w:szCs w:val="22"/>
        </w:rPr>
        <w:t xml:space="preserve">mõni </w:t>
      </w:r>
      <w:r w:rsidR="00741756" w:rsidRPr="00DF5CF1">
        <w:rPr>
          <w:rFonts w:cs="Arial"/>
          <w:sz w:val="22"/>
          <w:szCs w:val="22"/>
        </w:rPr>
        <w:t xml:space="preserve">on </w:t>
      </w:r>
      <w:r w:rsidR="0099220C" w:rsidRPr="00DF5CF1">
        <w:rPr>
          <w:rFonts w:cs="Arial"/>
          <w:sz w:val="22"/>
          <w:szCs w:val="22"/>
        </w:rPr>
        <w:t>väga vananenud tehnoloogia</w:t>
      </w:r>
      <w:r w:rsidR="00741756" w:rsidRPr="00DF5CF1">
        <w:rPr>
          <w:rFonts w:cs="Arial"/>
          <w:sz w:val="22"/>
          <w:szCs w:val="22"/>
        </w:rPr>
        <w:t>ga</w:t>
      </w:r>
      <w:r w:rsidR="0099220C" w:rsidRPr="00DF5CF1">
        <w:rPr>
          <w:rFonts w:cs="Arial"/>
          <w:sz w:val="22"/>
          <w:szCs w:val="22"/>
        </w:rPr>
        <w:t xml:space="preserve"> (16-bitine arhitektuur). Kõikide nende omavaheline integreerimine on kulukas </w:t>
      </w:r>
      <w:r w:rsidR="00741756" w:rsidRPr="00DF5CF1">
        <w:rPr>
          <w:rFonts w:cs="Arial"/>
          <w:sz w:val="22"/>
          <w:szCs w:val="22"/>
        </w:rPr>
        <w:t xml:space="preserve">ja </w:t>
      </w:r>
      <w:r w:rsidR="0099220C" w:rsidRPr="00DF5CF1">
        <w:rPr>
          <w:rFonts w:cs="Arial"/>
          <w:sz w:val="22"/>
          <w:szCs w:val="22"/>
        </w:rPr>
        <w:t>osaliselt ka võimatu</w:t>
      </w:r>
      <w:r w:rsidR="000E6B87" w:rsidRPr="00DF5CF1">
        <w:rPr>
          <w:rFonts w:cs="Arial"/>
          <w:sz w:val="22"/>
          <w:szCs w:val="22"/>
        </w:rPr>
        <w:t>,</w:t>
      </w:r>
      <w:r w:rsidR="0099220C" w:rsidRPr="00DF5CF1">
        <w:rPr>
          <w:rFonts w:cs="Arial"/>
          <w:sz w:val="22"/>
          <w:szCs w:val="22"/>
        </w:rPr>
        <w:t xml:space="preserve"> arvestades standard</w:t>
      </w:r>
      <w:r w:rsidR="00FE51F4" w:rsidRPr="00DF5CF1">
        <w:rPr>
          <w:rFonts w:cs="Arial"/>
          <w:sz w:val="22"/>
          <w:szCs w:val="22"/>
        </w:rPr>
        <w:t>e</w:t>
      </w:r>
      <w:r w:rsidR="0099220C" w:rsidRPr="00DF5CF1">
        <w:rPr>
          <w:rFonts w:cs="Arial"/>
          <w:sz w:val="22"/>
          <w:szCs w:val="22"/>
        </w:rPr>
        <w:t>id, mille baasil on rakendus</w:t>
      </w:r>
      <w:r w:rsidR="00741756" w:rsidRPr="00DF5CF1">
        <w:rPr>
          <w:rFonts w:cs="Arial"/>
          <w:sz w:val="22"/>
          <w:szCs w:val="22"/>
        </w:rPr>
        <w:t>ed</w:t>
      </w:r>
      <w:r w:rsidR="0099220C" w:rsidRPr="00DF5CF1">
        <w:rPr>
          <w:rFonts w:cs="Arial"/>
          <w:sz w:val="22"/>
          <w:szCs w:val="22"/>
        </w:rPr>
        <w:t xml:space="preserve"> üles ehitatud. Uue tootmissüsteemi juurutamisel </w:t>
      </w:r>
      <w:r w:rsidR="000E5B81" w:rsidRPr="00DF5CF1">
        <w:rPr>
          <w:rFonts w:cs="Arial"/>
          <w:sz w:val="22"/>
          <w:szCs w:val="22"/>
        </w:rPr>
        <w:t xml:space="preserve">püüab Statistikaamet </w:t>
      </w:r>
      <w:r w:rsidR="0099220C" w:rsidRPr="00DF5CF1">
        <w:rPr>
          <w:rFonts w:cs="Arial"/>
          <w:sz w:val="22"/>
          <w:szCs w:val="22"/>
        </w:rPr>
        <w:t xml:space="preserve">nende tarkvarade arvu </w:t>
      </w:r>
      <w:r w:rsidR="00741756" w:rsidRPr="00DF5CF1">
        <w:rPr>
          <w:rFonts w:cs="Arial"/>
          <w:sz w:val="22"/>
          <w:szCs w:val="22"/>
        </w:rPr>
        <w:t>vähendada</w:t>
      </w:r>
      <w:r w:rsidR="0099220C" w:rsidRPr="00DF5CF1">
        <w:rPr>
          <w:rFonts w:cs="Arial"/>
          <w:sz w:val="22"/>
          <w:szCs w:val="22"/>
        </w:rPr>
        <w:t xml:space="preserve"> </w:t>
      </w:r>
      <w:r w:rsidR="00741756" w:rsidRPr="00DF5CF1">
        <w:rPr>
          <w:rFonts w:cs="Arial"/>
          <w:sz w:val="22"/>
          <w:szCs w:val="22"/>
        </w:rPr>
        <w:t xml:space="preserve">ja </w:t>
      </w:r>
      <w:r w:rsidR="0099220C" w:rsidRPr="00DF5CF1">
        <w:rPr>
          <w:rFonts w:cs="Arial"/>
          <w:sz w:val="22"/>
          <w:szCs w:val="22"/>
        </w:rPr>
        <w:t>allesjäänud tarkvarad omavahel integreeri</w:t>
      </w:r>
      <w:r w:rsidR="006B38EB" w:rsidRPr="00DF5CF1">
        <w:rPr>
          <w:rFonts w:cs="Arial"/>
          <w:sz w:val="22"/>
          <w:szCs w:val="22"/>
        </w:rPr>
        <w:t>da</w:t>
      </w:r>
      <w:r w:rsidR="0099220C" w:rsidRPr="00DF5CF1">
        <w:rPr>
          <w:rFonts w:cs="Arial"/>
          <w:sz w:val="22"/>
          <w:szCs w:val="22"/>
        </w:rPr>
        <w:t>.</w:t>
      </w:r>
    </w:p>
    <w:p w14:paraId="4B773E88" w14:textId="77777777" w:rsidR="00CA347D" w:rsidRPr="00DF5CF1" w:rsidRDefault="006B38EB" w:rsidP="00FC61D4">
      <w:pPr>
        <w:numPr>
          <w:ilvl w:val="0"/>
          <w:numId w:val="16"/>
        </w:numPr>
        <w:spacing w:before="100" w:beforeAutospacing="1" w:after="120"/>
        <w:jc w:val="both"/>
        <w:rPr>
          <w:rFonts w:cs="Arial"/>
          <w:b/>
          <w:bCs/>
          <w:kern w:val="32"/>
          <w:sz w:val="22"/>
          <w:szCs w:val="22"/>
        </w:rPr>
      </w:pPr>
      <w:r w:rsidRPr="00DF5CF1">
        <w:rPr>
          <w:rFonts w:cs="Arial"/>
          <w:b/>
          <w:bCs/>
          <w:kern w:val="32"/>
          <w:sz w:val="22"/>
          <w:szCs w:val="22"/>
        </w:rPr>
        <w:t>Vähendada litsentsikulusid</w:t>
      </w:r>
      <w:r w:rsidR="00A80F0F" w:rsidRPr="00DF5CF1">
        <w:rPr>
          <w:rFonts w:cs="Arial"/>
          <w:b/>
          <w:bCs/>
          <w:kern w:val="32"/>
          <w:sz w:val="22"/>
          <w:szCs w:val="22"/>
        </w:rPr>
        <w:t xml:space="preserve">. </w:t>
      </w:r>
      <w:r w:rsidRPr="00DF5CF1">
        <w:rPr>
          <w:rFonts w:cs="Arial"/>
          <w:bCs/>
          <w:kern w:val="32"/>
          <w:sz w:val="22"/>
          <w:szCs w:val="22"/>
        </w:rPr>
        <w:t>Statistikaa</w:t>
      </w:r>
      <w:r w:rsidR="00A80F0F" w:rsidRPr="00DF5CF1">
        <w:rPr>
          <w:rFonts w:cs="Arial"/>
          <w:bCs/>
          <w:kern w:val="32"/>
          <w:sz w:val="22"/>
          <w:szCs w:val="22"/>
        </w:rPr>
        <w:t>met jälgi</w:t>
      </w:r>
      <w:r w:rsidR="005A6F0F" w:rsidRPr="00DF5CF1">
        <w:rPr>
          <w:rFonts w:cs="Arial"/>
          <w:bCs/>
          <w:kern w:val="32"/>
          <w:sz w:val="22"/>
          <w:szCs w:val="22"/>
        </w:rPr>
        <w:t>b</w:t>
      </w:r>
      <w:r w:rsidR="00A80F0F" w:rsidRPr="00DF5CF1">
        <w:rPr>
          <w:rFonts w:cs="Arial"/>
          <w:bCs/>
          <w:kern w:val="32"/>
          <w:sz w:val="22"/>
          <w:szCs w:val="22"/>
        </w:rPr>
        <w:t xml:space="preserve"> </w:t>
      </w:r>
      <w:r w:rsidR="005A6F0F" w:rsidRPr="00DF5CF1">
        <w:rPr>
          <w:rFonts w:cs="Arial"/>
          <w:bCs/>
          <w:kern w:val="32"/>
          <w:sz w:val="22"/>
          <w:szCs w:val="22"/>
        </w:rPr>
        <w:t xml:space="preserve">tarkvaramaailma </w:t>
      </w:r>
      <w:r w:rsidR="00A80F0F" w:rsidRPr="00DF5CF1">
        <w:rPr>
          <w:rFonts w:cs="Arial"/>
          <w:bCs/>
          <w:kern w:val="32"/>
          <w:sz w:val="22"/>
          <w:szCs w:val="22"/>
        </w:rPr>
        <w:t xml:space="preserve">üleüldist arengut, </w:t>
      </w:r>
      <w:r w:rsidR="005A6F0F" w:rsidRPr="00DF5CF1">
        <w:rPr>
          <w:rFonts w:cs="Arial"/>
          <w:bCs/>
          <w:kern w:val="32"/>
          <w:sz w:val="22"/>
          <w:szCs w:val="22"/>
        </w:rPr>
        <w:t xml:space="preserve">mille kohaselt </w:t>
      </w:r>
      <w:r w:rsidR="00A80F0F" w:rsidRPr="00DF5CF1">
        <w:rPr>
          <w:rFonts w:cs="Arial"/>
          <w:bCs/>
          <w:kern w:val="32"/>
          <w:sz w:val="22"/>
          <w:szCs w:val="22"/>
        </w:rPr>
        <w:t>vabavara</w:t>
      </w:r>
      <w:r w:rsidR="005A6F0F" w:rsidRPr="00DF5CF1">
        <w:rPr>
          <w:rFonts w:cs="Arial"/>
          <w:bCs/>
          <w:kern w:val="32"/>
          <w:sz w:val="22"/>
          <w:szCs w:val="22"/>
        </w:rPr>
        <w:t xml:space="preserve">lahendused </w:t>
      </w:r>
      <w:r w:rsidR="00A80F0F" w:rsidRPr="00DF5CF1">
        <w:rPr>
          <w:rFonts w:cs="Arial"/>
          <w:bCs/>
          <w:kern w:val="32"/>
          <w:sz w:val="22"/>
          <w:szCs w:val="22"/>
        </w:rPr>
        <w:t>(</w:t>
      </w:r>
      <w:proofErr w:type="spellStart"/>
      <w:r w:rsidR="00A80F0F" w:rsidRPr="00DF5CF1">
        <w:rPr>
          <w:rFonts w:cs="Arial"/>
          <w:bCs/>
          <w:i/>
          <w:kern w:val="32"/>
          <w:sz w:val="22"/>
          <w:szCs w:val="22"/>
        </w:rPr>
        <w:t>open</w:t>
      </w:r>
      <w:proofErr w:type="spellEnd"/>
      <w:r w:rsidR="00A80F0F" w:rsidRPr="00DF5CF1">
        <w:rPr>
          <w:rFonts w:cs="Arial"/>
          <w:bCs/>
          <w:i/>
          <w:kern w:val="32"/>
          <w:sz w:val="22"/>
          <w:szCs w:val="22"/>
        </w:rPr>
        <w:t xml:space="preserve"> </w:t>
      </w:r>
      <w:proofErr w:type="spellStart"/>
      <w:r w:rsidR="00A80F0F" w:rsidRPr="00DF5CF1">
        <w:rPr>
          <w:rFonts w:cs="Arial"/>
          <w:bCs/>
          <w:i/>
          <w:kern w:val="32"/>
          <w:sz w:val="22"/>
          <w:szCs w:val="22"/>
        </w:rPr>
        <w:t>source</w:t>
      </w:r>
      <w:proofErr w:type="spellEnd"/>
      <w:r w:rsidR="00A80F0F" w:rsidRPr="00DF5CF1">
        <w:rPr>
          <w:rFonts w:cs="Arial"/>
          <w:bCs/>
          <w:kern w:val="32"/>
          <w:sz w:val="22"/>
          <w:szCs w:val="22"/>
        </w:rPr>
        <w:t xml:space="preserve">) on </w:t>
      </w:r>
      <w:r w:rsidR="005A6F0F" w:rsidRPr="00DF5CF1">
        <w:rPr>
          <w:rFonts w:cs="Arial"/>
          <w:bCs/>
          <w:kern w:val="32"/>
          <w:sz w:val="22"/>
          <w:szCs w:val="22"/>
        </w:rPr>
        <w:t xml:space="preserve">hakanud </w:t>
      </w:r>
      <w:r w:rsidR="00A80F0F" w:rsidRPr="00DF5CF1">
        <w:rPr>
          <w:rFonts w:cs="Arial"/>
          <w:bCs/>
          <w:kern w:val="32"/>
          <w:sz w:val="22"/>
          <w:szCs w:val="22"/>
        </w:rPr>
        <w:t>üle võtma suletud ja suurte ülalpidamiskuludega tarkvaralahendusi</w:t>
      </w:r>
      <w:r w:rsidR="00BA0CD5" w:rsidRPr="00DF5CF1">
        <w:rPr>
          <w:rFonts w:cs="Arial"/>
          <w:bCs/>
          <w:kern w:val="32"/>
          <w:sz w:val="22"/>
          <w:szCs w:val="22"/>
        </w:rPr>
        <w:t xml:space="preserve"> (</w:t>
      </w:r>
      <w:proofErr w:type="spellStart"/>
      <w:r w:rsidR="00BA0CD5" w:rsidRPr="00DF5CF1">
        <w:rPr>
          <w:rFonts w:cs="Arial"/>
          <w:bCs/>
          <w:kern w:val="32"/>
          <w:sz w:val="22"/>
          <w:szCs w:val="22"/>
        </w:rPr>
        <w:t>Oracle</w:t>
      </w:r>
      <w:proofErr w:type="spellEnd"/>
      <w:r w:rsidR="00BA0CD5" w:rsidRPr="00DF5CF1">
        <w:rPr>
          <w:rFonts w:cs="Arial"/>
          <w:bCs/>
          <w:kern w:val="32"/>
          <w:sz w:val="22"/>
          <w:szCs w:val="22"/>
        </w:rPr>
        <w:t xml:space="preserve"> </w:t>
      </w:r>
      <w:r w:rsidR="00BA0CD5" w:rsidRPr="00DF5CF1">
        <w:rPr>
          <w:rFonts w:cs="Arial"/>
          <w:bCs/>
          <w:i/>
          <w:kern w:val="32"/>
          <w:sz w:val="22"/>
          <w:szCs w:val="22"/>
        </w:rPr>
        <w:t>vs.</w:t>
      </w:r>
      <w:r w:rsidR="00BA0CD5" w:rsidRPr="00DF5CF1">
        <w:rPr>
          <w:rFonts w:cs="Arial"/>
          <w:bCs/>
          <w:kern w:val="32"/>
          <w:sz w:val="22"/>
          <w:szCs w:val="22"/>
        </w:rPr>
        <w:t xml:space="preserve"> </w:t>
      </w:r>
      <w:proofErr w:type="spellStart"/>
      <w:r w:rsidR="00BA0CD5" w:rsidRPr="00DF5CF1">
        <w:rPr>
          <w:rFonts w:cs="Arial"/>
          <w:bCs/>
          <w:kern w:val="32"/>
          <w:sz w:val="22"/>
          <w:szCs w:val="22"/>
        </w:rPr>
        <w:t>Postgre</w:t>
      </w:r>
      <w:proofErr w:type="spellEnd"/>
      <w:r w:rsidR="00BA0CD5" w:rsidRPr="00DF5CF1">
        <w:rPr>
          <w:rFonts w:cs="Arial"/>
          <w:bCs/>
          <w:kern w:val="32"/>
          <w:sz w:val="22"/>
          <w:szCs w:val="22"/>
        </w:rPr>
        <w:t xml:space="preserve">, SAS </w:t>
      </w:r>
      <w:r w:rsidR="00BA0CD5" w:rsidRPr="00DF5CF1">
        <w:rPr>
          <w:rFonts w:cs="Arial"/>
          <w:bCs/>
          <w:i/>
          <w:kern w:val="32"/>
          <w:sz w:val="22"/>
          <w:szCs w:val="22"/>
        </w:rPr>
        <w:t>vs.</w:t>
      </w:r>
      <w:r w:rsidR="00BA0CD5" w:rsidRPr="00DF5CF1">
        <w:rPr>
          <w:rFonts w:cs="Arial"/>
          <w:bCs/>
          <w:kern w:val="32"/>
          <w:sz w:val="22"/>
          <w:szCs w:val="22"/>
        </w:rPr>
        <w:t xml:space="preserve"> R jpt)</w:t>
      </w:r>
      <w:r w:rsidR="00A80F0F" w:rsidRPr="00DF5CF1">
        <w:rPr>
          <w:rFonts w:cs="Arial"/>
          <w:bCs/>
          <w:kern w:val="32"/>
          <w:sz w:val="22"/>
          <w:szCs w:val="22"/>
        </w:rPr>
        <w:t>. Selle printsiibi rakendamisel on võimalik litsentsikulu</w:t>
      </w:r>
      <w:r w:rsidR="00BB0B81" w:rsidRPr="00DF5CF1">
        <w:rPr>
          <w:rFonts w:cs="Arial"/>
          <w:bCs/>
          <w:kern w:val="32"/>
          <w:sz w:val="22"/>
          <w:szCs w:val="22"/>
        </w:rPr>
        <w:t>sid</w:t>
      </w:r>
      <w:r w:rsidR="00A80F0F" w:rsidRPr="00DF5CF1">
        <w:rPr>
          <w:rFonts w:cs="Arial"/>
          <w:bCs/>
          <w:kern w:val="32"/>
          <w:sz w:val="22"/>
          <w:szCs w:val="22"/>
        </w:rPr>
        <w:t xml:space="preserve"> </w:t>
      </w:r>
      <w:r w:rsidR="00BB0B81" w:rsidRPr="00DF5CF1">
        <w:rPr>
          <w:rFonts w:cs="Arial"/>
          <w:bCs/>
          <w:kern w:val="32"/>
          <w:sz w:val="22"/>
          <w:szCs w:val="22"/>
        </w:rPr>
        <w:t>kokku hoida</w:t>
      </w:r>
      <w:r w:rsidR="005A6F0F" w:rsidRPr="00DF5CF1">
        <w:rPr>
          <w:rFonts w:cs="Arial"/>
          <w:bCs/>
          <w:kern w:val="32"/>
          <w:sz w:val="22"/>
          <w:szCs w:val="22"/>
        </w:rPr>
        <w:t xml:space="preserve"> </w:t>
      </w:r>
      <w:r w:rsidR="00A80F0F" w:rsidRPr="00DF5CF1">
        <w:rPr>
          <w:rFonts w:cs="Arial"/>
          <w:bCs/>
          <w:kern w:val="32"/>
          <w:sz w:val="22"/>
          <w:szCs w:val="22"/>
        </w:rPr>
        <w:t>miljonite eurode</w:t>
      </w:r>
      <w:r w:rsidR="005A6F0F" w:rsidRPr="00DF5CF1">
        <w:rPr>
          <w:rFonts w:cs="Arial"/>
          <w:bCs/>
          <w:kern w:val="32"/>
          <w:sz w:val="22"/>
          <w:szCs w:val="22"/>
        </w:rPr>
        <w:t xml:space="preserve"> </w:t>
      </w:r>
      <w:r w:rsidR="00BB0B81" w:rsidRPr="00DF5CF1">
        <w:rPr>
          <w:rFonts w:cs="Arial"/>
          <w:bCs/>
          <w:kern w:val="32"/>
          <w:sz w:val="22"/>
          <w:szCs w:val="22"/>
        </w:rPr>
        <w:t>väärtuses</w:t>
      </w:r>
      <w:r w:rsidR="00A80F0F" w:rsidRPr="00DF5CF1">
        <w:rPr>
          <w:rFonts w:cs="Arial"/>
          <w:bCs/>
          <w:kern w:val="32"/>
          <w:sz w:val="22"/>
          <w:szCs w:val="22"/>
        </w:rPr>
        <w:t>.</w:t>
      </w:r>
    </w:p>
    <w:p w14:paraId="38A6D327" w14:textId="342190F8" w:rsidR="00CA347D" w:rsidRPr="00DF5CF1" w:rsidRDefault="00A64E19" w:rsidP="00FC61D4">
      <w:pPr>
        <w:numPr>
          <w:ilvl w:val="0"/>
          <w:numId w:val="16"/>
        </w:numPr>
        <w:spacing w:before="100" w:beforeAutospacing="1" w:after="120"/>
        <w:jc w:val="both"/>
        <w:rPr>
          <w:rFonts w:cs="Arial"/>
          <w:b/>
          <w:bCs/>
          <w:kern w:val="32"/>
          <w:sz w:val="22"/>
          <w:szCs w:val="22"/>
        </w:rPr>
      </w:pPr>
      <w:r w:rsidRPr="00DF5CF1">
        <w:rPr>
          <w:rFonts w:cs="Arial"/>
          <w:b/>
          <w:bCs/>
          <w:kern w:val="32"/>
          <w:sz w:val="22"/>
          <w:szCs w:val="22"/>
        </w:rPr>
        <w:t xml:space="preserve">Juurutada </w:t>
      </w:r>
      <w:r w:rsidR="00A1115D" w:rsidRPr="00DF5CF1">
        <w:rPr>
          <w:rFonts w:cs="Arial"/>
          <w:b/>
          <w:bCs/>
          <w:kern w:val="32"/>
          <w:sz w:val="22"/>
          <w:szCs w:val="22"/>
        </w:rPr>
        <w:t xml:space="preserve">võimaluse korral tootmisetappides </w:t>
      </w:r>
      <w:r w:rsidRPr="00DF5CF1">
        <w:rPr>
          <w:rFonts w:cs="Arial"/>
          <w:b/>
          <w:bCs/>
          <w:kern w:val="32"/>
          <w:sz w:val="22"/>
          <w:szCs w:val="22"/>
        </w:rPr>
        <w:t>valmis</w:t>
      </w:r>
      <w:r w:rsidR="00EC35B8" w:rsidRPr="00DF5CF1">
        <w:rPr>
          <w:rFonts w:cs="Arial"/>
          <w:b/>
          <w:bCs/>
          <w:kern w:val="32"/>
          <w:sz w:val="22"/>
          <w:szCs w:val="22"/>
        </w:rPr>
        <w:t>tarkvara</w:t>
      </w:r>
      <w:r w:rsidR="00CA347D" w:rsidRPr="00DF5CF1">
        <w:rPr>
          <w:rFonts w:cs="Arial"/>
          <w:b/>
          <w:bCs/>
          <w:kern w:val="32"/>
          <w:sz w:val="22"/>
          <w:szCs w:val="22"/>
        </w:rPr>
        <w:t xml:space="preserve">. </w:t>
      </w:r>
      <w:r w:rsidR="003614A7" w:rsidRPr="00DF5CF1">
        <w:rPr>
          <w:rFonts w:cs="Arial"/>
          <w:bCs/>
          <w:kern w:val="32"/>
          <w:sz w:val="22"/>
          <w:szCs w:val="22"/>
        </w:rPr>
        <w:t xml:space="preserve">Uue tootmissüsteemi kõige suurem risk on seotud tööde ajalise </w:t>
      </w:r>
      <w:r w:rsidR="00D50FFC" w:rsidRPr="00DF5CF1">
        <w:rPr>
          <w:rFonts w:cs="Arial"/>
          <w:bCs/>
          <w:kern w:val="32"/>
          <w:sz w:val="22"/>
          <w:szCs w:val="22"/>
        </w:rPr>
        <w:t>mahuga</w:t>
      </w:r>
      <w:r w:rsidR="003614A7" w:rsidRPr="00DF5CF1">
        <w:rPr>
          <w:rFonts w:cs="Arial"/>
          <w:bCs/>
          <w:kern w:val="32"/>
          <w:sz w:val="22"/>
          <w:szCs w:val="22"/>
        </w:rPr>
        <w:t xml:space="preserve">. Seetõttu </w:t>
      </w:r>
      <w:r w:rsidR="00913832" w:rsidRPr="00DF5CF1">
        <w:rPr>
          <w:rFonts w:cs="Arial"/>
          <w:bCs/>
          <w:kern w:val="32"/>
          <w:sz w:val="22"/>
          <w:szCs w:val="22"/>
        </w:rPr>
        <w:t>kaalub Statistika</w:t>
      </w:r>
      <w:r w:rsidR="003614A7" w:rsidRPr="00DF5CF1">
        <w:rPr>
          <w:rFonts w:cs="Arial"/>
          <w:bCs/>
          <w:kern w:val="32"/>
          <w:sz w:val="22"/>
          <w:szCs w:val="22"/>
        </w:rPr>
        <w:t xml:space="preserve">amet võimalust võtta </w:t>
      </w:r>
      <w:r w:rsidR="002E6E11" w:rsidRPr="00DF5CF1">
        <w:rPr>
          <w:rFonts w:cs="Arial"/>
          <w:bCs/>
          <w:kern w:val="32"/>
          <w:sz w:val="22"/>
          <w:szCs w:val="22"/>
        </w:rPr>
        <w:t>Euroopa ühtse standarditud tootmissüsteemi (GSBPM) osades kasutusele tarkvaramoodulid, mi</w:t>
      </w:r>
      <w:r w:rsidR="00D50FFC" w:rsidRPr="00DF5CF1">
        <w:rPr>
          <w:rFonts w:cs="Arial"/>
          <w:bCs/>
          <w:kern w:val="32"/>
          <w:sz w:val="22"/>
          <w:szCs w:val="22"/>
        </w:rPr>
        <w:t>lle</w:t>
      </w:r>
      <w:r w:rsidR="002E6E11" w:rsidRPr="00DF5CF1">
        <w:rPr>
          <w:rFonts w:cs="Arial"/>
          <w:bCs/>
          <w:kern w:val="32"/>
          <w:sz w:val="22"/>
          <w:szCs w:val="22"/>
        </w:rPr>
        <w:t xml:space="preserve"> on kinnita</w:t>
      </w:r>
      <w:r w:rsidR="00D50FFC" w:rsidRPr="00DF5CF1">
        <w:rPr>
          <w:rFonts w:cs="Arial"/>
          <w:bCs/>
          <w:kern w:val="32"/>
          <w:sz w:val="22"/>
          <w:szCs w:val="22"/>
        </w:rPr>
        <w:t>n</w:t>
      </w:r>
      <w:r w:rsidR="002E6E11" w:rsidRPr="00DF5CF1">
        <w:rPr>
          <w:rFonts w:cs="Arial"/>
          <w:bCs/>
          <w:kern w:val="32"/>
          <w:sz w:val="22"/>
          <w:szCs w:val="22"/>
        </w:rPr>
        <w:t>ud ja sertifitseeri</w:t>
      </w:r>
      <w:r w:rsidR="00D50FFC" w:rsidRPr="00DF5CF1">
        <w:rPr>
          <w:rFonts w:cs="Arial"/>
          <w:bCs/>
          <w:kern w:val="32"/>
          <w:sz w:val="22"/>
          <w:szCs w:val="22"/>
        </w:rPr>
        <w:t>n</w:t>
      </w:r>
      <w:r w:rsidR="002E6E11" w:rsidRPr="00DF5CF1">
        <w:rPr>
          <w:rFonts w:cs="Arial"/>
          <w:bCs/>
          <w:kern w:val="32"/>
          <w:sz w:val="22"/>
          <w:szCs w:val="22"/>
        </w:rPr>
        <w:t xml:space="preserve">ud teiste riikide </w:t>
      </w:r>
      <w:r w:rsidR="00D50FFC" w:rsidRPr="00DF5CF1">
        <w:rPr>
          <w:rFonts w:cs="Arial"/>
          <w:bCs/>
          <w:kern w:val="32"/>
          <w:sz w:val="22"/>
          <w:szCs w:val="22"/>
        </w:rPr>
        <w:t>statistikaametid</w:t>
      </w:r>
      <w:r w:rsidR="002E6E11" w:rsidRPr="00DF5CF1">
        <w:rPr>
          <w:rFonts w:cs="Arial"/>
          <w:bCs/>
          <w:kern w:val="32"/>
          <w:sz w:val="22"/>
          <w:szCs w:val="22"/>
        </w:rPr>
        <w:t>.</w:t>
      </w:r>
    </w:p>
    <w:p w14:paraId="72FF60A6" w14:textId="06C34B9F" w:rsidR="00CA347D" w:rsidRPr="00DF5CF1" w:rsidRDefault="00A64E19" w:rsidP="00FC61D4">
      <w:pPr>
        <w:numPr>
          <w:ilvl w:val="0"/>
          <w:numId w:val="16"/>
        </w:numPr>
        <w:spacing w:before="100" w:beforeAutospacing="1" w:after="120"/>
        <w:jc w:val="both"/>
        <w:rPr>
          <w:rFonts w:cs="Arial"/>
          <w:b/>
          <w:bCs/>
          <w:kern w:val="32"/>
          <w:sz w:val="22"/>
          <w:szCs w:val="22"/>
        </w:rPr>
      </w:pPr>
      <w:r w:rsidRPr="00DF5CF1">
        <w:rPr>
          <w:rFonts w:cs="Arial"/>
          <w:b/>
          <w:bCs/>
          <w:kern w:val="32"/>
          <w:sz w:val="22"/>
          <w:szCs w:val="22"/>
        </w:rPr>
        <w:t xml:space="preserve">Võtta kasutusele targad </w:t>
      </w:r>
      <w:r w:rsidR="00CA347D" w:rsidRPr="00DF5CF1">
        <w:rPr>
          <w:rFonts w:cs="Arial"/>
          <w:b/>
          <w:bCs/>
          <w:kern w:val="32"/>
          <w:sz w:val="22"/>
          <w:szCs w:val="22"/>
        </w:rPr>
        <w:t>tööriistad</w:t>
      </w:r>
      <w:r w:rsidR="002E6E11" w:rsidRPr="00DF5CF1">
        <w:rPr>
          <w:rFonts w:cs="Arial"/>
          <w:b/>
          <w:bCs/>
          <w:kern w:val="32"/>
          <w:sz w:val="22"/>
          <w:szCs w:val="22"/>
        </w:rPr>
        <w:t xml:space="preserve">. </w:t>
      </w:r>
      <w:r w:rsidR="00407A3D" w:rsidRPr="00DF5CF1">
        <w:rPr>
          <w:rFonts w:cs="Arial"/>
          <w:bCs/>
          <w:kern w:val="32"/>
          <w:sz w:val="22"/>
          <w:szCs w:val="22"/>
        </w:rPr>
        <w:t xml:space="preserve">Tänapäevased </w:t>
      </w:r>
      <w:r w:rsidR="002E6E11" w:rsidRPr="00DF5CF1">
        <w:rPr>
          <w:rFonts w:cs="Arial"/>
          <w:bCs/>
          <w:kern w:val="32"/>
          <w:sz w:val="22"/>
          <w:szCs w:val="22"/>
        </w:rPr>
        <w:t xml:space="preserve">tehisintellekti ja masinõppe valdkonna tööriistad võimaldavad äriprotsesse automatiseerida </w:t>
      </w:r>
      <w:r w:rsidR="00B620DD" w:rsidRPr="00DF5CF1">
        <w:rPr>
          <w:rFonts w:cs="Arial"/>
          <w:bCs/>
          <w:kern w:val="32"/>
          <w:sz w:val="22"/>
          <w:szCs w:val="22"/>
        </w:rPr>
        <w:t xml:space="preserve">sel </w:t>
      </w:r>
      <w:r w:rsidR="002E6E11" w:rsidRPr="00DF5CF1">
        <w:rPr>
          <w:rFonts w:cs="Arial"/>
          <w:bCs/>
          <w:kern w:val="32"/>
          <w:sz w:val="22"/>
          <w:szCs w:val="22"/>
        </w:rPr>
        <w:t xml:space="preserve">moel, mis aastaid tagasi </w:t>
      </w:r>
      <w:r w:rsidR="00407A3D" w:rsidRPr="00DF5CF1">
        <w:rPr>
          <w:rFonts w:cs="Arial"/>
          <w:bCs/>
          <w:kern w:val="32"/>
          <w:sz w:val="22"/>
          <w:szCs w:val="22"/>
        </w:rPr>
        <w:t xml:space="preserve">polnud </w:t>
      </w:r>
      <w:r w:rsidR="002E6E11" w:rsidRPr="00DF5CF1">
        <w:rPr>
          <w:rFonts w:cs="Arial"/>
          <w:bCs/>
          <w:kern w:val="32"/>
          <w:sz w:val="22"/>
          <w:szCs w:val="22"/>
        </w:rPr>
        <w:t xml:space="preserve">mõeldav. Näitena võib tuua automaatsed ja iseõppivad algoritmid, mis võimaldavad </w:t>
      </w:r>
      <w:r w:rsidR="00407A3D" w:rsidRPr="00DF5CF1">
        <w:rPr>
          <w:rFonts w:cs="Arial"/>
          <w:bCs/>
          <w:kern w:val="32"/>
          <w:sz w:val="22"/>
          <w:szCs w:val="22"/>
        </w:rPr>
        <w:t xml:space="preserve">teha </w:t>
      </w:r>
      <w:r w:rsidR="002E6E11" w:rsidRPr="00DF5CF1">
        <w:rPr>
          <w:rFonts w:cs="Arial"/>
          <w:bCs/>
          <w:kern w:val="32"/>
          <w:sz w:val="22"/>
          <w:szCs w:val="22"/>
        </w:rPr>
        <w:t>vastavaid andmekontrolle</w:t>
      </w:r>
      <w:r w:rsidR="00407A3D" w:rsidRPr="00DF5CF1">
        <w:rPr>
          <w:rFonts w:cs="Arial"/>
          <w:bCs/>
          <w:kern w:val="32"/>
          <w:sz w:val="22"/>
          <w:szCs w:val="22"/>
        </w:rPr>
        <w:t>,</w:t>
      </w:r>
      <w:r w:rsidR="002E6E11" w:rsidRPr="00DF5CF1">
        <w:rPr>
          <w:rFonts w:cs="Arial"/>
          <w:bCs/>
          <w:kern w:val="32"/>
          <w:sz w:val="22"/>
          <w:szCs w:val="22"/>
        </w:rPr>
        <w:t xml:space="preserve"> või automaatsed kõneagendid (BOT), mis võimaldavad iseseisvalt vastata lihtsamatele ja enim</w:t>
      </w:r>
      <w:r w:rsidR="00407A3D" w:rsidRPr="00DF5CF1">
        <w:rPr>
          <w:rFonts w:cs="Arial"/>
          <w:bCs/>
          <w:kern w:val="32"/>
          <w:sz w:val="22"/>
          <w:szCs w:val="22"/>
        </w:rPr>
        <w:t xml:space="preserve"> levinud </w:t>
      </w:r>
      <w:r w:rsidR="002E6E11" w:rsidRPr="00DF5CF1">
        <w:rPr>
          <w:rFonts w:cs="Arial"/>
          <w:bCs/>
          <w:kern w:val="32"/>
          <w:sz w:val="22"/>
          <w:szCs w:val="22"/>
        </w:rPr>
        <w:t>küsimustele statistikatööde andmete leidmise</w:t>
      </w:r>
      <w:r w:rsidR="00407A3D" w:rsidRPr="00DF5CF1">
        <w:rPr>
          <w:rFonts w:cs="Arial"/>
          <w:bCs/>
          <w:kern w:val="32"/>
          <w:sz w:val="22"/>
          <w:szCs w:val="22"/>
        </w:rPr>
        <w:t xml:space="preserve"> kohta</w:t>
      </w:r>
      <w:r w:rsidR="002E6E11" w:rsidRPr="00DF5CF1">
        <w:rPr>
          <w:rFonts w:cs="Arial"/>
          <w:bCs/>
          <w:kern w:val="32"/>
          <w:sz w:val="22"/>
          <w:szCs w:val="22"/>
        </w:rPr>
        <w:t xml:space="preserve">. </w:t>
      </w:r>
    </w:p>
    <w:p w14:paraId="4A2BA635" w14:textId="77777777" w:rsidR="00CA347D" w:rsidRPr="00DF5CF1" w:rsidRDefault="00CA347D" w:rsidP="00CA347D">
      <w:pPr>
        <w:spacing w:before="100" w:beforeAutospacing="1" w:after="100" w:afterAutospacing="1" w:line="259" w:lineRule="auto"/>
        <w:contextualSpacing/>
        <w:jc w:val="both"/>
        <w:rPr>
          <w:rFonts w:cs="Arial"/>
          <w:sz w:val="22"/>
          <w:szCs w:val="22"/>
        </w:rPr>
      </w:pPr>
    </w:p>
    <w:p w14:paraId="07941A4C" w14:textId="77777777" w:rsidR="00CA347D" w:rsidRPr="00DF5CF1" w:rsidRDefault="00CA347D" w:rsidP="00CA347D">
      <w:pPr>
        <w:spacing w:before="100" w:beforeAutospacing="1" w:after="100" w:afterAutospacing="1" w:line="259" w:lineRule="auto"/>
        <w:contextualSpacing/>
        <w:jc w:val="both"/>
        <w:rPr>
          <w:rFonts w:cs="Arial"/>
          <w:sz w:val="22"/>
          <w:szCs w:val="22"/>
        </w:rPr>
      </w:pPr>
    </w:p>
    <w:p w14:paraId="57C17D52" w14:textId="77777777" w:rsidR="00B759DE" w:rsidRPr="00DF5CF1" w:rsidRDefault="00B759DE" w:rsidP="00CA347D">
      <w:pPr>
        <w:spacing w:before="100" w:beforeAutospacing="1" w:after="100" w:afterAutospacing="1" w:line="259" w:lineRule="auto"/>
        <w:contextualSpacing/>
        <w:jc w:val="both"/>
        <w:rPr>
          <w:rFonts w:cs="Arial"/>
          <w:b/>
          <w:bCs/>
          <w:kern w:val="32"/>
          <w:sz w:val="22"/>
          <w:szCs w:val="22"/>
        </w:rPr>
      </w:pPr>
      <w:r w:rsidRPr="00DF5CF1">
        <w:rPr>
          <w:rFonts w:cs="Arial"/>
          <w:sz w:val="22"/>
          <w:szCs w:val="22"/>
        </w:rPr>
        <w:br w:type="page"/>
      </w:r>
    </w:p>
    <w:p w14:paraId="34F196F8" w14:textId="77777777" w:rsidR="00B83272" w:rsidRPr="00DF5CF1" w:rsidRDefault="00B83272" w:rsidP="00D93E37">
      <w:pPr>
        <w:pStyle w:val="Heading1"/>
      </w:pPr>
      <w:bookmarkStart w:id="104" w:name="_Toc501117219"/>
      <w:bookmarkStart w:id="105" w:name="_Toc500589346"/>
      <w:bookmarkStart w:id="106" w:name="_Toc507492597"/>
      <w:r w:rsidRPr="00DF5CF1">
        <w:lastRenderedPageBreak/>
        <w:t>Strateegia uuendamine</w:t>
      </w:r>
      <w:bookmarkEnd w:id="99"/>
      <w:bookmarkEnd w:id="100"/>
      <w:bookmarkEnd w:id="101"/>
      <w:bookmarkEnd w:id="102"/>
      <w:bookmarkEnd w:id="103"/>
      <w:bookmarkEnd w:id="104"/>
      <w:bookmarkEnd w:id="105"/>
      <w:bookmarkEnd w:id="106"/>
    </w:p>
    <w:p w14:paraId="33397C50" w14:textId="77777777" w:rsidR="00B83272" w:rsidRPr="00DF5CF1" w:rsidRDefault="00B83272" w:rsidP="0015414A">
      <w:pPr>
        <w:pStyle w:val="Tekst"/>
        <w:spacing w:before="100" w:beforeAutospacing="1" w:afterAutospacing="1" w:line="240" w:lineRule="auto"/>
        <w:rPr>
          <w:sz w:val="22"/>
          <w:szCs w:val="22"/>
        </w:rPr>
      </w:pPr>
      <w:r w:rsidRPr="00DF5CF1">
        <w:rPr>
          <w:sz w:val="22"/>
          <w:szCs w:val="22"/>
        </w:rPr>
        <w:t>Statistikaamet</w:t>
      </w:r>
      <w:r w:rsidR="00332C2E" w:rsidRPr="00DF5CF1">
        <w:rPr>
          <w:sz w:val="22"/>
          <w:szCs w:val="22"/>
        </w:rPr>
        <w:t xml:space="preserve"> </w:t>
      </w:r>
      <w:r w:rsidRPr="00DF5CF1">
        <w:rPr>
          <w:sz w:val="22"/>
          <w:szCs w:val="22"/>
        </w:rPr>
        <w:t xml:space="preserve">täpsustab juhtkonna eestvedamisel strateegiat ja näitajate sihttasemeid iga aasta </w:t>
      </w:r>
      <w:r w:rsidR="00B95D62" w:rsidRPr="00DF5CF1">
        <w:rPr>
          <w:sz w:val="22"/>
          <w:szCs w:val="22"/>
        </w:rPr>
        <w:t>septembris-</w:t>
      </w:r>
      <w:r w:rsidRPr="00DF5CF1">
        <w:rPr>
          <w:sz w:val="22"/>
          <w:szCs w:val="22"/>
        </w:rPr>
        <w:t>oktoobris järgmiseks aastaks koos eelarve ja statistikaprogrammiga.</w:t>
      </w:r>
    </w:p>
    <w:p w14:paraId="3F62E932" w14:textId="77777777" w:rsidR="00B83272" w:rsidRPr="00DF5CF1" w:rsidRDefault="00B83272" w:rsidP="0015414A">
      <w:pPr>
        <w:pStyle w:val="Tekst"/>
        <w:spacing w:before="100" w:beforeAutospacing="1" w:afterAutospacing="1" w:line="240" w:lineRule="auto"/>
        <w:rPr>
          <w:sz w:val="22"/>
          <w:szCs w:val="22"/>
        </w:rPr>
      </w:pPr>
      <w:r w:rsidRPr="00DF5CF1">
        <w:rPr>
          <w:sz w:val="22"/>
          <w:szCs w:val="22"/>
        </w:rPr>
        <w:t>Osakondade juhid viivad sõnumid arenguvestluste kaudu töötajateni. Arenguvestluste</w:t>
      </w:r>
      <w:r w:rsidR="00D779C1" w:rsidRPr="00DF5CF1">
        <w:rPr>
          <w:sz w:val="22"/>
          <w:szCs w:val="22"/>
        </w:rPr>
        <w:t>l</w:t>
      </w:r>
      <w:r w:rsidRPr="00DF5CF1">
        <w:rPr>
          <w:sz w:val="22"/>
          <w:szCs w:val="22"/>
        </w:rPr>
        <w:t xml:space="preserve"> </w:t>
      </w:r>
      <w:r w:rsidR="0011596C" w:rsidRPr="00DF5CF1">
        <w:rPr>
          <w:sz w:val="22"/>
          <w:szCs w:val="22"/>
        </w:rPr>
        <w:t>lepitakse kokku täpsemad</w:t>
      </w:r>
      <w:r w:rsidRPr="00DF5CF1">
        <w:rPr>
          <w:sz w:val="22"/>
          <w:szCs w:val="22"/>
        </w:rPr>
        <w:t xml:space="preserve"> tööülesanded ja seatakse eesmärgid </w:t>
      </w:r>
      <w:r w:rsidR="00C9144C" w:rsidRPr="00DF5CF1">
        <w:rPr>
          <w:sz w:val="22"/>
          <w:szCs w:val="22"/>
        </w:rPr>
        <w:t>uueks</w:t>
      </w:r>
      <w:r w:rsidRPr="00DF5CF1">
        <w:rPr>
          <w:sz w:val="22"/>
          <w:szCs w:val="22"/>
        </w:rPr>
        <w:t xml:space="preserve"> aastaks.</w:t>
      </w:r>
      <w:r w:rsidR="006D24C0" w:rsidRPr="00DF5CF1">
        <w:rPr>
          <w:sz w:val="22"/>
          <w:szCs w:val="22"/>
        </w:rPr>
        <w:t xml:space="preserve"> </w:t>
      </w:r>
      <w:r w:rsidRPr="00DF5CF1">
        <w:rPr>
          <w:sz w:val="22"/>
          <w:szCs w:val="22"/>
        </w:rPr>
        <w:t xml:space="preserve">Arenguvestlustel ja osakondade tasemel täpsustatud eesmärgid </w:t>
      </w:r>
      <w:r w:rsidR="0011596C" w:rsidRPr="00DF5CF1">
        <w:rPr>
          <w:sz w:val="22"/>
          <w:szCs w:val="22"/>
        </w:rPr>
        <w:t xml:space="preserve">esitatakse </w:t>
      </w:r>
      <w:r w:rsidRPr="00DF5CF1">
        <w:rPr>
          <w:sz w:val="22"/>
          <w:szCs w:val="22"/>
        </w:rPr>
        <w:t>juhtkonna</w:t>
      </w:r>
      <w:r w:rsidR="0011596C" w:rsidRPr="00DF5CF1">
        <w:rPr>
          <w:sz w:val="22"/>
          <w:szCs w:val="22"/>
        </w:rPr>
        <w:t>le</w:t>
      </w:r>
      <w:r w:rsidRPr="00DF5CF1">
        <w:rPr>
          <w:sz w:val="22"/>
          <w:szCs w:val="22"/>
        </w:rPr>
        <w:t xml:space="preserve"> ning vajaduse</w:t>
      </w:r>
      <w:r w:rsidR="006D24C0" w:rsidRPr="00DF5CF1">
        <w:rPr>
          <w:sz w:val="22"/>
          <w:szCs w:val="22"/>
        </w:rPr>
        <w:t xml:space="preserve"> korra</w:t>
      </w:r>
      <w:r w:rsidRPr="00DF5CF1">
        <w:rPr>
          <w:sz w:val="22"/>
          <w:szCs w:val="22"/>
        </w:rPr>
        <w:t xml:space="preserve">l täiendatakse nende põhjal </w:t>
      </w:r>
      <w:r w:rsidR="00332C2E" w:rsidRPr="00DF5CF1">
        <w:rPr>
          <w:sz w:val="22"/>
          <w:szCs w:val="22"/>
        </w:rPr>
        <w:t>strateegiat</w:t>
      </w:r>
      <w:r w:rsidRPr="00DF5CF1">
        <w:rPr>
          <w:sz w:val="22"/>
          <w:szCs w:val="22"/>
        </w:rPr>
        <w:t>. Samal ajal pikendatakse tulevikuvaadet vähemalt aasta võrra.</w:t>
      </w:r>
    </w:p>
    <w:p w14:paraId="5098FEBA" w14:textId="77777777" w:rsidR="00713EB6" w:rsidRPr="00DF5CF1" w:rsidRDefault="00D05320" w:rsidP="00D93E37">
      <w:pPr>
        <w:pStyle w:val="Heading1"/>
      </w:pPr>
      <w:r w:rsidRPr="00DF5CF1">
        <w:br w:type="page"/>
      </w:r>
      <w:bookmarkStart w:id="107" w:name="_Toc501117220"/>
      <w:bookmarkStart w:id="108" w:name="_Toc500589347"/>
      <w:bookmarkStart w:id="109" w:name="_Toc401306435"/>
      <w:bookmarkStart w:id="110" w:name="_Toc401306650"/>
    </w:p>
    <w:p w14:paraId="1870FE10" w14:textId="77777777" w:rsidR="00713EB6" w:rsidRPr="00DF5CF1" w:rsidRDefault="00713EB6" w:rsidP="00713EB6">
      <w:pPr>
        <w:pStyle w:val="Heading1"/>
      </w:pPr>
      <w:bookmarkStart w:id="111" w:name="_Toc507492598"/>
      <w:r w:rsidRPr="00DF5CF1">
        <w:lastRenderedPageBreak/>
        <w:t>Lisad</w:t>
      </w:r>
      <w:bookmarkEnd w:id="111"/>
    </w:p>
    <w:p w14:paraId="41CF7325" w14:textId="77777777" w:rsidR="00713EB6" w:rsidRPr="00DF5CF1" w:rsidRDefault="00713EB6" w:rsidP="0067612A">
      <w:pPr>
        <w:pStyle w:val="Heading2"/>
      </w:pPr>
    </w:p>
    <w:p w14:paraId="4E812948" w14:textId="77777777" w:rsidR="002221ED" w:rsidRPr="00DF5CF1" w:rsidRDefault="002221ED" w:rsidP="0067612A">
      <w:pPr>
        <w:pStyle w:val="Heading2"/>
      </w:pPr>
      <w:bookmarkStart w:id="112" w:name="_Toc507492599"/>
      <w:r w:rsidRPr="00DF5CF1">
        <w:t>Lisa 1. SWOT-analüüs</w:t>
      </w:r>
      <w:bookmarkEnd w:id="107"/>
      <w:bookmarkEnd w:id="108"/>
      <w:bookmarkEnd w:id="112"/>
    </w:p>
    <w:p w14:paraId="4C199D00" w14:textId="77777777" w:rsidR="002221ED" w:rsidRPr="00DF5CF1" w:rsidRDefault="002221ED" w:rsidP="002221ED">
      <w:pPr>
        <w:pStyle w:val="Mrkused"/>
        <w:rPr>
          <w:rFonts w:cs="Arial"/>
          <w:sz w:val="2"/>
          <w:szCs w:val="2"/>
        </w:rPr>
      </w:pPr>
    </w:p>
    <w:p w14:paraId="0DA8EDC8" w14:textId="77777777" w:rsidR="002221ED" w:rsidRPr="00DF5CF1" w:rsidRDefault="002221ED" w:rsidP="002221ED">
      <w:pPr>
        <w:rPr>
          <w:rFonts w:cs="Arial"/>
          <w:sz w:val="2"/>
          <w:szCs w:val="2"/>
        </w:rPr>
      </w:pPr>
    </w:p>
    <w:tbl>
      <w:tblPr>
        <w:tblW w:w="4882" w:type="pct"/>
        <w:tblCellMar>
          <w:top w:w="28" w:type="dxa"/>
          <w:left w:w="28" w:type="dxa"/>
          <w:right w:w="28" w:type="dxa"/>
        </w:tblCellMar>
        <w:tblLook w:val="00A0" w:firstRow="1" w:lastRow="0" w:firstColumn="1" w:lastColumn="0" w:noHBand="0" w:noVBand="0"/>
      </w:tblPr>
      <w:tblGrid>
        <w:gridCol w:w="1523"/>
        <w:gridCol w:w="8440"/>
      </w:tblGrid>
      <w:tr w:rsidR="002221ED" w:rsidRPr="00DF5CF1" w14:paraId="2E850A94" w14:textId="77777777" w:rsidTr="005F5C34">
        <w:trPr>
          <w:cantSplit/>
          <w:trHeight w:val="1853"/>
        </w:trPr>
        <w:tc>
          <w:tcPr>
            <w:tcW w:w="764" w:type="pct"/>
          </w:tcPr>
          <w:p w14:paraId="24B6D0E6" w14:textId="77777777" w:rsidR="002221ED" w:rsidRPr="00DF5CF1" w:rsidRDefault="002221ED" w:rsidP="0015414A">
            <w:pPr>
              <w:spacing w:before="100" w:beforeAutospacing="1" w:after="100" w:afterAutospacing="1"/>
              <w:rPr>
                <w:rFonts w:cs="Arial"/>
                <w:b/>
                <w:caps/>
                <w:sz w:val="22"/>
                <w:szCs w:val="22"/>
              </w:rPr>
            </w:pPr>
            <w:r w:rsidRPr="00DF5CF1">
              <w:rPr>
                <w:rFonts w:cs="Arial"/>
                <w:b/>
                <w:caps/>
                <w:sz w:val="22"/>
                <w:szCs w:val="22"/>
              </w:rPr>
              <w:t>Sisemised tugevused</w:t>
            </w:r>
          </w:p>
        </w:tc>
        <w:tc>
          <w:tcPr>
            <w:tcW w:w="4236" w:type="pct"/>
          </w:tcPr>
          <w:p w14:paraId="1478C6B9" w14:textId="77777777" w:rsidR="00276832" w:rsidRPr="00DF5CF1" w:rsidRDefault="00276832" w:rsidP="00276832">
            <w:pPr>
              <w:numPr>
                <w:ilvl w:val="0"/>
                <w:numId w:val="5"/>
              </w:numPr>
              <w:tabs>
                <w:tab w:val="clear" w:pos="1304"/>
              </w:tabs>
              <w:spacing w:before="100" w:beforeAutospacing="1" w:after="100" w:afterAutospacing="1" w:line="276" w:lineRule="auto"/>
              <w:ind w:left="402"/>
              <w:rPr>
                <w:rFonts w:cs="Arial"/>
                <w:sz w:val="22"/>
                <w:szCs w:val="22"/>
              </w:rPr>
            </w:pPr>
            <w:r w:rsidRPr="00DF5CF1">
              <w:rPr>
                <w:rFonts w:cs="Arial"/>
                <w:sz w:val="22"/>
                <w:szCs w:val="22"/>
              </w:rPr>
              <w:t xml:space="preserve">Rahvusvaheliselt tunnustatud ja usaldusväärne statistika, mis on kogu ühiskonnas otsuste aluseks. </w:t>
            </w:r>
          </w:p>
          <w:p w14:paraId="786C5F66" w14:textId="77777777" w:rsidR="00276832" w:rsidRPr="00DF5CF1" w:rsidRDefault="00276832" w:rsidP="00276832">
            <w:pPr>
              <w:numPr>
                <w:ilvl w:val="0"/>
                <w:numId w:val="5"/>
              </w:numPr>
              <w:tabs>
                <w:tab w:val="clear" w:pos="1304"/>
              </w:tabs>
              <w:spacing w:before="100" w:beforeAutospacing="1" w:after="100" w:afterAutospacing="1" w:line="276" w:lineRule="auto"/>
              <w:ind w:left="402"/>
              <w:rPr>
                <w:rFonts w:cs="Arial"/>
                <w:sz w:val="22"/>
                <w:szCs w:val="22"/>
              </w:rPr>
            </w:pPr>
            <w:r w:rsidRPr="00DF5CF1">
              <w:rPr>
                <w:rFonts w:cs="Arial"/>
                <w:sz w:val="22"/>
                <w:szCs w:val="22"/>
              </w:rPr>
              <w:t>Andmed on kaitstud ja</w:t>
            </w:r>
            <w:r w:rsidR="00576C72" w:rsidRPr="00DF5CF1">
              <w:rPr>
                <w:rFonts w:cs="Arial"/>
                <w:sz w:val="22"/>
                <w:szCs w:val="22"/>
              </w:rPr>
              <w:t xml:space="preserve"> </w:t>
            </w:r>
            <w:r w:rsidRPr="00DF5CF1">
              <w:rPr>
                <w:rFonts w:cs="Arial"/>
                <w:sz w:val="22"/>
                <w:szCs w:val="22"/>
              </w:rPr>
              <w:t>konfidentsiaalsus tagatud.</w:t>
            </w:r>
          </w:p>
          <w:p w14:paraId="7094D519" w14:textId="77777777" w:rsidR="002221ED" w:rsidRPr="00DF5CF1" w:rsidRDefault="002221ED" w:rsidP="00276832">
            <w:pPr>
              <w:numPr>
                <w:ilvl w:val="0"/>
                <w:numId w:val="5"/>
              </w:numPr>
              <w:tabs>
                <w:tab w:val="clear" w:pos="1304"/>
              </w:tabs>
              <w:spacing w:before="100" w:beforeAutospacing="1" w:after="100" w:afterAutospacing="1" w:line="276" w:lineRule="auto"/>
              <w:ind w:left="402"/>
              <w:rPr>
                <w:rFonts w:cs="Arial"/>
                <w:sz w:val="22"/>
                <w:szCs w:val="22"/>
              </w:rPr>
            </w:pPr>
            <w:r w:rsidRPr="00DF5CF1">
              <w:rPr>
                <w:rFonts w:cs="Arial"/>
                <w:sz w:val="22"/>
                <w:szCs w:val="22"/>
              </w:rPr>
              <w:t>Pühendunud ja kogenud töötajad.</w:t>
            </w:r>
          </w:p>
          <w:p w14:paraId="18C00277" w14:textId="77777777" w:rsidR="002221ED" w:rsidRPr="00DF5CF1" w:rsidRDefault="00EE40FC" w:rsidP="00276832">
            <w:pPr>
              <w:numPr>
                <w:ilvl w:val="0"/>
                <w:numId w:val="5"/>
              </w:numPr>
              <w:tabs>
                <w:tab w:val="clear" w:pos="1304"/>
              </w:tabs>
              <w:spacing w:before="100" w:beforeAutospacing="1" w:after="100" w:afterAutospacing="1" w:line="276" w:lineRule="auto"/>
              <w:ind w:left="402"/>
              <w:rPr>
                <w:rFonts w:cs="Arial"/>
                <w:sz w:val="22"/>
                <w:szCs w:val="22"/>
              </w:rPr>
            </w:pPr>
            <w:r w:rsidRPr="00DF5CF1">
              <w:rPr>
                <w:rFonts w:cs="Arial"/>
                <w:sz w:val="22"/>
                <w:szCs w:val="22"/>
              </w:rPr>
              <w:t>Nüüdis</w:t>
            </w:r>
            <w:r w:rsidR="002221ED" w:rsidRPr="00DF5CF1">
              <w:rPr>
                <w:rFonts w:cs="Arial"/>
                <w:sz w:val="22"/>
                <w:szCs w:val="22"/>
              </w:rPr>
              <w:t>aegne töökeskkond.</w:t>
            </w:r>
          </w:p>
          <w:p w14:paraId="192B55BE" w14:textId="77777777" w:rsidR="0015414A" w:rsidRPr="00DF5CF1" w:rsidRDefault="002221ED" w:rsidP="00276832">
            <w:pPr>
              <w:numPr>
                <w:ilvl w:val="0"/>
                <w:numId w:val="5"/>
              </w:numPr>
              <w:tabs>
                <w:tab w:val="clear" w:pos="1304"/>
              </w:tabs>
              <w:spacing w:before="100" w:beforeAutospacing="1" w:after="100" w:afterAutospacing="1" w:line="276" w:lineRule="auto"/>
              <w:ind w:left="402"/>
              <w:rPr>
                <w:rFonts w:cs="Arial"/>
                <w:sz w:val="22"/>
                <w:szCs w:val="22"/>
              </w:rPr>
            </w:pPr>
            <w:r w:rsidRPr="00DF5CF1">
              <w:rPr>
                <w:rFonts w:cs="Arial"/>
                <w:sz w:val="22"/>
                <w:szCs w:val="22"/>
              </w:rPr>
              <w:t>Meediakajastuste hulk on suur ja kasvab.</w:t>
            </w:r>
          </w:p>
        </w:tc>
      </w:tr>
      <w:tr w:rsidR="002221ED" w:rsidRPr="00DF5CF1" w14:paraId="0AA170E9" w14:textId="77777777" w:rsidTr="00A41AF8">
        <w:trPr>
          <w:trHeight w:val="2449"/>
        </w:trPr>
        <w:tc>
          <w:tcPr>
            <w:tcW w:w="764" w:type="pct"/>
            <w:shd w:val="clear" w:color="auto" w:fill="CFEEA0"/>
          </w:tcPr>
          <w:p w14:paraId="40F39E37" w14:textId="77777777" w:rsidR="002221ED" w:rsidRPr="00DF5CF1" w:rsidRDefault="002221ED" w:rsidP="0015414A">
            <w:pPr>
              <w:spacing w:before="100" w:beforeAutospacing="1" w:after="100" w:afterAutospacing="1"/>
              <w:rPr>
                <w:rFonts w:cs="Arial"/>
                <w:b/>
                <w:caps/>
                <w:sz w:val="22"/>
                <w:szCs w:val="22"/>
              </w:rPr>
            </w:pPr>
            <w:r w:rsidRPr="00DF5CF1">
              <w:rPr>
                <w:rFonts w:cs="Arial"/>
                <w:b/>
                <w:caps/>
                <w:sz w:val="22"/>
                <w:szCs w:val="22"/>
              </w:rPr>
              <w:t>Sisemised nõrkused</w:t>
            </w:r>
          </w:p>
        </w:tc>
        <w:tc>
          <w:tcPr>
            <w:tcW w:w="4236" w:type="pct"/>
            <w:shd w:val="clear" w:color="auto" w:fill="CFEEA0"/>
          </w:tcPr>
          <w:p w14:paraId="5D0984A3" w14:textId="77777777" w:rsidR="00276832" w:rsidRPr="00DF5CF1" w:rsidRDefault="00276832" w:rsidP="00276832">
            <w:pPr>
              <w:numPr>
                <w:ilvl w:val="0"/>
                <w:numId w:val="6"/>
              </w:numPr>
              <w:tabs>
                <w:tab w:val="clear" w:pos="1304"/>
              </w:tabs>
              <w:spacing w:before="100" w:beforeAutospacing="1" w:after="100" w:afterAutospacing="1" w:line="276" w:lineRule="auto"/>
              <w:ind w:left="402"/>
              <w:rPr>
                <w:rFonts w:cs="Arial"/>
                <w:sz w:val="22"/>
                <w:szCs w:val="22"/>
              </w:rPr>
            </w:pPr>
            <w:r w:rsidRPr="00DF5CF1">
              <w:rPr>
                <w:rFonts w:cs="Arial"/>
                <w:sz w:val="22"/>
                <w:szCs w:val="22"/>
              </w:rPr>
              <w:t xml:space="preserve">Puuduvad süsteemsed planeeritud investeeringud statistika infosüsteemi koosvõime ja ajakohasuse tagamiseks. </w:t>
            </w:r>
          </w:p>
          <w:p w14:paraId="51324731" w14:textId="77777777" w:rsidR="00276832" w:rsidRPr="00DF5CF1" w:rsidRDefault="00276832" w:rsidP="00276832">
            <w:pPr>
              <w:numPr>
                <w:ilvl w:val="0"/>
                <w:numId w:val="6"/>
              </w:numPr>
              <w:tabs>
                <w:tab w:val="clear" w:pos="1304"/>
              </w:tabs>
              <w:spacing w:before="100" w:beforeAutospacing="1" w:after="100" w:afterAutospacing="1" w:line="276" w:lineRule="auto"/>
              <w:ind w:left="402"/>
              <w:rPr>
                <w:rFonts w:cs="Arial"/>
                <w:sz w:val="22"/>
                <w:szCs w:val="22"/>
              </w:rPr>
            </w:pPr>
            <w:r w:rsidRPr="00DF5CF1">
              <w:rPr>
                <w:rFonts w:cs="Arial"/>
                <w:sz w:val="22"/>
                <w:szCs w:val="22"/>
              </w:rPr>
              <w:t>Sisemise tõhususe suurendamiseks on vaja töötajate ümber-</w:t>
            </w:r>
            <w:r w:rsidR="00F42D8B" w:rsidRPr="00DF5CF1">
              <w:rPr>
                <w:rFonts w:cs="Arial"/>
                <w:sz w:val="22"/>
                <w:szCs w:val="22"/>
              </w:rPr>
              <w:t xml:space="preserve"> ja </w:t>
            </w:r>
            <w:r w:rsidRPr="00DF5CF1">
              <w:rPr>
                <w:rFonts w:cs="Arial"/>
                <w:sz w:val="22"/>
                <w:szCs w:val="22"/>
              </w:rPr>
              <w:t>täiendusõpet.</w:t>
            </w:r>
          </w:p>
          <w:p w14:paraId="10E204CF" w14:textId="77777777" w:rsidR="00B1409A" w:rsidRPr="00DF5CF1" w:rsidRDefault="00B1409A" w:rsidP="00276832">
            <w:pPr>
              <w:numPr>
                <w:ilvl w:val="0"/>
                <w:numId w:val="6"/>
              </w:numPr>
              <w:tabs>
                <w:tab w:val="clear" w:pos="1304"/>
              </w:tabs>
              <w:spacing w:before="100" w:beforeAutospacing="1" w:after="100" w:afterAutospacing="1" w:line="276" w:lineRule="auto"/>
              <w:ind w:left="402"/>
              <w:rPr>
                <w:rFonts w:cs="Arial"/>
                <w:sz w:val="22"/>
                <w:szCs w:val="22"/>
              </w:rPr>
            </w:pPr>
            <w:r w:rsidRPr="00DF5CF1">
              <w:rPr>
                <w:rFonts w:cs="Arial"/>
                <w:sz w:val="22"/>
                <w:szCs w:val="22"/>
              </w:rPr>
              <w:t xml:space="preserve">Eelmiste perioodide </w:t>
            </w:r>
            <w:r w:rsidR="00276832" w:rsidRPr="00DF5CF1">
              <w:rPr>
                <w:rFonts w:cs="Arial"/>
                <w:sz w:val="22"/>
                <w:szCs w:val="22"/>
              </w:rPr>
              <w:t>muutuste lõpetamine</w:t>
            </w:r>
            <w:r w:rsidR="00EC35B8" w:rsidRPr="00DF5CF1">
              <w:rPr>
                <w:rFonts w:cs="Arial"/>
                <w:sz w:val="22"/>
                <w:szCs w:val="22"/>
              </w:rPr>
              <w:t xml:space="preserve"> </w:t>
            </w:r>
            <w:r w:rsidR="00F42D8B" w:rsidRPr="00DF5CF1">
              <w:rPr>
                <w:rFonts w:cs="Arial"/>
                <w:sz w:val="22"/>
                <w:szCs w:val="22"/>
              </w:rPr>
              <w:t>–</w:t>
            </w:r>
            <w:r w:rsidR="00EC35B8" w:rsidRPr="00DF5CF1">
              <w:rPr>
                <w:rFonts w:cs="Arial"/>
                <w:sz w:val="22"/>
                <w:szCs w:val="22"/>
              </w:rPr>
              <w:t xml:space="preserve"> </w:t>
            </w:r>
            <w:r w:rsidRPr="00DF5CF1">
              <w:rPr>
                <w:rFonts w:cs="Arial"/>
                <w:sz w:val="22"/>
                <w:szCs w:val="22"/>
              </w:rPr>
              <w:t xml:space="preserve">sisemised muutused jäävad lõpetamata ja </w:t>
            </w:r>
            <w:r w:rsidR="00F42D8B" w:rsidRPr="00DF5CF1">
              <w:rPr>
                <w:rFonts w:cs="Arial"/>
                <w:sz w:val="22"/>
                <w:szCs w:val="22"/>
              </w:rPr>
              <w:t>teata</w:t>
            </w:r>
            <w:r w:rsidRPr="00DF5CF1">
              <w:rPr>
                <w:rFonts w:cs="Arial"/>
                <w:sz w:val="22"/>
                <w:szCs w:val="22"/>
              </w:rPr>
              <w:t>mata</w:t>
            </w:r>
            <w:r w:rsidR="00F42D8B" w:rsidRPr="00DF5CF1">
              <w:rPr>
                <w:rFonts w:cs="Arial"/>
                <w:sz w:val="22"/>
                <w:szCs w:val="22"/>
              </w:rPr>
              <w:t>.</w:t>
            </w:r>
          </w:p>
          <w:p w14:paraId="49DF4327" w14:textId="77777777" w:rsidR="002221ED" w:rsidRPr="00DF5CF1" w:rsidRDefault="002221ED" w:rsidP="00276832">
            <w:pPr>
              <w:numPr>
                <w:ilvl w:val="0"/>
                <w:numId w:val="6"/>
              </w:numPr>
              <w:tabs>
                <w:tab w:val="clear" w:pos="1304"/>
              </w:tabs>
              <w:spacing w:before="100" w:beforeAutospacing="1" w:after="100" w:afterAutospacing="1" w:line="276" w:lineRule="auto"/>
              <w:ind w:left="402"/>
              <w:rPr>
                <w:rFonts w:cs="Arial"/>
                <w:sz w:val="22"/>
                <w:szCs w:val="22"/>
              </w:rPr>
            </w:pPr>
            <w:r w:rsidRPr="00DF5CF1">
              <w:rPr>
                <w:rFonts w:cs="Arial"/>
                <w:sz w:val="22"/>
                <w:szCs w:val="22"/>
              </w:rPr>
              <w:t>Põhieelarve on jäänud samale tasemele ja selles ei ole raha investeeringuteks.</w:t>
            </w:r>
          </w:p>
          <w:p w14:paraId="152013BA" w14:textId="77777777" w:rsidR="002221ED" w:rsidRPr="00DF5CF1" w:rsidRDefault="002221ED" w:rsidP="00C40F46">
            <w:pPr>
              <w:numPr>
                <w:ilvl w:val="0"/>
                <w:numId w:val="6"/>
              </w:numPr>
              <w:tabs>
                <w:tab w:val="clear" w:pos="1304"/>
              </w:tabs>
              <w:spacing w:before="100" w:beforeAutospacing="1" w:after="100" w:afterAutospacing="1" w:line="276" w:lineRule="auto"/>
              <w:ind w:left="402"/>
              <w:rPr>
                <w:rFonts w:cs="Arial"/>
                <w:sz w:val="22"/>
                <w:szCs w:val="22"/>
              </w:rPr>
            </w:pPr>
            <w:r w:rsidRPr="00DF5CF1">
              <w:rPr>
                <w:rFonts w:cs="Arial"/>
                <w:sz w:val="22"/>
                <w:szCs w:val="22"/>
              </w:rPr>
              <w:t xml:space="preserve">Küsimustike arendamiseks </w:t>
            </w:r>
            <w:r w:rsidR="00C40F46" w:rsidRPr="00DF5CF1">
              <w:rPr>
                <w:rFonts w:cs="Arial"/>
                <w:sz w:val="22"/>
                <w:szCs w:val="22"/>
              </w:rPr>
              <w:t xml:space="preserve">ja testimiseks </w:t>
            </w:r>
            <w:r w:rsidRPr="00DF5CF1">
              <w:rPr>
                <w:rFonts w:cs="Arial"/>
                <w:sz w:val="22"/>
                <w:szCs w:val="22"/>
              </w:rPr>
              <w:t>ei ole võetud piisavalt meetmeid (nt</w:t>
            </w:r>
            <w:r w:rsidR="00F42D8B" w:rsidRPr="00DF5CF1">
              <w:rPr>
                <w:rFonts w:cs="Arial"/>
                <w:sz w:val="22"/>
                <w:szCs w:val="22"/>
              </w:rPr>
              <w:t> </w:t>
            </w:r>
            <w:r w:rsidR="00C40F46" w:rsidRPr="00DF5CF1">
              <w:rPr>
                <w:rFonts w:cs="Arial"/>
                <w:sz w:val="22"/>
                <w:szCs w:val="22"/>
              </w:rPr>
              <w:t>kognitiivne testimine</w:t>
            </w:r>
            <w:r w:rsidRPr="00DF5CF1">
              <w:rPr>
                <w:rFonts w:cs="Arial"/>
                <w:sz w:val="22"/>
                <w:szCs w:val="22"/>
              </w:rPr>
              <w:t>).</w:t>
            </w:r>
          </w:p>
        </w:tc>
      </w:tr>
      <w:tr w:rsidR="002221ED" w:rsidRPr="00DF5CF1" w14:paraId="41015324" w14:textId="77777777" w:rsidTr="00AD3916">
        <w:trPr>
          <w:trHeight w:val="2835"/>
        </w:trPr>
        <w:tc>
          <w:tcPr>
            <w:tcW w:w="764" w:type="pct"/>
          </w:tcPr>
          <w:p w14:paraId="6E753FCE" w14:textId="77777777" w:rsidR="002221ED" w:rsidRPr="00DF5CF1" w:rsidRDefault="002221ED" w:rsidP="0015414A">
            <w:pPr>
              <w:spacing w:before="100" w:beforeAutospacing="1" w:after="100" w:afterAutospacing="1"/>
              <w:rPr>
                <w:rFonts w:cs="Arial"/>
                <w:b/>
                <w:caps/>
                <w:sz w:val="22"/>
                <w:szCs w:val="22"/>
              </w:rPr>
            </w:pPr>
            <w:r w:rsidRPr="00DF5CF1">
              <w:rPr>
                <w:rFonts w:cs="Arial"/>
                <w:b/>
                <w:caps/>
                <w:sz w:val="22"/>
                <w:szCs w:val="22"/>
              </w:rPr>
              <w:t>Välised võimalused</w:t>
            </w:r>
          </w:p>
        </w:tc>
        <w:tc>
          <w:tcPr>
            <w:tcW w:w="4236" w:type="pct"/>
          </w:tcPr>
          <w:p w14:paraId="231DC5A3" w14:textId="77777777" w:rsidR="002221ED" w:rsidRPr="00DF5CF1" w:rsidRDefault="002221ED" w:rsidP="00276832">
            <w:pPr>
              <w:numPr>
                <w:ilvl w:val="0"/>
                <w:numId w:val="7"/>
              </w:numPr>
              <w:tabs>
                <w:tab w:val="clear" w:pos="1304"/>
              </w:tabs>
              <w:spacing w:before="100" w:beforeAutospacing="1" w:after="100" w:afterAutospacing="1" w:line="276" w:lineRule="auto"/>
              <w:ind w:left="402"/>
              <w:rPr>
                <w:rFonts w:cs="Arial"/>
                <w:sz w:val="22"/>
                <w:szCs w:val="22"/>
              </w:rPr>
            </w:pPr>
            <w:r w:rsidRPr="00DF5CF1">
              <w:rPr>
                <w:rFonts w:cs="Arial"/>
                <w:sz w:val="22"/>
                <w:szCs w:val="22"/>
              </w:rPr>
              <w:t xml:space="preserve">Nõudlus statistika järele suureneb, sest oodatakse andmeid rohkemate nähtuste kohta ning aina kiiremini. </w:t>
            </w:r>
          </w:p>
          <w:p w14:paraId="4833C52C" w14:textId="77777777" w:rsidR="002221ED" w:rsidRPr="00DF5CF1" w:rsidRDefault="00175178" w:rsidP="00276832">
            <w:pPr>
              <w:numPr>
                <w:ilvl w:val="0"/>
                <w:numId w:val="7"/>
              </w:numPr>
              <w:tabs>
                <w:tab w:val="clear" w:pos="1304"/>
              </w:tabs>
              <w:spacing w:before="100" w:beforeAutospacing="1" w:after="100" w:afterAutospacing="1" w:line="276" w:lineRule="auto"/>
              <w:ind w:left="402"/>
              <w:rPr>
                <w:rFonts w:cs="Arial"/>
                <w:sz w:val="22"/>
                <w:szCs w:val="22"/>
              </w:rPr>
            </w:pPr>
            <w:r w:rsidRPr="00DF5CF1">
              <w:rPr>
                <w:rFonts w:cs="Arial"/>
                <w:sz w:val="22"/>
                <w:szCs w:val="22"/>
              </w:rPr>
              <w:t>Klassifikaatorite süsteemi</w:t>
            </w:r>
            <w:r w:rsidR="002221ED" w:rsidRPr="00DF5CF1">
              <w:rPr>
                <w:rFonts w:cs="Arial"/>
                <w:sz w:val="22"/>
                <w:szCs w:val="22"/>
              </w:rPr>
              <w:t xml:space="preserve"> jt standardite kasutamine andmekogudes parandab andmete seostamise </w:t>
            </w:r>
            <w:r w:rsidR="00F42D8B" w:rsidRPr="00DF5CF1">
              <w:rPr>
                <w:rFonts w:cs="Arial"/>
                <w:sz w:val="22"/>
                <w:szCs w:val="22"/>
              </w:rPr>
              <w:t>ja</w:t>
            </w:r>
            <w:r w:rsidR="002221ED" w:rsidRPr="00DF5CF1">
              <w:rPr>
                <w:rFonts w:cs="Arial"/>
                <w:sz w:val="22"/>
                <w:szCs w:val="22"/>
              </w:rPr>
              <w:t xml:space="preserve"> uu</w:t>
            </w:r>
            <w:r w:rsidR="00F42D8B" w:rsidRPr="00DF5CF1">
              <w:rPr>
                <w:rFonts w:cs="Arial"/>
                <w:sz w:val="22"/>
                <w:szCs w:val="22"/>
              </w:rPr>
              <w:t>te</w:t>
            </w:r>
            <w:r w:rsidR="002221ED" w:rsidRPr="00DF5CF1">
              <w:rPr>
                <w:rFonts w:cs="Arial"/>
                <w:sz w:val="22"/>
                <w:szCs w:val="22"/>
              </w:rPr>
              <w:t xml:space="preserve"> statistikatoo</w:t>
            </w:r>
            <w:r w:rsidR="00F42D8B" w:rsidRPr="00DF5CF1">
              <w:rPr>
                <w:rFonts w:cs="Arial"/>
                <w:sz w:val="22"/>
                <w:szCs w:val="22"/>
              </w:rPr>
              <w:t>dete loomise võimalusi</w:t>
            </w:r>
            <w:r w:rsidR="002221ED" w:rsidRPr="00DF5CF1">
              <w:rPr>
                <w:rFonts w:cs="Arial"/>
                <w:sz w:val="22"/>
                <w:szCs w:val="22"/>
              </w:rPr>
              <w:t>.</w:t>
            </w:r>
          </w:p>
          <w:p w14:paraId="0520035A" w14:textId="77777777" w:rsidR="002221ED" w:rsidRPr="00DF5CF1" w:rsidRDefault="008252AD" w:rsidP="00276832">
            <w:pPr>
              <w:numPr>
                <w:ilvl w:val="0"/>
                <w:numId w:val="7"/>
              </w:numPr>
              <w:tabs>
                <w:tab w:val="clear" w:pos="1304"/>
              </w:tabs>
              <w:spacing w:before="100" w:beforeAutospacing="1" w:after="100" w:afterAutospacing="1" w:line="276" w:lineRule="auto"/>
              <w:ind w:left="402"/>
              <w:rPr>
                <w:rFonts w:cs="Arial"/>
                <w:sz w:val="22"/>
                <w:szCs w:val="22"/>
              </w:rPr>
            </w:pPr>
            <w:r w:rsidRPr="00DF5CF1">
              <w:rPr>
                <w:rFonts w:cs="Arial"/>
                <w:sz w:val="22"/>
                <w:szCs w:val="22"/>
              </w:rPr>
              <w:t xml:space="preserve">Uute </w:t>
            </w:r>
            <w:r w:rsidR="002221ED" w:rsidRPr="00DF5CF1">
              <w:rPr>
                <w:rFonts w:cs="Arial"/>
                <w:sz w:val="22"/>
                <w:szCs w:val="22"/>
              </w:rPr>
              <w:t>andmeallika</w:t>
            </w:r>
            <w:r w:rsidRPr="00DF5CF1">
              <w:rPr>
                <w:rFonts w:cs="Arial"/>
                <w:sz w:val="22"/>
                <w:szCs w:val="22"/>
              </w:rPr>
              <w:t>te kasutuselevõtt</w:t>
            </w:r>
            <w:r w:rsidR="002221ED" w:rsidRPr="00DF5CF1">
              <w:rPr>
                <w:rFonts w:cs="Arial"/>
                <w:sz w:val="22"/>
                <w:szCs w:val="22"/>
              </w:rPr>
              <w:t xml:space="preserve"> (riigi- ja eraettevõtete tegevuse käigus tekkinud andmed, sh suurandmed jms). </w:t>
            </w:r>
          </w:p>
          <w:p w14:paraId="382D496B" w14:textId="77777777" w:rsidR="002221ED" w:rsidRPr="00DF5CF1" w:rsidRDefault="002221ED" w:rsidP="00276832">
            <w:pPr>
              <w:numPr>
                <w:ilvl w:val="0"/>
                <w:numId w:val="7"/>
              </w:numPr>
              <w:tabs>
                <w:tab w:val="clear" w:pos="1304"/>
              </w:tabs>
              <w:spacing w:before="100" w:beforeAutospacing="1" w:after="100" w:afterAutospacing="1" w:line="276" w:lineRule="auto"/>
              <w:ind w:left="402"/>
              <w:rPr>
                <w:rFonts w:cs="Arial"/>
                <w:sz w:val="22"/>
                <w:szCs w:val="22"/>
              </w:rPr>
            </w:pPr>
            <w:r w:rsidRPr="00DF5CF1">
              <w:rPr>
                <w:rFonts w:cs="Arial"/>
                <w:sz w:val="22"/>
                <w:szCs w:val="22"/>
              </w:rPr>
              <w:t xml:space="preserve">SA suurem </w:t>
            </w:r>
            <w:r w:rsidR="008252AD" w:rsidRPr="00DF5CF1">
              <w:rPr>
                <w:rFonts w:cs="Arial"/>
                <w:sz w:val="22"/>
                <w:szCs w:val="22"/>
              </w:rPr>
              <w:t xml:space="preserve">koostöö </w:t>
            </w:r>
            <w:r w:rsidRPr="00DF5CF1">
              <w:rPr>
                <w:rFonts w:cs="Arial"/>
                <w:sz w:val="22"/>
                <w:szCs w:val="22"/>
              </w:rPr>
              <w:t>teadusasutustega võimaldab kasutusele võtta uusi meetodeid</w:t>
            </w:r>
            <w:r w:rsidR="008252AD" w:rsidRPr="00DF5CF1">
              <w:rPr>
                <w:rFonts w:cs="Arial"/>
                <w:sz w:val="22"/>
                <w:szCs w:val="22"/>
              </w:rPr>
              <w:t>,</w:t>
            </w:r>
            <w:r w:rsidRPr="00DF5CF1">
              <w:rPr>
                <w:rFonts w:cs="Arial"/>
                <w:sz w:val="22"/>
                <w:szCs w:val="22"/>
              </w:rPr>
              <w:t xml:space="preserve"> arendada uusi statistikatooteid</w:t>
            </w:r>
            <w:r w:rsidR="00C40F46" w:rsidRPr="00DF5CF1">
              <w:rPr>
                <w:rFonts w:cs="Arial"/>
                <w:sz w:val="22"/>
                <w:szCs w:val="22"/>
              </w:rPr>
              <w:t xml:space="preserve"> </w:t>
            </w:r>
            <w:r w:rsidR="008252AD" w:rsidRPr="00DF5CF1">
              <w:rPr>
                <w:rFonts w:cs="Arial"/>
                <w:sz w:val="22"/>
                <w:szCs w:val="22"/>
              </w:rPr>
              <w:t xml:space="preserve">ja </w:t>
            </w:r>
            <w:r w:rsidR="00C40F46" w:rsidRPr="00DF5CF1">
              <w:rPr>
                <w:rFonts w:cs="Arial"/>
                <w:sz w:val="22"/>
                <w:szCs w:val="22"/>
              </w:rPr>
              <w:t>koolitada üliõpilasi statistika t</w:t>
            </w:r>
            <w:r w:rsidR="008252AD" w:rsidRPr="00DF5CF1">
              <w:rPr>
                <w:rFonts w:cs="Arial"/>
                <w:sz w:val="22"/>
                <w:szCs w:val="22"/>
              </w:rPr>
              <w:t>ege</w:t>
            </w:r>
            <w:r w:rsidR="00C40F46" w:rsidRPr="00DF5CF1">
              <w:rPr>
                <w:rFonts w:cs="Arial"/>
                <w:sz w:val="22"/>
                <w:szCs w:val="22"/>
              </w:rPr>
              <w:t>mise teemal</w:t>
            </w:r>
            <w:r w:rsidRPr="00DF5CF1">
              <w:rPr>
                <w:rFonts w:cs="Arial"/>
                <w:sz w:val="22"/>
                <w:szCs w:val="22"/>
              </w:rPr>
              <w:t xml:space="preserve">. </w:t>
            </w:r>
          </w:p>
          <w:p w14:paraId="3C6670C7" w14:textId="77777777" w:rsidR="0015414A" w:rsidRPr="00DF5CF1" w:rsidRDefault="002221ED" w:rsidP="00276832">
            <w:pPr>
              <w:numPr>
                <w:ilvl w:val="0"/>
                <w:numId w:val="7"/>
              </w:numPr>
              <w:tabs>
                <w:tab w:val="clear" w:pos="1304"/>
              </w:tabs>
              <w:spacing w:before="100" w:beforeAutospacing="1" w:after="100" w:afterAutospacing="1" w:line="276" w:lineRule="auto"/>
              <w:ind w:left="402"/>
              <w:rPr>
                <w:rFonts w:cs="Arial"/>
                <w:sz w:val="22"/>
                <w:szCs w:val="22"/>
              </w:rPr>
            </w:pPr>
            <w:r w:rsidRPr="00DF5CF1">
              <w:rPr>
                <w:rFonts w:cs="Arial"/>
                <w:sz w:val="22"/>
                <w:szCs w:val="22"/>
              </w:rPr>
              <w:t xml:space="preserve">Uus tööjaotus ELis võimaldab osaleda Euroopa statistika tegemisel ja rahvusvahelistes koostöövõrgustikes, mis pakub võimalusi SA töö tõhustamiseks </w:t>
            </w:r>
            <w:proofErr w:type="spellStart"/>
            <w:r w:rsidRPr="00DF5CF1">
              <w:rPr>
                <w:rFonts w:cs="Arial"/>
                <w:sz w:val="22"/>
                <w:szCs w:val="22"/>
              </w:rPr>
              <w:t>ühislahenduste</w:t>
            </w:r>
            <w:proofErr w:type="spellEnd"/>
            <w:r w:rsidRPr="00DF5CF1">
              <w:rPr>
                <w:rFonts w:cs="Arial"/>
                <w:sz w:val="22"/>
                <w:szCs w:val="22"/>
              </w:rPr>
              <w:t xml:space="preserve"> rakendamise abil.</w:t>
            </w:r>
          </w:p>
        </w:tc>
      </w:tr>
      <w:tr w:rsidR="002221ED" w:rsidRPr="00DF5CF1" w14:paraId="74C302CA" w14:textId="77777777" w:rsidTr="00AD3916">
        <w:trPr>
          <w:trHeight w:val="2835"/>
        </w:trPr>
        <w:tc>
          <w:tcPr>
            <w:tcW w:w="764" w:type="pct"/>
            <w:shd w:val="clear" w:color="auto" w:fill="CFEEA0"/>
          </w:tcPr>
          <w:p w14:paraId="6ADF658A" w14:textId="77777777" w:rsidR="002221ED" w:rsidRPr="00DF5CF1" w:rsidRDefault="002221ED" w:rsidP="0015414A">
            <w:pPr>
              <w:spacing w:before="100" w:beforeAutospacing="1" w:after="100" w:afterAutospacing="1"/>
              <w:rPr>
                <w:rFonts w:cs="Arial"/>
                <w:b/>
                <w:caps/>
                <w:sz w:val="22"/>
                <w:szCs w:val="22"/>
              </w:rPr>
            </w:pPr>
            <w:r w:rsidRPr="00DF5CF1">
              <w:rPr>
                <w:rFonts w:cs="Arial"/>
                <w:b/>
                <w:caps/>
                <w:sz w:val="22"/>
                <w:szCs w:val="22"/>
              </w:rPr>
              <w:t>Välised ohud</w:t>
            </w:r>
          </w:p>
        </w:tc>
        <w:tc>
          <w:tcPr>
            <w:tcW w:w="4236" w:type="pct"/>
            <w:shd w:val="clear" w:color="auto" w:fill="CFEEA0"/>
          </w:tcPr>
          <w:p w14:paraId="17475AB1" w14:textId="77777777" w:rsidR="002221ED" w:rsidRPr="00DF5CF1" w:rsidRDefault="002221ED" w:rsidP="00276832">
            <w:pPr>
              <w:numPr>
                <w:ilvl w:val="0"/>
                <w:numId w:val="8"/>
              </w:numPr>
              <w:tabs>
                <w:tab w:val="clear" w:pos="1304"/>
              </w:tabs>
              <w:spacing w:before="100" w:beforeAutospacing="1" w:after="100" w:afterAutospacing="1" w:line="276" w:lineRule="auto"/>
              <w:ind w:left="402"/>
              <w:rPr>
                <w:rFonts w:cs="Arial"/>
                <w:sz w:val="22"/>
                <w:szCs w:val="22"/>
              </w:rPr>
            </w:pPr>
            <w:r w:rsidRPr="00DF5CF1">
              <w:rPr>
                <w:rFonts w:cs="Arial"/>
                <w:sz w:val="22"/>
                <w:szCs w:val="22"/>
              </w:rPr>
              <w:t xml:space="preserve">Suureneb konkurents töötajate pärast pankade, analüüsikeskuste </w:t>
            </w:r>
            <w:r w:rsidR="00743149" w:rsidRPr="00DF5CF1">
              <w:rPr>
                <w:rFonts w:cs="Arial"/>
                <w:sz w:val="22"/>
                <w:szCs w:val="22"/>
              </w:rPr>
              <w:t>ning</w:t>
            </w:r>
            <w:r w:rsidRPr="00DF5CF1">
              <w:rPr>
                <w:rFonts w:cs="Arial"/>
                <w:sz w:val="22"/>
                <w:szCs w:val="22"/>
              </w:rPr>
              <w:t xml:space="preserve"> interneti- </w:t>
            </w:r>
            <w:r w:rsidR="00743149" w:rsidRPr="00DF5CF1">
              <w:rPr>
                <w:rFonts w:cs="Arial"/>
                <w:sz w:val="22"/>
                <w:szCs w:val="22"/>
              </w:rPr>
              <w:t xml:space="preserve">ja </w:t>
            </w:r>
            <w:r w:rsidRPr="00DF5CF1">
              <w:rPr>
                <w:rFonts w:cs="Arial"/>
                <w:sz w:val="22"/>
                <w:szCs w:val="22"/>
              </w:rPr>
              <w:t xml:space="preserve">infotehnoloogiaettevõtetega. </w:t>
            </w:r>
          </w:p>
          <w:p w14:paraId="276F0002" w14:textId="77777777" w:rsidR="002221ED" w:rsidRPr="00DF5CF1" w:rsidRDefault="002221ED" w:rsidP="00276832">
            <w:pPr>
              <w:numPr>
                <w:ilvl w:val="0"/>
                <w:numId w:val="8"/>
              </w:numPr>
              <w:tabs>
                <w:tab w:val="clear" w:pos="1304"/>
              </w:tabs>
              <w:spacing w:before="100" w:beforeAutospacing="1" w:after="100" w:afterAutospacing="1" w:line="276" w:lineRule="auto"/>
              <w:ind w:left="402"/>
              <w:rPr>
                <w:rFonts w:cs="Arial"/>
                <w:sz w:val="22"/>
                <w:szCs w:val="22"/>
              </w:rPr>
            </w:pPr>
            <w:r w:rsidRPr="00DF5CF1">
              <w:rPr>
                <w:rFonts w:cs="Arial"/>
                <w:sz w:val="22"/>
                <w:szCs w:val="22"/>
              </w:rPr>
              <w:t>Väheneb andmeesitajate valmisolek andmeid</w:t>
            </w:r>
            <w:r w:rsidR="00743149" w:rsidRPr="00DF5CF1">
              <w:rPr>
                <w:rFonts w:cs="Arial"/>
                <w:sz w:val="22"/>
                <w:szCs w:val="22"/>
              </w:rPr>
              <w:t xml:space="preserve"> esitada</w:t>
            </w:r>
            <w:r w:rsidRPr="00DF5CF1">
              <w:rPr>
                <w:rFonts w:cs="Arial"/>
                <w:sz w:val="22"/>
                <w:szCs w:val="22"/>
              </w:rPr>
              <w:t>.</w:t>
            </w:r>
          </w:p>
          <w:p w14:paraId="6860200B" w14:textId="77777777" w:rsidR="002221ED" w:rsidRPr="00DF5CF1" w:rsidRDefault="002221ED" w:rsidP="00276832">
            <w:pPr>
              <w:numPr>
                <w:ilvl w:val="0"/>
                <w:numId w:val="8"/>
              </w:numPr>
              <w:tabs>
                <w:tab w:val="clear" w:pos="1304"/>
              </w:tabs>
              <w:spacing w:before="100" w:beforeAutospacing="1" w:after="100" w:afterAutospacing="1" w:line="276" w:lineRule="auto"/>
              <w:ind w:left="402"/>
              <w:rPr>
                <w:rFonts w:cs="Arial"/>
                <w:sz w:val="22"/>
                <w:szCs w:val="22"/>
              </w:rPr>
            </w:pPr>
            <w:r w:rsidRPr="00DF5CF1">
              <w:rPr>
                <w:rFonts w:cs="Arial"/>
                <w:sz w:val="22"/>
                <w:szCs w:val="22"/>
              </w:rPr>
              <w:t xml:space="preserve">Potentsiaalsed andmeallikad ei pruugi sobida riikliku statistika tegemiseks, samuti ohustavad andmekogude andmete kvaliteedi ja koosseisu kooskõlastamata muutused statistika tegemise jätkusuutlikkust. </w:t>
            </w:r>
          </w:p>
          <w:p w14:paraId="4ABA4599" w14:textId="77777777" w:rsidR="002221ED" w:rsidRPr="00DF5CF1" w:rsidRDefault="002221ED" w:rsidP="00276832">
            <w:pPr>
              <w:numPr>
                <w:ilvl w:val="0"/>
                <w:numId w:val="8"/>
              </w:numPr>
              <w:tabs>
                <w:tab w:val="clear" w:pos="1304"/>
              </w:tabs>
              <w:spacing w:before="100" w:beforeAutospacing="1" w:after="100" w:afterAutospacing="1" w:line="276" w:lineRule="auto"/>
              <w:ind w:left="402"/>
              <w:rPr>
                <w:rFonts w:cs="Arial"/>
                <w:sz w:val="22"/>
                <w:szCs w:val="22"/>
              </w:rPr>
            </w:pPr>
            <w:r w:rsidRPr="00DF5CF1">
              <w:rPr>
                <w:rFonts w:cs="Arial"/>
                <w:sz w:val="22"/>
                <w:szCs w:val="22"/>
              </w:rPr>
              <w:t xml:space="preserve">Sõltumatute infotootjate konkurentsis tarbijate vajaduste rahuldamata jätmine toob kaasa SA positsiooni nõrgenemise. </w:t>
            </w:r>
          </w:p>
          <w:p w14:paraId="670CE53B" w14:textId="77777777" w:rsidR="002221ED" w:rsidRPr="00DF5CF1" w:rsidRDefault="002221ED" w:rsidP="004A3206">
            <w:pPr>
              <w:numPr>
                <w:ilvl w:val="0"/>
                <w:numId w:val="8"/>
              </w:numPr>
              <w:tabs>
                <w:tab w:val="clear" w:pos="1304"/>
              </w:tabs>
              <w:spacing w:before="100" w:beforeAutospacing="1" w:after="100" w:afterAutospacing="1" w:line="276" w:lineRule="auto"/>
              <w:ind w:left="402"/>
              <w:rPr>
                <w:rFonts w:cs="Arial"/>
                <w:sz w:val="22"/>
                <w:szCs w:val="22"/>
              </w:rPr>
            </w:pPr>
            <w:r w:rsidRPr="00DF5CF1">
              <w:rPr>
                <w:rFonts w:cs="Arial"/>
                <w:sz w:val="22"/>
                <w:szCs w:val="22"/>
              </w:rPr>
              <w:t xml:space="preserve">ELi andmevajadus kasvab, tööde alustamiseks on grandid, kuid jätkamine </w:t>
            </w:r>
            <w:proofErr w:type="spellStart"/>
            <w:r w:rsidRPr="00DF5CF1">
              <w:rPr>
                <w:rFonts w:cs="Arial"/>
                <w:sz w:val="22"/>
                <w:szCs w:val="22"/>
              </w:rPr>
              <w:t>raha</w:t>
            </w:r>
            <w:r w:rsidR="00EE40FC" w:rsidRPr="00DF5CF1">
              <w:rPr>
                <w:rFonts w:cs="Arial"/>
                <w:sz w:val="22"/>
                <w:szCs w:val="22"/>
              </w:rPr>
              <w:t>s</w:t>
            </w:r>
            <w:r w:rsidRPr="00DF5CF1">
              <w:rPr>
                <w:rFonts w:cs="Arial"/>
                <w:sz w:val="22"/>
                <w:szCs w:val="22"/>
              </w:rPr>
              <w:t>t</w:t>
            </w:r>
            <w:r w:rsidR="00EE40FC" w:rsidRPr="00DF5CF1">
              <w:rPr>
                <w:rFonts w:cs="Arial"/>
                <w:sz w:val="22"/>
                <w:szCs w:val="22"/>
              </w:rPr>
              <w:t>useta</w:t>
            </w:r>
            <w:proofErr w:type="spellEnd"/>
            <w:r w:rsidR="00743149" w:rsidRPr="00DF5CF1">
              <w:rPr>
                <w:rFonts w:cs="Arial"/>
                <w:sz w:val="22"/>
                <w:szCs w:val="22"/>
              </w:rPr>
              <w:t>;</w:t>
            </w:r>
            <w:r w:rsidRPr="00DF5CF1">
              <w:rPr>
                <w:rFonts w:cs="Arial"/>
                <w:sz w:val="22"/>
                <w:szCs w:val="22"/>
              </w:rPr>
              <w:t xml:space="preserve"> tegemata jätmine</w:t>
            </w:r>
            <w:r w:rsidR="00743149" w:rsidRPr="00DF5CF1">
              <w:rPr>
                <w:rFonts w:cs="Arial"/>
                <w:sz w:val="22"/>
                <w:szCs w:val="22"/>
              </w:rPr>
              <w:t xml:space="preserve"> on</w:t>
            </w:r>
            <w:r w:rsidRPr="00DF5CF1">
              <w:rPr>
                <w:rFonts w:cs="Arial"/>
                <w:sz w:val="22"/>
                <w:szCs w:val="22"/>
              </w:rPr>
              <w:t xml:space="preserve"> karistatav trahviga.</w:t>
            </w:r>
          </w:p>
        </w:tc>
      </w:tr>
    </w:tbl>
    <w:p w14:paraId="784EF0F9" w14:textId="77777777" w:rsidR="00F552FD" w:rsidRPr="00DF5CF1" w:rsidRDefault="00F552FD" w:rsidP="00AE1E3F">
      <w:pPr>
        <w:pStyle w:val="PealkiriI"/>
        <w:spacing w:before="0" w:after="80"/>
        <w:rPr>
          <w:rFonts w:cs="Arial"/>
        </w:rPr>
        <w:sectPr w:rsidR="00F552FD" w:rsidRPr="00DF5CF1" w:rsidSect="00C0324D">
          <w:footnotePr>
            <w:numFmt w:val="lowerLetter"/>
            <w:numRestart w:val="eachPage"/>
          </w:footnotePr>
          <w:pgSz w:w="11906" w:h="16838" w:code="9"/>
          <w:pgMar w:top="851" w:right="851" w:bottom="851" w:left="851" w:header="709" w:footer="709" w:gutter="0"/>
          <w:pgNumType w:start="9"/>
          <w:cols w:space="708"/>
          <w:docGrid w:linePitch="360"/>
        </w:sectPr>
      </w:pPr>
    </w:p>
    <w:p w14:paraId="077F6863" w14:textId="77777777" w:rsidR="007858FB" w:rsidRPr="00DF5CF1" w:rsidRDefault="00811DFD" w:rsidP="0067612A">
      <w:pPr>
        <w:pStyle w:val="Heading2"/>
        <w:rPr>
          <w:noProof/>
          <w:lang w:eastAsia="et-EE"/>
        </w:rPr>
      </w:pPr>
      <w:bookmarkStart w:id="113" w:name="_Toc501117221"/>
      <w:bookmarkStart w:id="114" w:name="_Toc500589348"/>
      <w:bookmarkStart w:id="115" w:name="_Toc507492600"/>
      <w:r w:rsidRPr="00DF5CF1">
        <w:rPr>
          <w:noProof/>
          <w:lang w:eastAsia="et-EE"/>
        </w:rPr>
        <w:lastRenderedPageBreak/>
        <w:t xml:space="preserve">Lisa 2. Eesmärkide näitajate </w:t>
      </w:r>
      <w:r w:rsidR="00086312" w:rsidRPr="00DF5CF1">
        <w:rPr>
          <w:noProof/>
          <w:lang w:eastAsia="et-EE"/>
        </w:rPr>
        <w:t>kirjeldus</w:t>
      </w:r>
      <w:bookmarkEnd w:id="115"/>
    </w:p>
    <w:p w14:paraId="3DD44F0B" w14:textId="77777777" w:rsidR="00BC1DB5" w:rsidRPr="00DF5CF1" w:rsidRDefault="00BC1DB5" w:rsidP="00BC1DB5">
      <w:pPr>
        <w:rPr>
          <w:rFonts w:cs="Arial"/>
          <w:b/>
          <w:noProof/>
          <w:sz w:val="24"/>
          <w:lang w:eastAsia="et-EE"/>
        </w:rPr>
      </w:pPr>
      <w:r w:rsidRPr="00DF5CF1">
        <w:rPr>
          <w:rFonts w:cs="Arial"/>
          <w:b/>
          <w:noProof/>
          <w:sz w:val="24"/>
          <w:lang w:eastAsia="et-EE"/>
        </w:rPr>
        <w:t>Eesmärk 1. Pakkuda arusaadavat ja asjakohast infot</w:t>
      </w:r>
    </w:p>
    <w:p w14:paraId="14E931DD" w14:textId="77777777" w:rsidR="00BC1DB5" w:rsidRPr="00DF5CF1" w:rsidRDefault="00BC1DB5" w:rsidP="00BC1DB5">
      <w:pPr>
        <w:rPr>
          <w:rFonts w:cs="Arial"/>
          <w:noProof/>
          <w:sz w:val="22"/>
          <w:szCs w:val="22"/>
          <w:lang w:eastAsia="et-EE"/>
        </w:rPr>
      </w:pPr>
    </w:p>
    <w:tbl>
      <w:tblPr>
        <w:tblW w:w="15446" w:type="dxa"/>
        <w:tblCellMar>
          <w:left w:w="70" w:type="dxa"/>
          <w:right w:w="70" w:type="dxa"/>
        </w:tblCellMar>
        <w:tblLook w:val="04A0" w:firstRow="1" w:lastRow="0" w:firstColumn="1" w:lastColumn="0" w:noHBand="0" w:noVBand="1"/>
      </w:tblPr>
      <w:tblGrid>
        <w:gridCol w:w="5240"/>
        <w:gridCol w:w="10206"/>
      </w:tblGrid>
      <w:tr w:rsidR="00BC1DB5" w:rsidRPr="00DF5CF1" w14:paraId="31F45725" w14:textId="77777777" w:rsidTr="00B44227">
        <w:trPr>
          <w:trHeight w:val="375"/>
        </w:trPr>
        <w:tc>
          <w:tcPr>
            <w:tcW w:w="5240" w:type="dxa"/>
            <w:tcBorders>
              <w:top w:val="single" w:sz="4" w:space="0" w:color="auto"/>
              <w:left w:val="single" w:sz="4" w:space="0" w:color="auto"/>
              <w:bottom w:val="single" w:sz="4" w:space="0" w:color="auto"/>
              <w:right w:val="single" w:sz="4" w:space="0" w:color="auto"/>
            </w:tcBorders>
            <w:shd w:val="clear" w:color="auto" w:fill="BCE281"/>
            <w:vAlign w:val="center"/>
            <w:hideMark/>
          </w:tcPr>
          <w:p w14:paraId="512AAF18" w14:textId="77777777" w:rsidR="00BC1DB5" w:rsidRPr="00DF5CF1" w:rsidRDefault="003F6282" w:rsidP="00BC1DB5">
            <w:pPr>
              <w:rPr>
                <w:rFonts w:cs="Arial"/>
                <w:color w:val="000000"/>
                <w:sz w:val="22"/>
                <w:szCs w:val="22"/>
                <w:lang w:eastAsia="et-EE"/>
              </w:rPr>
            </w:pPr>
            <w:r w:rsidRPr="00DF5CF1">
              <w:rPr>
                <w:rFonts w:cs="Arial"/>
                <w:color w:val="000000"/>
                <w:sz w:val="22"/>
                <w:szCs w:val="22"/>
                <w:lang w:eastAsia="et-EE"/>
              </w:rPr>
              <w:t>Näitaja</w:t>
            </w:r>
          </w:p>
        </w:tc>
        <w:tc>
          <w:tcPr>
            <w:tcW w:w="10206" w:type="dxa"/>
            <w:tcBorders>
              <w:top w:val="single" w:sz="4" w:space="0" w:color="auto"/>
              <w:left w:val="nil"/>
              <w:bottom w:val="single" w:sz="4" w:space="0" w:color="auto"/>
              <w:right w:val="single" w:sz="4" w:space="0" w:color="auto"/>
            </w:tcBorders>
            <w:shd w:val="clear" w:color="auto" w:fill="BCE281"/>
            <w:vAlign w:val="center"/>
            <w:hideMark/>
          </w:tcPr>
          <w:p w14:paraId="6D8C1451" w14:textId="77777777" w:rsidR="00BC1DB5" w:rsidRPr="00DF5CF1" w:rsidRDefault="008B67B6" w:rsidP="008B67B6">
            <w:pPr>
              <w:rPr>
                <w:rFonts w:cs="Arial"/>
                <w:color w:val="000000"/>
                <w:sz w:val="22"/>
                <w:szCs w:val="22"/>
                <w:lang w:eastAsia="et-EE"/>
              </w:rPr>
            </w:pPr>
            <w:r w:rsidRPr="00DF5CF1">
              <w:rPr>
                <w:rFonts w:cs="Arial"/>
                <w:color w:val="000000"/>
                <w:sz w:val="22"/>
                <w:szCs w:val="22"/>
                <w:lang w:eastAsia="et-EE"/>
              </w:rPr>
              <w:t>Arvutamise m</w:t>
            </w:r>
            <w:r w:rsidR="00BC1DB5" w:rsidRPr="00DF5CF1">
              <w:rPr>
                <w:rFonts w:cs="Arial"/>
                <w:color w:val="000000"/>
                <w:sz w:val="22"/>
                <w:szCs w:val="22"/>
                <w:lang w:eastAsia="et-EE"/>
              </w:rPr>
              <w:t>etodoloogia</w:t>
            </w:r>
          </w:p>
        </w:tc>
      </w:tr>
      <w:tr w:rsidR="00BC1DB5" w:rsidRPr="00DF5CF1" w14:paraId="4F4D8707" w14:textId="77777777" w:rsidTr="008B67B6">
        <w:trPr>
          <w:trHeight w:val="122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5BFF9B1"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Tarbija vajadustega arvestamine, rahuloluindeks</w:t>
            </w:r>
          </w:p>
        </w:tc>
        <w:tc>
          <w:tcPr>
            <w:tcW w:w="10206" w:type="dxa"/>
            <w:tcBorders>
              <w:top w:val="nil"/>
              <w:left w:val="nil"/>
              <w:bottom w:val="single" w:sz="4" w:space="0" w:color="auto"/>
              <w:right w:val="single" w:sz="4" w:space="0" w:color="auto"/>
            </w:tcBorders>
            <w:shd w:val="clear" w:color="auto" w:fill="auto"/>
            <w:vAlign w:val="center"/>
            <w:hideMark/>
          </w:tcPr>
          <w:p w14:paraId="30DAA736" w14:textId="0576D0C4" w:rsidR="00BC1DB5" w:rsidRPr="00DF5CF1" w:rsidRDefault="00BC1DB5">
            <w:pPr>
              <w:rPr>
                <w:rFonts w:cs="Arial"/>
                <w:sz w:val="22"/>
                <w:szCs w:val="22"/>
                <w:lang w:eastAsia="et-EE"/>
              </w:rPr>
            </w:pPr>
            <w:r w:rsidRPr="00DF5CF1">
              <w:rPr>
                <w:rFonts w:cs="Arial"/>
                <w:sz w:val="22"/>
                <w:szCs w:val="22"/>
              </w:rPr>
              <w:t xml:space="preserve">Kord kvartalis ilmub statistika andmebaasi juurde nädalaks „segav aken“, mille abil kutsub Statistikaamet vastama küsimustikule, mis sisaldab hinnanguid andmete ajakohasuse, usaldusväärsuse ja rahulolu kohta. </w:t>
            </w:r>
            <w:r w:rsidR="008B67B6" w:rsidRPr="00DF5CF1">
              <w:rPr>
                <w:rFonts w:cs="Arial"/>
                <w:sz w:val="22"/>
                <w:szCs w:val="22"/>
              </w:rPr>
              <w:t>Tarbijalt küsitakse „Kui tõenäoline on, et te soovitate meid oma sõbrale või kolleegile?“ Skaala on 0</w:t>
            </w:r>
            <w:r w:rsidR="00381F40" w:rsidRPr="00DF5CF1">
              <w:rPr>
                <w:rFonts w:cs="Arial"/>
                <w:sz w:val="22"/>
                <w:szCs w:val="22"/>
              </w:rPr>
              <w:t>–</w:t>
            </w:r>
            <w:r w:rsidR="008B67B6" w:rsidRPr="00DF5CF1">
              <w:rPr>
                <w:rFonts w:cs="Arial"/>
                <w:sz w:val="22"/>
                <w:szCs w:val="22"/>
              </w:rPr>
              <w:t>10. Lisaks palutakse kliendil vabas vormis oma hinnangut põhjendada ning vajadusel saab küsida veel lisaküsimusi. Soovitusindeksi skaala on kahesajapalline</w:t>
            </w:r>
            <w:r w:rsidR="00282F5B" w:rsidRPr="00DF5CF1">
              <w:rPr>
                <w:rFonts w:cs="Arial"/>
                <w:sz w:val="22"/>
                <w:szCs w:val="22"/>
              </w:rPr>
              <w:t>:</w:t>
            </w:r>
            <w:r w:rsidR="00282F5B" w:rsidRPr="00DF5CF1">
              <w:rPr>
                <w:rFonts w:cs="Arial"/>
                <w:sz w:val="22"/>
                <w:szCs w:val="22"/>
              </w:rPr>
              <w:br/>
            </w:r>
            <w:r w:rsidR="00381F40" w:rsidRPr="00DF5CF1">
              <w:rPr>
                <w:rFonts w:cs="Arial"/>
                <w:sz w:val="22"/>
                <w:szCs w:val="22"/>
              </w:rPr>
              <w:t>–</w:t>
            </w:r>
            <w:r w:rsidR="008B67B6" w:rsidRPr="00DF5CF1">
              <w:rPr>
                <w:rFonts w:cs="Arial"/>
                <w:sz w:val="22"/>
                <w:szCs w:val="22"/>
              </w:rPr>
              <w:t xml:space="preserve">100% kuni +100%. Kui kõik kliendid on lojaalsed, siis on skoor +100%, kui kõik kliendid on ebalojaalsed, siis on skoor </w:t>
            </w:r>
            <w:r w:rsidR="00381F40" w:rsidRPr="00DF5CF1">
              <w:rPr>
                <w:rFonts w:cs="Arial"/>
                <w:sz w:val="22"/>
                <w:szCs w:val="22"/>
              </w:rPr>
              <w:t>–</w:t>
            </w:r>
            <w:r w:rsidR="008B67B6" w:rsidRPr="00DF5CF1">
              <w:rPr>
                <w:rFonts w:cs="Arial"/>
                <w:sz w:val="22"/>
                <w:szCs w:val="22"/>
              </w:rPr>
              <w:t>100%.</w:t>
            </w:r>
          </w:p>
        </w:tc>
      </w:tr>
      <w:tr w:rsidR="00BC1DB5" w:rsidRPr="00DF5CF1" w14:paraId="461A17F8" w14:textId="77777777" w:rsidTr="008B67B6">
        <w:trPr>
          <w:trHeight w:val="56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6C41EB29"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Statistika kasutamine, meediakajastuste arv</w:t>
            </w:r>
          </w:p>
        </w:tc>
        <w:tc>
          <w:tcPr>
            <w:tcW w:w="10206" w:type="dxa"/>
            <w:tcBorders>
              <w:top w:val="nil"/>
              <w:left w:val="nil"/>
              <w:bottom w:val="single" w:sz="4" w:space="0" w:color="auto"/>
              <w:right w:val="single" w:sz="4" w:space="0" w:color="auto"/>
            </w:tcBorders>
            <w:shd w:val="clear" w:color="auto" w:fill="auto"/>
            <w:vAlign w:val="center"/>
            <w:hideMark/>
          </w:tcPr>
          <w:p w14:paraId="37E77902"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 xml:space="preserve">Meediakajastuste arv põhineb meediamonitooringul, mille teenust osutab Statistikaametile Balti Meediamonitooringu Grupp OÜ. </w:t>
            </w:r>
          </w:p>
        </w:tc>
      </w:tr>
      <w:tr w:rsidR="00BC1DB5" w:rsidRPr="00DF5CF1" w14:paraId="586DD4A0" w14:textId="77777777" w:rsidTr="008B67B6">
        <w:trPr>
          <w:trHeight w:val="1569"/>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216618D"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Statistika kasutamine, veebikülastuste arv, milj.</w:t>
            </w:r>
          </w:p>
        </w:tc>
        <w:tc>
          <w:tcPr>
            <w:tcW w:w="10206" w:type="dxa"/>
            <w:tcBorders>
              <w:top w:val="nil"/>
              <w:left w:val="nil"/>
              <w:bottom w:val="single" w:sz="4" w:space="0" w:color="auto"/>
              <w:right w:val="single" w:sz="4" w:space="0" w:color="auto"/>
            </w:tcBorders>
            <w:shd w:val="clear" w:color="auto" w:fill="auto"/>
            <w:vAlign w:val="center"/>
            <w:hideMark/>
          </w:tcPr>
          <w:p w14:paraId="5FA963F8"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 xml:space="preserve">Üks veebikülastus on kasutussessiooni jooksul ühe, mitme või kõigi allpool loetletud veebisaitide/lehekülgede/rakenduste kasutamine või korduv kasutamine kuni 30 min jooksul. </w:t>
            </w:r>
          </w:p>
          <w:p w14:paraId="006D03C7"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Loetelu: SA veebisaidi avaleht, „Otsi statistikat“ rubriik, „</w:t>
            </w:r>
            <w:proofErr w:type="spellStart"/>
            <w:r w:rsidRPr="00DF5CF1">
              <w:rPr>
                <w:rFonts w:cs="Arial"/>
                <w:color w:val="000000"/>
                <w:sz w:val="22"/>
                <w:szCs w:val="22"/>
                <w:lang w:eastAsia="et-EE"/>
              </w:rPr>
              <w:t>Metaandmed</w:t>
            </w:r>
            <w:proofErr w:type="spellEnd"/>
            <w:r w:rsidRPr="00DF5CF1">
              <w:rPr>
                <w:rFonts w:cs="Arial"/>
                <w:color w:val="000000"/>
                <w:sz w:val="22"/>
                <w:szCs w:val="22"/>
                <w:lang w:eastAsia="et-EE"/>
              </w:rPr>
              <w:t>“ rubriik, Statistika andmebaas, REL 2011 veebisait, Piirkondlik portaal, sh „Piirkondlik portree Eestist“, Nimede statistika rakendus, Interaktiivne rahvastikupüramiid, Interaktiivne abielude infograafik, Statistikablogi.</w:t>
            </w:r>
          </w:p>
          <w:p w14:paraId="7136A53C" w14:textId="3A339BDC" w:rsidR="00BC1DB5" w:rsidRPr="00DF5CF1" w:rsidRDefault="00BC1DB5">
            <w:pPr>
              <w:rPr>
                <w:rFonts w:cs="Arial"/>
                <w:color w:val="000000"/>
                <w:sz w:val="22"/>
                <w:szCs w:val="22"/>
                <w:lang w:eastAsia="et-EE"/>
              </w:rPr>
            </w:pPr>
            <w:r w:rsidRPr="00DF5CF1">
              <w:rPr>
                <w:rFonts w:cs="Arial"/>
                <w:color w:val="000000"/>
                <w:sz w:val="22"/>
                <w:szCs w:val="22"/>
                <w:lang w:eastAsia="et-EE"/>
              </w:rPr>
              <w:t>Pikema pausi korral algab uus veebikülastus.</w:t>
            </w:r>
          </w:p>
        </w:tc>
      </w:tr>
      <w:tr w:rsidR="00BC1DB5" w:rsidRPr="00DF5CF1" w14:paraId="2BBEBC48" w14:textId="77777777" w:rsidTr="008B67B6">
        <w:trPr>
          <w:trHeight w:val="414"/>
        </w:trPr>
        <w:tc>
          <w:tcPr>
            <w:tcW w:w="5240" w:type="dxa"/>
            <w:tcBorders>
              <w:top w:val="nil"/>
              <w:left w:val="single" w:sz="4" w:space="0" w:color="auto"/>
              <w:bottom w:val="single" w:sz="4" w:space="0" w:color="auto"/>
              <w:right w:val="single" w:sz="4" w:space="0" w:color="auto"/>
            </w:tcBorders>
            <w:shd w:val="clear" w:color="auto" w:fill="auto"/>
            <w:vAlign w:val="center"/>
          </w:tcPr>
          <w:p w14:paraId="0882DDD0"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Grantide maksumus, %</w:t>
            </w:r>
          </w:p>
        </w:tc>
        <w:tc>
          <w:tcPr>
            <w:tcW w:w="10206" w:type="dxa"/>
            <w:tcBorders>
              <w:top w:val="nil"/>
              <w:left w:val="nil"/>
              <w:bottom w:val="single" w:sz="4" w:space="0" w:color="auto"/>
              <w:right w:val="single" w:sz="4" w:space="0" w:color="auto"/>
            </w:tcBorders>
            <w:shd w:val="clear" w:color="auto" w:fill="auto"/>
            <w:vAlign w:val="center"/>
          </w:tcPr>
          <w:p w14:paraId="1F842651"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Grantide tegeliku kogukulu osatähtsus kinnitatud põhieelarvest</w:t>
            </w:r>
            <w:r w:rsidR="003B7AE6" w:rsidRPr="00DF5CF1">
              <w:rPr>
                <w:rFonts w:cs="Arial"/>
                <w:color w:val="000000"/>
                <w:sz w:val="22"/>
                <w:szCs w:val="22"/>
                <w:lang w:eastAsia="et-EE"/>
              </w:rPr>
              <w:t>.</w:t>
            </w:r>
          </w:p>
        </w:tc>
      </w:tr>
      <w:tr w:rsidR="00BC1DB5" w:rsidRPr="00DF5CF1" w14:paraId="6521AB5F" w14:textId="77777777" w:rsidTr="008B67B6">
        <w:trPr>
          <w:trHeight w:val="42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4F49DB3D"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Tellimustööde maksumus, %</w:t>
            </w:r>
          </w:p>
        </w:tc>
        <w:tc>
          <w:tcPr>
            <w:tcW w:w="10206" w:type="dxa"/>
            <w:tcBorders>
              <w:top w:val="nil"/>
              <w:left w:val="nil"/>
              <w:bottom w:val="single" w:sz="4" w:space="0" w:color="auto"/>
              <w:right w:val="single" w:sz="4" w:space="0" w:color="auto"/>
            </w:tcBorders>
            <w:shd w:val="clear" w:color="auto" w:fill="auto"/>
            <w:vAlign w:val="center"/>
            <w:hideMark/>
          </w:tcPr>
          <w:p w14:paraId="5F6C9F21"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Tellimustööde tegeliku kogukulu osatähtsus kinnitatud põhieelarvest</w:t>
            </w:r>
            <w:r w:rsidR="003B7AE6" w:rsidRPr="00DF5CF1">
              <w:rPr>
                <w:rFonts w:cs="Arial"/>
                <w:color w:val="000000"/>
                <w:sz w:val="22"/>
                <w:szCs w:val="22"/>
                <w:lang w:eastAsia="et-EE"/>
              </w:rPr>
              <w:t>.</w:t>
            </w:r>
          </w:p>
        </w:tc>
      </w:tr>
      <w:tr w:rsidR="00BC1DB5" w:rsidRPr="00DF5CF1" w14:paraId="3311BD5D" w14:textId="77777777" w:rsidTr="008B67B6">
        <w:trPr>
          <w:trHeight w:val="300"/>
        </w:trPr>
        <w:tc>
          <w:tcPr>
            <w:tcW w:w="5240" w:type="dxa"/>
            <w:tcBorders>
              <w:top w:val="nil"/>
              <w:left w:val="nil"/>
              <w:bottom w:val="nil"/>
              <w:right w:val="nil"/>
            </w:tcBorders>
            <w:shd w:val="clear" w:color="auto" w:fill="auto"/>
            <w:noWrap/>
            <w:vAlign w:val="bottom"/>
          </w:tcPr>
          <w:p w14:paraId="57B85B6A" w14:textId="77777777" w:rsidR="00BC1DB5" w:rsidRPr="00DF5CF1" w:rsidRDefault="00BC1DB5" w:rsidP="00BC1DB5">
            <w:pPr>
              <w:rPr>
                <w:rFonts w:cs="Arial"/>
                <w:color w:val="000000"/>
                <w:sz w:val="22"/>
                <w:szCs w:val="22"/>
                <w:lang w:eastAsia="et-EE"/>
              </w:rPr>
            </w:pPr>
          </w:p>
          <w:p w14:paraId="5697CDAB" w14:textId="77777777" w:rsidR="00BC1DB5" w:rsidRPr="00DF5CF1" w:rsidRDefault="00BC1DB5">
            <w:pPr>
              <w:rPr>
                <w:rFonts w:cs="Arial"/>
                <w:color w:val="000000"/>
                <w:sz w:val="22"/>
                <w:szCs w:val="22"/>
                <w:lang w:eastAsia="et-EE"/>
              </w:rPr>
            </w:pPr>
          </w:p>
        </w:tc>
        <w:tc>
          <w:tcPr>
            <w:tcW w:w="10206" w:type="dxa"/>
            <w:tcBorders>
              <w:top w:val="nil"/>
              <w:left w:val="nil"/>
              <w:bottom w:val="nil"/>
              <w:right w:val="nil"/>
            </w:tcBorders>
            <w:shd w:val="clear" w:color="auto" w:fill="auto"/>
            <w:noWrap/>
            <w:vAlign w:val="bottom"/>
            <w:hideMark/>
          </w:tcPr>
          <w:p w14:paraId="18BA02FF" w14:textId="77777777" w:rsidR="00BC1DB5" w:rsidRPr="00DF5CF1" w:rsidRDefault="00BC1DB5" w:rsidP="00BC1DB5">
            <w:pPr>
              <w:rPr>
                <w:rFonts w:cs="Arial"/>
                <w:sz w:val="22"/>
                <w:szCs w:val="22"/>
                <w:lang w:eastAsia="et-EE"/>
              </w:rPr>
            </w:pPr>
          </w:p>
        </w:tc>
      </w:tr>
      <w:tr w:rsidR="00BC1DB5" w:rsidRPr="00DF5CF1" w14:paraId="6E9E78B9" w14:textId="77777777" w:rsidTr="008B67B6">
        <w:trPr>
          <w:trHeight w:val="315"/>
        </w:trPr>
        <w:tc>
          <w:tcPr>
            <w:tcW w:w="15446" w:type="dxa"/>
            <w:gridSpan w:val="2"/>
            <w:tcBorders>
              <w:top w:val="nil"/>
              <w:left w:val="nil"/>
              <w:bottom w:val="nil"/>
              <w:right w:val="nil"/>
            </w:tcBorders>
            <w:shd w:val="clear" w:color="auto" w:fill="auto"/>
            <w:noWrap/>
            <w:vAlign w:val="center"/>
            <w:hideMark/>
          </w:tcPr>
          <w:p w14:paraId="4A9A72A0" w14:textId="77777777" w:rsidR="00BC1DB5" w:rsidRPr="00DF5CF1" w:rsidRDefault="00BC1DB5" w:rsidP="00BC1DB5">
            <w:pPr>
              <w:rPr>
                <w:rFonts w:cs="Arial"/>
                <w:b/>
                <w:bCs/>
                <w:color w:val="000000"/>
                <w:sz w:val="24"/>
                <w:lang w:eastAsia="et-EE"/>
              </w:rPr>
            </w:pPr>
            <w:bookmarkStart w:id="116" w:name="RANGE!A11"/>
            <w:r w:rsidRPr="00DF5CF1">
              <w:rPr>
                <w:rFonts w:cs="Arial"/>
                <w:b/>
                <w:bCs/>
                <w:color w:val="000000"/>
                <w:sz w:val="24"/>
                <w:lang w:eastAsia="et-EE"/>
              </w:rPr>
              <w:t>Eesmärk 2. Tagada riikliku statistika õigeaegsus ja usaldusväärsus</w:t>
            </w:r>
            <w:bookmarkEnd w:id="116"/>
          </w:p>
          <w:p w14:paraId="222C35CD" w14:textId="77777777" w:rsidR="00BC1DB5" w:rsidRPr="00DF5CF1" w:rsidRDefault="00BC1DB5" w:rsidP="00BC1DB5">
            <w:pPr>
              <w:rPr>
                <w:rFonts w:cs="Arial"/>
                <w:b/>
                <w:bCs/>
                <w:color w:val="000000"/>
                <w:sz w:val="22"/>
                <w:szCs w:val="22"/>
                <w:lang w:eastAsia="et-EE"/>
              </w:rPr>
            </w:pPr>
          </w:p>
          <w:p w14:paraId="1518AC80" w14:textId="77777777" w:rsidR="00BC1DB5" w:rsidRPr="00DF5CF1" w:rsidRDefault="00BC1DB5" w:rsidP="00BC1DB5">
            <w:pPr>
              <w:rPr>
                <w:rFonts w:cs="Arial"/>
                <w:b/>
                <w:bCs/>
                <w:color w:val="000000"/>
                <w:sz w:val="22"/>
                <w:szCs w:val="22"/>
                <w:lang w:eastAsia="et-EE"/>
              </w:rPr>
            </w:pPr>
          </w:p>
        </w:tc>
      </w:tr>
      <w:tr w:rsidR="00BC1DB5" w:rsidRPr="00DF5CF1" w14:paraId="7F2D19BD" w14:textId="77777777" w:rsidTr="00B44227">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BCE281"/>
            <w:vAlign w:val="center"/>
            <w:hideMark/>
          </w:tcPr>
          <w:p w14:paraId="508A4352" w14:textId="77777777" w:rsidR="00BC1DB5" w:rsidRPr="00DF5CF1" w:rsidRDefault="003F6282" w:rsidP="00BC1DB5">
            <w:pPr>
              <w:jc w:val="both"/>
              <w:rPr>
                <w:rFonts w:cs="Arial"/>
                <w:color w:val="000000"/>
                <w:sz w:val="22"/>
                <w:szCs w:val="22"/>
                <w:lang w:eastAsia="et-EE"/>
              </w:rPr>
            </w:pPr>
            <w:r w:rsidRPr="00DF5CF1">
              <w:rPr>
                <w:rFonts w:cs="Arial"/>
                <w:color w:val="000000"/>
                <w:sz w:val="22"/>
                <w:szCs w:val="22"/>
                <w:lang w:eastAsia="et-EE"/>
              </w:rPr>
              <w:t>Näitaja</w:t>
            </w:r>
          </w:p>
        </w:tc>
        <w:tc>
          <w:tcPr>
            <w:tcW w:w="10206" w:type="dxa"/>
            <w:tcBorders>
              <w:top w:val="single" w:sz="4" w:space="0" w:color="auto"/>
              <w:left w:val="nil"/>
              <w:bottom w:val="single" w:sz="4" w:space="0" w:color="auto"/>
              <w:right w:val="single" w:sz="4" w:space="0" w:color="auto"/>
            </w:tcBorders>
            <w:shd w:val="clear" w:color="auto" w:fill="BCE281"/>
            <w:vAlign w:val="center"/>
            <w:hideMark/>
          </w:tcPr>
          <w:p w14:paraId="63459334" w14:textId="77777777" w:rsidR="00BC1DB5" w:rsidRPr="00DF5CF1" w:rsidRDefault="008B67B6" w:rsidP="008B67B6">
            <w:pPr>
              <w:jc w:val="both"/>
              <w:rPr>
                <w:rFonts w:cs="Arial"/>
                <w:color w:val="000000"/>
                <w:sz w:val="22"/>
                <w:szCs w:val="22"/>
                <w:lang w:eastAsia="et-EE"/>
              </w:rPr>
            </w:pPr>
            <w:r w:rsidRPr="00DF5CF1">
              <w:rPr>
                <w:rFonts w:cs="Arial"/>
                <w:color w:val="000000"/>
                <w:sz w:val="22"/>
                <w:szCs w:val="22"/>
                <w:lang w:eastAsia="et-EE"/>
              </w:rPr>
              <w:t>Arvutamise m</w:t>
            </w:r>
            <w:r w:rsidR="00BC1DB5" w:rsidRPr="00DF5CF1">
              <w:rPr>
                <w:rFonts w:cs="Arial"/>
                <w:color w:val="000000"/>
                <w:sz w:val="22"/>
                <w:szCs w:val="22"/>
                <w:lang w:eastAsia="et-EE"/>
              </w:rPr>
              <w:t>etodoloogia</w:t>
            </w:r>
          </w:p>
        </w:tc>
      </w:tr>
      <w:tr w:rsidR="00BC1DB5" w:rsidRPr="00DF5CF1" w14:paraId="3676E9A5" w14:textId="77777777" w:rsidTr="008B67B6">
        <w:trPr>
          <w:trHeight w:val="540"/>
        </w:trPr>
        <w:tc>
          <w:tcPr>
            <w:tcW w:w="5240" w:type="dxa"/>
            <w:vMerge w:val="restart"/>
            <w:tcBorders>
              <w:top w:val="nil"/>
              <w:left w:val="single" w:sz="4" w:space="0" w:color="auto"/>
              <w:bottom w:val="single" w:sz="4" w:space="0" w:color="000000"/>
              <w:right w:val="single" w:sz="4" w:space="0" w:color="auto"/>
            </w:tcBorders>
            <w:shd w:val="clear" w:color="auto" w:fill="auto"/>
            <w:vAlign w:val="center"/>
            <w:hideMark/>
          </w:tcPr>
          <w:p w14:paraId="00415E6D"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SA usaldusväärsus, indeks</w:t>
            </w:r>
          </w:p>
        </w:tc>
        <w:tc>
          <w:tcPr>
            <w:tcW w:w="10206" w:type="dxa"/>
            <w:vMerge w:val="restart"/>
            <w:tcBorders>
              <w:top w:val="nil"/>
              <w:left w:val="single" w:sz="4" w:space="0" w:color="auto"/>
              <w:bottom w:val="single" w:sz="4" w:space="0" w:color="auto"/>
              <w:right w:val="single" w:sz="4" w:space="0" w:color="auto"/>
            </w:tcBorders>
            <w:shd w:val="clear" w:color="auto" w:fill="auto"/>
            <w:vAlign w:val="center"/>
            <w:hideMark/>
          </w:tcPr>
          <w:p w14:paraId="66D02B53" w14:textId="3A441971"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 xml:space="preserve">Eesti elanikkonna seas toimub kord kvartalis standardiseeritud ankeedi alusel omnibuss-uuring, </w:t>
            </w:r>
            <w:r w:rsidR="00C5736F" w:rsidRPr="00DF5CF1">
              <w:rPr>
                <w:rFonts w:cs="Arial"/>
                <w:color w:val="000000"/>
                <w:sz w:val="22"/>
                <w:szCs w:val="22"/>
                <w:lang w:eastAsia="et-EE"/>
              </w:rPr>
              <w:t>mille</w:t>
            </w:r>
            <w:r w:rsidRPr="00DF5CF1">
              <w:rPr>
                <w:rFonts w:cs="Arial"/>
                <w:color w:val="000000"/>
                <w:sz w:val="22"/>
                <w:szCs w:val="22"/>
                <w:lang w:eastAsia="et-EE"/>
              </w:rPr>
              <w:t xml:space="preserve"> valimis </w:t>
            </w:r>
            <w:r w:rsidR="00C5736F" w:rsidRPr="00DF5CF1">
              <w:rPr>
                <w:rFonts w:cs="Arial"/>
                <w:color w:val="000000"/>
                <w:sz w:val="22"/>
                <w:szCs w:val="22"/>
                <w:lang w:eastAsia="et-EE"/>
              </w:rPr>
              <w:t xml:space="preserve">on </w:t>
            </w:r>
            <w:r w:rsidRPr="00DF5CF1">
              <w:rPr>
                <w:rFonts w:cs="Arial"/>
                <w:color w:val="000000"/>
                <w:sz w:val="22"/>
                <w:szCs w:val="22"/>
                <w:lang w:eastAsia="et-EE"/>
              </w:rPr>
              <w:t xml:space="preserve">1000 vastajat vanuses 15+ aastat. Küsitakse Eesti riigi institutsioonide ja rahvusvaheliste institutsioonide kohta küsimust: Mil määral Te usaldate järgmisi </w:t>
            </w:r>
            <w:r w:rsidRPr="00DF5CF1">
              <w:rPr>
                <w:bCs/>
                <w:sz w:val="22"/>
                <w:szCs w:val="22"/>
              </w:rPr>
              <w:t>Eesti riigi ja rahvusvahelisi</w:t>
            </w:r>
            <w:r w:rsidRPr="00DF5CF1">
              <w:rPr>
                <w:b/>
                <w:bCs/>
                <w:sz w:val="23"/>
                <w:szCs w:val="23"/>
              </w:rPr>
              <w:t xml:space="preserve"> </w:t>
            </w:r>
            <w:r w:rsidRPr="00DF5CF1">
              <w:rPr>
                <w:rFonts w:cs="Arial"/>
                <w:color w:val="000000"/>
                <w:sz w:val="22"/>
                <w:szCs w:val="22"/>
                <w:lang w:eastAsia="et-EE"/>
              </w:rPr>
              <w:t>institutsioone</w:t>
            </w:r>
            <w:r w:rsidR="007C4EAF" w:rsidRPr="00DF5CF1">
              <w:rPr>
                <w:rFonts w:cs="Arial"/>
                <w:color w:val="000000"/>
                <w:sz w:val="22"/>
                <w:szCs w:val="22"/>
                <w:lang w:eastAsia="et-EE"/>
              </w:rPr>
              <w:t>?</w:t>
            </w:r>
            <w:r w:rsidRPr="00DF5CF1">
              <w:rPr>
                <w:rFonts w:cs="Arial"/>
                <w:color w:val="000000"/>
                <w:sz w:val="22"/>
                <w:szCs w:val="22"/>
                <w:lang w:eastAsia="et-EE"/>
              </w:rPr>
              <w:t xml:space="preserve">, vastusevariandid: täielikult usaldate / pigem usaldate / pigem ei usalda / üldse ei </w:t>
            </w:r>
            <w:r w:rsidR="00282F5B" w:rsidRPr="00DF5CF1">
              <w:rPr>
                <w:rFonts w:cs="Arial"/>
                <w:color w:val="000000"/>
                <w:sz w:val="22"/>
                <w:szCs w:val="22"/>
                <w:lang w:eastAsia="et-EE"/>
              </w:rPr>
              <w:t>usalda </w:t>
            </w:r>
            <w:r w:rsidRPr="00DF5CF1">
              <w:rPr>
                <w:rFonts w:cs="Arial"/>
                <w:color w:val="000000"/>
                <w:sz w:val="22"/>
                <w:szCs w:val="22"/>
                <w:lang w:eastAsia="et-EE"/>
              </w:rPr>
              <w:t xml:space="preserve">/ raske öelda. Uuringu </w:t>
            </w:r>
            <w:r w:rsidR="00282F5B" w:rsidRPr="00DF5CF1">
              <w:rPr>
                <w:rFonts w:cs="Arial"/>
                <w:color w:val="000000"/>
                <w:sz w:val="22"/>
                <w:szCs w:val="22"/>
                <w:lang w:eastAsia="et-EE"/>
              </w:rPr>
              <w:t>teeb</w:t>
            </w:r>
            <w:r w:rsidRPr="00DF5CF1">
              <w:rPr>
                <w:rFonts w:cs="Arial"/>
                <w:color w:val="000000"/>
                <w:sz w:val="22"/>
                <w:szCs w:val="22"/>
                <w:lang w:eastAsia="et-EE"/>
              </w:rPr>
              <w:t xml:space="preserve"> Turu-uuringute AS.</w:t>
            </w:r>
          </w:p>
          <w:p w14:paraId="5B1B040A" w14:textId="77777777" w:rsidR="00BC1DB5" w:rsidRPr="00DF5CF1" w:rsidRDefault="00BC1DB5" w:rsidP="00BC1DB5">
            <w:pPr>
              <w:rPr>
                <w:rFonts w:cs="Arial"/>
                <w:color w:val="000000"/>
                <w:sz w:val="22"/>
                <w:szCs w:val="22"/>
                <w:lang w:eastAsia="et-EE"/>
              </w:rPr>
            </w:pPr>
          </w:p>
        </w:tc>
      </w:tr>
      <w:tr w:rsidR="00BC1DB5" w:rsidRPr="00DF5CF1" w14:paraId="15D69335" w14:textId="77777777" w:rsidTr="008B67B6">
        <w:trPr>
          <w:trHeight w:val="1082"/>
        </w:trPr>
        <w:tc>
          <w:tcPr>
            <w:tcW w:w="5240" w:type="dxa"/>
            <w:vMerge/>
            <w:tcBorders>
              <w:top w:val="nil"/>
              <w:left w:val="single" w:sz="4" w:space="0" w:color="auto"/>
              <w:bottom w:val="single" w:sz="4" w:space="0" w:color="auto"/>
              <w:right w:val="single" w:sz="4" w:space="0" w:color="auto"/>
            </w:tcBorders>
            <w:vAlign w:val="center"/>
            <w:hideMark/>
          </w:tcPr>
          <w:p w14:paraId="0AEE3C02" w14:textId="77777777" w:rsidR="00BC1DB5" w:rsidRPr="00DF5CF1" w:rsidRDefault="00BC1DB5" w:rsidP="00BC1DB5">
            <w:pPr>
              <w:rPr>
                <w:rFonts w:cs="Arial"/>
                <w:color w:val="000000"/>
                <w:sz w:val="22"/>
                <w:szCs w:val="22"/>
                <w:lang w:eastAsia="et-EE"/>
              </w:rPr>
            </w:pPr>
          </w:p>
        </w:tc>
        <w:tc>
          <w:tcPr>
            <w:tcW w:w="10206" w:type="dxa"/>
            <w:vMerge/>
            <w:tcBorders>
              <w:top w:val="nil"/>
              <w:left w:val="single" w:sz="4" w:space="0" w:color="auto"/>
              <w:bottom w:val="single" w:sz="4" w:space="0" w:color="auto"/>
              <w:right w:val="single" w:sz="4" w:space="0" w:color="auto"/>
            </w:tcBorders>
            <w:vAlign w:val="center"/>
            <w:hideMark/>
          </w:tcPr>
          <w:p w14:paraId="7080BCC4" w14:textId="77777777" w:rsidR="00BC1DB5" w:rsidRPr="00DF5CF1" w:rsidRDefault="00BC1DB5" w:rsidP="00BC1DB5">
            <w:pPr>
              <w:rPr>
                <w:rFonts w:cs="Arial"/>
                <w:color w:val="000000"/>
                <w:sz w:val="22"/>
                <w:szCs w:val="22"/>
                <w:lang w:eastAsia="et-EE"/>
              </w:rPr>
            </w:pPr>
          </w:p>
        </w:tc>
      </w:tr>
      <w:tr w:rsidR="00BC1DB5" w:rsidRPr="00DF5CF1" w14:paraId="76B6A323" w14:textId="77777777" w:rsidTr="008B67B6">
        <w:trPr>
          <w:trHeight w:val="416"/>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A1039"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Avaldamiskalendrist kõrvalekalded, %</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14:paraId="3FAD4ED9"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Mittetähtaegsete avaldamiste arv on jagatud kõikide avaldamiste arvuga</w:t>
            </w:r>
            <w:r w:rsidR="003B7AE6" w:rsidRPr="00DF5CF1">
              <w:rPr>
                <w:rFonts w:cs="Arial"/>
                <w:color w:val="000000"/>
                <w:sz w:val="22"/>
                <w:szCs w:val="22"/>
                <w:lang w:eastAsia="et-EE"/>
              </w:rPr>
              <w:t>.</w:t>
            </w:r>
            <w:r w:rsidRPr="00DF5CF1">
              <w:rPr>
                <w:rFonts w:cs="Arial"/>
                <w:color w:val="000000"/>
                <w:sz w:val="22"/>
                <w:szCs w:val="22"/>
                <w:lang w:eastAsia="et-EE"/>
              </w:rPr>
              <w:t xml:space="preserve">                      </w:t>
            </w:r>
          </w:p>
        </w:tc>
      </w:tr>
      <w:tr w:rsidR="00BC1DB5" w:rsidRPr="00DF5CF1" w14:paraId="5AE7D383" w14:textId="77777777" w:rsidTr="008B67B6">
        <w:trPr>
          <w:trHeight w:val="300"/>
        </w:trPr>
        <w:tc>
          <w:tcPr>
            <w:tcW w:w="5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D5A6B"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lastRenderedPageBreak/>
              <w:t>Missioonide hinnangud, tk</w:t>
            </w:r>
          </w:p>
        </w:tc>
        <w:tc>
          <w:tcPr>
            <w:tcW w:w="10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29981" w14:textId="6190D68C" w:rsidR="00BC1DB5" w:rsidRPr="00DF5CF1" w:rsidRDefault="00BC1DB5">
            <w:pPr>
              <w:rPr>
                <w:rFonts w:cs="Arial"/>
                <w:color w:val="000000"/>
                <w:sz w:val="22"/>
                <w:szCs w:val="22"/>
                <w:lang w:eastAsia="et-EE"/>
              </w:rPr>
            </w:pPr>
            <w:r w:rsidRPr="00DF5CF1">
              <w:rPr>
                <w:rFonts w:cs="Arial"/>
                <w:color w:val="000000"/>
                <w:sz w:val="22"/>
                <w:szCs w:val="22"/>
                <w:lang w:eastAsia="et-EE"/>
              </w:rPr>
              <w:t>Sõltumatute organisatsioonide antud hinnangute arv koos hinnanguga positiivne või negatiivne</w:t>
            </w:r>
            <w:r w:rsidR="003B7AE6" w:rsidRPr="00DF5CF1">
              <w:rPr>
                <w:rFonts w:cs="Arial"/>
                <w:color w:val="000000"/>
                <w:sz w:val="22"/>
                <w:szCs w:val="22"/>
                <w:lang w:eastAsia="et-EE"/>
              </w:rPr>
              <w:t>.</w:t>
            </w:r>
          </w:p>
        </w:tc>
      </w:tr>
      <w:tr w:rsidR="00BC1DB5" w:rsidRPr="00DF5CF1" w14:paraId="22DAC8E7" w14:textId="77777777" w:rsidTr="008B67B6">
        <w:trPr>
          <w:trHeight w:val="300"/>
        </w:trPr>
        <w:tc>
          <w:tcPr>
            <w:tcW w:w="5240" w:type="dxa"/>
            <w:vMerge/>
            <w:tcBorders>
              <w:top w:val="nil"/>
              <w:left w:val="single" w:sz="4" w:space="0" w:color="auto"/>
              <w:bottom w:val="single" w:sz="4" w:space="0" w:color="auto"/>
              <w:right w:val="single" w:sz="4" w:space="0" w:color="auto"/>
            </w:tcBorders>
            <w:vAlign w:val="center"/>
            <w:hideMark/>
          </w:tcPr>
          <w:p w14:paraId="0AAA26C7" w14:textId="77777777" w:rsidR="00BC1DB5" w:rsidRPr="00DF5CF1" w:rsidRDefault="00BC1DB5" w:rsidP="00BC1DB5">
            <w:pPr>
              <w:rPr>
                <w:rFonts w:cs="Arial"/>
                <w:color w:val="000000"/>
                <w:sz w:val="22"/>
                <w:szCs w:val="22"/>
                <w:lang w:eastAsia="et-EE"/>
              </w:rPr>
            </w:pPr>
          </w:p>
        </w:tc>
        <w:tc>
          <w:tcPr>
            <w:tcW w:w="10206" w:type="dxa"/>
            <w:vMerge/>
            <w:tcBorders>
              <w:top w:val="nil"/>
              <w:left w:val="single" w:sz="4" w:space="0" w:color="auto"/>
              <w:bottom w:val="single" w:sz="4" w:space="0" w:color="auto"/>
              <w:right w:val="single" w:sz="4" w:space="0" w:color="auto"/>
            </w:tcBorders>
            <w:vAlign w:val="center"/>
            <w:hideMark/>
          </w:tcPr>
          <w:p w14:paraId="3C9E6022" w14:textId="77777777" w:rsidR="00BC1DB5" w:rsidRPr="00DF5CF1" w:rsidRDefault="00BC1DB5" w:rsidP="00BC1DB5">
            <w:pPr>
              <w:rPr>
                <w:rFonts w:cs="Arial"/>
                <w:color w:val="000000"/>
                <w:sz w:val="22"/>
                <w:szCs w:val="22"/>
                <w:lang w:eastAsia="et-EE"/>
              </w:rPr>
            </w:pPr>
          </w:p>
        </w:tc>
      </w:tr>
      <w:tr w:rsidR="00BC1DB5" w:rsidRPr="00DF5CF1" w14:paraId="6A15C569" w14:textId="77777777" w:rsidTr="008B67B6">
        <w:trPr>
          <w:trHeight w:val="300"/>
        </w:trPr>
        <w:tc>
          <w:tcPr>
            <w:tcW w:w="5240" w:type="dxa"/>
            <w:tcBorders>
              <w:top w:val="nil"/>
              <w:left w:val="nil"/>
              <w:bottom w:val="nil"/>
              <w:right w:val="nil"/>
            </w:tcBorders>
            <w:shd w:val="clear" w:color="auto" w:fill="auto"/>
            <w:noWrap/>
            <w:vAlign w:val="bottom"/>
            <w:hideMark/>
          </w:tcPr>
          <w:p w14:paraId="3E5A0382" w14:textId="77777777" w:rsidR="00BC1DB5" w:rsidRPr="00DF5CF1" w:rsidRDefault="00BC1DB5" w:rsidP="00BC1DB5">
            <w:pPr>
              <w:rPr>
                <w:rFonts w:cs="Arial"/>
                <w:color w:val="000000"/>
                <w:sz w:val="22"/>
                <w:szCs w:val="22"/>
                <w:lang w:eastAsia="et-EE"/>
              </w:rPr>
            </w:pPr>
          </w:p>
        </w:tc>
        <w:tc>
          <w:tcPr>
            <w:tcW w:w="10206" w:type="dxa"/>
            <w:tcBorders>
              <w:top w:val="nil"/>
              <w:left w:val="nil"/>
              <w:bottom w:val="nil"/>
              <w:right w:val="nil"/>
            </w:tcBorders>
            <w:shd w:val="clear" w:color="auto" w:fill="auto"/>
            <w:noWrap/>
            <w:vAlign w:val="bottom"/>
            <w:hideMark/>
          </w:tcPr>
          <w:p w14:paraId="1E4577E8" w14:textId="77777777" w:rsidR="00BC1DB5" w:rsidRPr="00DF5CF1" w:rsidRDefault="00BC1DB5" w:rsidP="00BC1DB5">
            <w:pPr>
              <w:rPr>
                <w:rFonts w:cs="Arial"/>
                <w:sz w:val="22"/>
                <w:szCs w:val="22"/>
                <w:lang w:eastAsia="et-EE"/>
              </w:rPr>
            </w:pPr>
          </w:p>
        </w:tc>
      </w:tr>
      <w:tr w:rsidR="00BC1DB5" w:rsidRPr="00DF5CF1" w14:paraId="52A8C7F6" w14:textId="77777777" w:rsidTr="008B67B6">
        <w:trPr>
          <w:trHeight w:val="315"/>
        </w:trPr>
        <w:tc>
          <w:tcPr>
            <w:tcW w:w="15446" w:type="dxa"/>
            <w:gridSpan w:val="2"/>
            <w:tcBorders>
              <w:top w:val="nil"/>
              <w:left w:val="nil"/>
              <w:bottom w:val="nil"/>
              <w:right w:val="nil"/>
            </w:tcBorders>
            <w:shd w:val="clear" w:color="auto" w:fill="auto"/>
            <w:noWrap/>
            <w:vAlign w:val="center"/>
            <w:hideMark/>
          </w:tcPr>
          <w:p w14:paraId="60434DF2" w14:textId="2E8B8F9B" w:rsidR="00BC1DB5" w:rsidRPr="00DF5CF1" w:rsidRDefault="00BC1DB5" w:rsidP="00BC1DB5">
            <w:pPr>
              <w:rPr>
                <w:rFonts w:cs="Arial"/>
                <w:b/>
                <w:bCs/>
                <w:color w:val="000000"/>
                <w:sz w:val="24"/>
                <w:lang w:eastAsia="et-EE"/>
              </w:rPr>
            </w:pPr>
            <w:bookmarkStart w:id="117" w:name="RANGE!A20"/>
            <w:r w:rsidRPr="00DF5CF1">
              <w:rPr>
                <w:rFonts w:cs="Arial"/>
                <w:b/>
                <w:bCs/>
                <w:color w:val="000000"/>
                <w:sz w:val="24"/>
                <w:lang w:eastAsia="et-EE"/>
              </w:rPr>
              <w:t>Eesmärk 3. Luua kvaliteetset infot võimalikult väikese halduskoormuse</w:t>
            </w:r>
            <w:r w:rsidR="00381F40" w:rsidRPr="00DF5CF1">
              <w:rPr>
                <w:rFonts w:cs="Arial"/>
                <w:b/>
                <w:bCs/>
                <w:color w:val="000000"/>
                <w:sz w:val="24"/>
                <w:lang w:eastAsia="et-EE"/>
              </w:rPr>
              <w:t>ga</w:t>
            </w:r>
            <w:r w:rsidRPr="00DF5CF1">
              <w:rPr>
                <w:rFonts w:cs="Arial"/>
                <w:b/>
                <w:bCs/>
                <w:color w:val="000000"/>
                <w:sz w:val="24"/>
                <w:lang w:eastAsia="et-EE"/>
              </w:rPr>
              <w:t xml:space="preserve"> ja </w:t>
            </w:r>
            <w:r w:rsidR="00381F40" w:rsidRPr="00DF5CF1">
              <w:rPr>
                <w:rFonts w:cs="Arial"/>
                <w:b/>
                <w:bCs/>
                <w:color w:val="000000"/>
                <w:sz w:val="24"/>
                <w:lang w:eastAsia="et-EE"/>
              </w:rPr>
              <w:t xml:space="preserve">väga </w:t>
            </w:r>
            <w:r w:rsidRPr="00DF5CF1">
              <w:rPr>
                <w:rFonts w:cs="Arial"/>
                <w:b/>
                <w:bCs/>
                <w:color w:val="000000"/>
                <w:sz w:val="24"/>
                <w:lang w:eastAsia="et-EE"/>
              </w:rPr>
              <w:t>efektiivs</w:t>
            </w:r>
            <w:r w:rsidR="00381F40" w:rsidRPr="00DF5CF1">
              <w:rPr>
                <w:rFonts w:cs="Arial"/>
                <w:b/>
                <w:bCs/>
                <w:color w:val="000000"/>
                <w:sz w:val="24"/>
                <w:lang w:eastAsia="et-EE"/>
              </w:rPr>
              <w:t>elt</w:t>
            </w:r>
            <w:bookmarkEnd w:id="117"/>
          </w:p>
          <w:p w14:paraId="11121FF9" w14:textId="77777777" w:rsidR="00BC1DB5" w:rsidRPr="00DF5CF1" w:rsidRDefault="00BC1DB5" w:rsidP="00BC1DB5">
            <w:pPr>
              <w:rPr>
                <w:rFonts w:cs="Arial"/>
                <w:b/>
                <w:bCs/>
                <w:color w:val="000000"/>
                <w:sz w:val="22"/>
                <w:szCs w:val="22"/>
                <w:lang w:eastAsia="et-EE"/>
              </w:rPr>
            </w:pPr>
          </w:p>
          <w:p w14:paraId="7F614BE0" w14:textId="77777777" w:rsidR="00BC1DB5" w:rsidRPr="00DF5CF1" w:rsidRDefault="00BC1DB5" w:rsidP="00BC1DB5">
            <w:pPr>
              <w:rPr>
                <w:rFonts w:cs="Arial"/>
                <w:b/>
                <w:bCs/>
                <w:color w:val="000000"/>
                <w:sz w:val="22"/>
                <w:szCs w:val="22"/>
                <w:lang w:eastAsia="et-EE"/>
              </w:rPr>
            </w:pPr>
          </w:p>
        </w:tc>
      </w:tr>
      <w:tr w:rsidR="00BC1DB5" w:rsidRPr="00DF5CF1" w14:paraId="3520E72C" w14:textId="77777777" w:rsidTr="00B44227">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BCE281"/>
            <w:vAlign w:val="center"/>
            <w:hideMark/>
          </w:tcPr>
          <w:p w14:paraId="300BFE50" w14:textId="77777777" w:rsidR="00BC1DB5" w:rsidRPr="00DF5CF1" w:rsidRDefault="003F6282" w:rsidP="00BC1DB5">
            <w:pPr>
              <w:rPr>
                <w:rFonts w:cs="Arial"/>
                <w:color w:val="000000"/>
                <w:sz w:val="22"/>
                <w:szCs w:val="22"/>
                <w:lang w:eastAsia="et-EE"/>
              </w:rPr>
            </w:pPr>
            <w:r w:rsidRPr="00DF5CF1">
              <w:rPr>
                <w:rFonts w:cs="Arial"/>
                <w:color w:val="000000"/>
                <w:sz w:val="22"/>
                <w:szCs w:val="22"/>
                <w:lang w:eastAsia="et-EE"/>
              </w:rPr>
              <w:t>Näitaja</w:t>
            </w:r>
          </w:p>
        </w:tc>
        <w:tc>
          <w:tcPr>
            <w:tcW w:w="10206" w:type="dxa"/>
            <w:tcBorders>
              <w:top w:val="single" w:sz="4" w:space="0" w:color="auto"/>
              <w:left w:val="nil"/>
              <w:bottom w:val="single" w:sz="4" w:space="0" w:color="auto"/>
              <w:right w:val="single" w:sz="4" w:space="0" w:color="auto"/>
            </w:tcBorders>
            <w:shd w:val="clear" w:color="auto" w:fill="BCE281"/>
            <w:vAlign w:val="center"/>
            <w:hideMark/>
          </w:tcPr>
          <w:p w14:paraId="572803A6" w14:textId="77777777" w:rsidR="00BC1DB5" w:rsidRPr="00DF5CF1" w:rsidRDefault="008B67B6" w:rsidP="008B67B6">
            <w:pPr>
              <w:rPr>
                <w:rFonts w:cs="Arial"/>
                <w:color w:val="000000"/>
                <w:sz w:val="22"/>
                <w:szCs w:val="22"/>
                <w:lang w:eastAsia="et-EE"/>
              </w:rPr>
            </w:pPr>
            <w:r w:rsidRPr="00DF5CF1">
              <w:rPr>
                <w:rFonts w:cs="Arial"/>
                <w:color w:val="000000"/>
                <w:sz w:val="22"/>
                <w:szCs w:val="22"/>
                <w:lang w:eastAsia="et-EE"/>
              </w:rPr>
              <w:t>Arvutamise m</w:t>
            </w:r>
            <w:r w:rsidR="00BC1DB5" w:rsidRPr="00DF5CF1">
              <w:rPr>
                <w:rFonts w:cs="Arial"/>
                <w:color w:val="000000"/>
                <w:sz w:val="22"/>
                <w:szCs w:val="22"/>
                <w:lang w:eastAsia="et-EE"/>
              </w:rPr>
              <w:t>etodoloogia</w:t>
            </w:r>
          </w:p>
        </w:tc>
      </w:tr>
      <w:tr w:rsidR="00BC1DB5" w:rsidRPr="00DF5CF1" w14:paraId="6A5954EF" w14:textId="77777777" w:rsidTr="008B67B6">
        <w:trPr>
          <w:trHeight w:val="1954"/>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4A516417"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Andmeesitajate rahulolu, indeks</w:t>
            </w:r>
          </w:p>
        </w:tc>
        <w:tc>
          <w:tcPr>
            <w:tcW w:w="10206" w:type="dxa"/>
            <w:tcBorders>
              <w:top w:val="nil"/>
              <w:left w:val="nil"/>
              <w:bottom w:val="single" w:sz="4" w:space="0" w:color="auto"/>
              <w:right w:val="single" w:sz="4" w:space="0" w:color="auto"/>
            </w:tcBorders>
            <w:shd w:val="clear" w:color="auto" w:fill="auto"/>
            <w:vAlign w:val="center"/>
            <w:hideMark/>
          </w:tcPr>
          <w:p w14:paraId="2F79AFC8" w14:textId="7212B8A0" w:rsidR="00BC1DB5" w:rsidRPr="00DF5CF1" w:rsidRDefault="00BC1DB5">
            <w:pPr>
              <w:rPr>
                <w:rFonts w:cs="Arial"/>
                <w:color w:val="000000"/>
                <w:sz w:val="22"/>
                <w:szCs w:val="22"/>
                <w:lang w:eastAsia="et-EE"/>
              </w:rPr>
            </w:pPr>
            <w:r w:rsidRPr="00DF5CF1">
              <w:rPr>
                <w:rFonts w:cs="Arial"/>
                <w:color w:val="000000"/>
                <w:sz w:val="22"/>
                <w:szCs w:val="22"/>
                <w:lang w:eastAsia="et-EE"/>
              </w:rPr>
              <w:t xml:space="preserve">Andmeesitajate rahuloluindeksi arvutamine toimub soovitusindeksi metoodika alusel. </w:t>
            </w:r>
            <w:r w:rsidRPr="00DF5CF1">
              <w:rPr>
                <w:color w:val="000000"/>
                <w:sz w:val="22"/>
                <w:szCs w:val="22"/>
              </w:rPr>
              <w:t xml:space="preserve">Soovitusindeks näitab lojaalsete klientide hulka. </w:t>
            </w:r>
            <w:r w:rsidRPr="00DF5CF1">
              <w:rPr>
                <w:rFonts w:cs="Arial"/>
                <w:color w:val="000000"/>
                <w:sz w:val="22"/>
                <w:szCs w:val="22"/>
                <w:lang w:eastAsia="et-EE"/>
              </w:rPr>
              <w:t xml:space="preserve">Andmeesitaja saab vastavalt valimile kord kuus kirja, millega kutsutakse üles uuringus osalema. Andmeesitajalt </w:t>
            </w:r>
            <w:r w:rsidRPr="00DF5CF1">
              <w:rPr>
                <w:color w:val="000000"/>
                <w:sz w:val="22"/>
                <w:szCs w:val="22"/>
              </w:rPr>
              <w:t>küsitakse „Kui tõenäoline on, et te soovitate meid oma sõbrale või kolleegile?“ Skaala on 0</w:t>
            </w:r>
            <w:r w:rsidR="00381F40" w:rsidRPr="00DF5CF1">
              <w:rPr>
                <w:color w:val="000000"/>
                <w:sz w:val="22"/>
                <w:szCs w:val="22"/>
              </w:rPr>
              <w:t>–</w:t>
            </w:r>
            <w:r w:rsidRPr="00DF5CF1">
              <w:rPr>
                <w:color w:val="000000"/>
                <w:sz w:val="22"/>
                <w:szCs w:val="22"/>
              </w:rPr>
              <w:t xml:space="preserve">10. Lisaks palutakse kliendil vabas vormis oma hinnangut põhjendada ning vajadusel saab küsida veel lisaküsimusi. Soovitusindeksi skaala on kahesaja palline: -100% kuni +100%. Kui kõik kliendid on lojaalsed, siis on skoor +100%, kui kõik kliendid on ebalojaalsed, siis on skoor </w:t>
            </w:r>
            <w:r w:rsidR="00381F40" w:rsidRPr="00DF5CF1">
              <w:rPr>
                <w:color w:val="000000"/>
                <w:sz w:val="22"/>
                <w:szCs w:val="22"/>
              </w:rPr>
              <w:t>–</w:t>
            </w:r>
            <w:r w:rsidRPr="00DF5CF1">
              <w:rPr>
                <w:color w:val="000000"/>
                <w:sz w:val="22"/>
                <w:szCs w:val="22"/>
              </w:rPr>
              <w:t>100%</w:t>
            </w:r>
            <w:r w:rsidR="003B7AE6" w:rsidRPr="00DF5CF1">
              <w:rPr>
                <w:color w:val="000000"/>
                <w:sz w:val="22"/>
                <w:szCs w:val="22"/>
              </w:rPr>
              <w:t>.</w:t>
            </w:r>
          </w:p>
        </w:tc>
      </w:tr>
      <w:tr w:rsidR="00BC1DB5" w:rsidRPr="00DF5CF1" w14:paraId="04033246" w14:textId="77777777" w:rsidTr="008B67B6">
        <w:trPr>
          <w:trHeight w:val="1259"/>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C4765"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Andmeesitajate halduskoormus, tundi</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14:paraId="57EB96C0" w14:textId="77777777" w:rsidR="00BC1DB5" w:rsidRPr="00DF5CF1" w:rsidRDefault="00BC1DB5" w:rsidP="007C4EAF">
            <w:pPr>
              <w:autoSpaceDE w:val="0"/>
              <w:autoSpaceDN w:val="0"/>
              <w:adjustRightInd w:val="0"/>
              <w:rPr>
                <w:rFonts w:cs="Arial"/>
                <w:sz w:val="22"/>
                <w:szCs w:val="22"/>
                <w:lang w:eastAsia="et-EE"/>
              </w:rPr>
            </w:pPr>
            <w:r w:rsidRPr="00DF5CF1">
              <w:rPr>
                <w:rFonts w:cs="Arial"/>
                <w:sz w:val="22"/>
                <w:szCs w:val="22"/>
                <w:lang w:eastAsia="et-EE"/>
              </w:rPr>
              <w:t xml:space="preserve">Andmeesitaja halduskoormuse hindamiseks küsib Statistikaamet elektroonilise andmeesituskanali </w:t>
            </w:r>
            <w:proofErr w:type="spellStart"/>
            <w:r w:rsidRPr="00DF5CF1">
              <w:rPr>
                <w:rFonts w:cs="Arial"/>
                <w:sz w:val="22"/>
                <w:szCs w:val="22"/>
                <w:lang w:eastAsia="et-EE"/>
              </w:rPr>
              <w:t>eSTATi</w:t>
            </w:r>
            <w:proofErr w:type="spellEnd"/>
            <w:r w:rsidRPr="00DF5CF1">
              <w:rPr>
                <w:rFonts w:cs="Arial"/>
                <w:sz w:val="22"/>
                <w:szCs w:val="22"/>
                <w:lang w:eastAsia="et-EE"/>
              </w:rPr>
              <w:t xml:space="preserve"> kaudu laekuvate küsimustike esitajatelt küsimustiku täitmisele kulunud aega. Küsimustiku</w:t>
            </w:r>
            <w:r w:rsidR="007C4EAF" w:rsidRPr="00DF5CF1">
              <w:rPr>
                <w:rFonts w:cs="Arial"/>
                <w:sz w:val="22"/>
                <w:szCs w:val="22"/>
                <w:lang w:eastAsia="et-EE"/>
              </w:rPr>
              <w:t xml:space="preserve"> täitmiseks kulunud aja märkimine on kohustuslik iga küsimustiku </w:t>
            </w:r>
            <w:r w:rsidRPr="00DF5CF1">
              <w:rPr>
                <w:rFonts w:cs="Arial"/>
                <w:sz w:val="22"/>
                <w:szCs w:val="22"/>
                <w:lang w:eastAsia="et-EE"/>
              </w:rPr>
              <w:t xml:space="preserve">ühe perioodi </w:t>
            </w:r>
            <w:r w:rsidR="007C4EAF" w:rsidRPr="00DF5CF1">
              <w:rPr>
                <w:rFonts w:cs="Arial"/>
                <w:sz w:val="22"/>
                <w:szCs w:val="22"/>
                <w:lang w:eastAsia="et-EE"/>
              </w:rPr>
              <w:t>kohta</w:t>
            </w:r>
            <w:r w:rsidRPr="00DF5CF1">
              <w:rPr>
                <w:rFonts w:cs="Arial"/>
                <w:sz w:val="22"/>
                <w:szCs w:val="22"/>
                <w:lang w:eastAsia="et-EE"/>
              </w:rPr>
              <w:t xml:space="preserve">. Ühe perioodi vastused </w:t>
            </w:r>
            <w:r w:rsidR="007C4EAF" w:rsidRPr="00DF5CF1">
              <w:rPr>
                <w:rFonts w:cs="Arial"/>
                <w:sz w:val="22"/>
                <w:szCs w:val="22"/>
                <w:lang w:eastAsia="et-EE"/>
              </w:rPr>
              <w:t>esindavad ka</w:t>
            </w:r>
            <w:r w:rsidRPr="00DF5CF1">
              <w:rPr>
                <w:rFonts w:cs="Arial"/>
                <w:sz w:val="22"/>
                <w:szCs w:val="22"/>
                <w:lang w:eastAsia="et-EE"/>
              </w:rPr>
              <w:t xml:space="preserve"> sama küsimustiku ülejäänud periood</w:t>
            </w:r>
            <w:r w:rsidR="007C4EAF" w:rsidRPr="00DF5CF1">
              <w:rPr>
                <w:rFonts w:cs="Arial"/>
                <w:sz w:val="22"/>
                <w:szCs w:val="22"/>
                <w:lang w:eastAsia="et-EE"/>
              </w:rPr>
              <w:t>e</w:t>
            </w:r>
            <w:r w:rsidRPr="00DF5CF1">
              <w:rPr>
                <w:rFonts w:cs="Arial"/>
                <w:sz w:val="22"/>
                <w:szCs w:val="22"/>
                <w:lang w:eastAsia="et-EE"/>
              </w:rPr>
              <w:t xml:space="preserve">. Puuduvad või ebatõenäolised väärtused </w:t>
            </w:r>
            <w:proofErr w:type="spellStart"/>
            <w:r w:rsidRPr="00DF5CF1">
              <w:rPr>
                <w:rFonts w:cs="Arial"/>
                <w:sz w:val="22"/>
                <w:szCs w:val="22"/>
                <w:lang w:eastAsia="et-EE"/>
              </w:rPr>
              <w:t>imputeeritakse</w:t>
            </w:r>
            <w:proofErr w:type="spellEnd"/>
            <w:r w:rsidRPr="00DF5CF1">
              <w:rPr>
                <w:rFonts w:cs="Arial"/>
                <w:sz w:val="22"/>
                <w:szCs w:val="22"/>
                <w:lang w:eastAsia="et-EE"/>
              </w:rPr>
              <w:t xml:space="preserve">. </w:t>
            </w:r>
          </w:p>
        </w:tc>
      </w:tr>
      <w:tr w:rsidR="00BC1DB5" w:rsidRPr="00DF5CF1" w14:paraId="13E5AA86" w14:textId="77777777" w:rsidTr="008B67B6">
        <w:trPr>
          <w:trHeight w:val="84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C6639"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Põhistatistika tegemiseks kasutatud aeg, tundi</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14:paraId="35DA546D" w14:textId="39A1CA9D" w:rsidR="00BC1DB5" w:rsidRPr="00DF5CF1" w:rsidRDefault="00BC1DB5" w:rsidP="0023530E">
            <w:pPr>
              <w:rPr>
                <w:rFonts w:cs="Arial"/>
                <w:color w:val="000000"/>
                <w:sz w:val="22"/>
                <w:szCs w:val="22"/>
                <w:lang w:eastAsia="et-EE"/>
              </w:rPr>
            </w:pPr>
            <w:r w:rsidRPr="00DF5CF1">
              <w:rPr>
                <w:rFonts w:cs="Arial"/>
                <w:color w:val="000000"/>
                <w:sz w:val="22"/>
                <w:szCs w:val="22"/>
                <w:lang w:eastAsia="et-EE"/>
              </w:rPr>
              <w:t xml:space="preserve">Programmipõhise põhistatistika (v.a ebaregulaarne statistika, statistika analüüs ja statistika arendus) tööde tegemiseks kasutatud aeg. </w:t>
            </w:r>
            <w:r w:rsidR="005508E3" w:rsidRPr="00DF5CF1">
              <w:rPr>
                <w:rFonts w:cs="Arial"/>
                <w:color w:val="000000"/>
                <w:sz w:val="22"/>
                <w:szCs w:val="22"/>
                <w:lang w:eastAsia="et-EE"/>
              </w:rPr>
              <w:t>Arvestatud</w:t>
            </w:r>
            <w:r w:rsidR="005508E3" w:rsidRPr="00DF5CF1">
              <w:rPr>
                <w:color w:val="000000"/>
                <w:sz w:val="22"/>
              </w:rPr>
              <w:t xml:space="preserve"> ei ole </w:t>
            </w:r>
            <w:r w:rsidRPr="00DF5CF1">
              <w:rPr>
                <w:color w:val="000000"/>
                <w:sz w:val="22"/>
              </w:rPr>
              <w:t xml:space="preserve">tootmissüsteemi </w:t>
            </w:r>
            <w:r w:rsidRPr="00DF5CF1">
              <w:rPr>
                <w:rFonts w:cs="Arial"/>
                <w:color w:val="000000"/>
                <w:sz w:val="22"/>
                <w:szCs w:val="22"/>
                <w:lang w:eastAsia="et-EE"/>
              </w:rPr>
              <w:t>disaini</w:t>
            </w:r>
            <w:r w:rsidRPr="00DF5CF1">
              <w:rPr>
                <w:color w:val="000000"/>
                <w:sz w:val="22"/>
              </w:rPr>
              <w:t xml:space="preserve"> ja </w:t>
            </w:r>
            <w:r w:rsidRPr="00DF5CF1">
              <w:rPr>
                <w:rFonts w:cs="Arial"/>
                <w:color w:val="000000"/>
                <w:sz w:val="22"/>
                <w:szCs w:val="22"/>
                <w:lang w:eastAsia="et-EE"/>
              </w:rPr>
              <w:t>teost</w:t>
            </w:r>
            <w:r w:rsidR="00D3615C" w:rsidRPr="00DF5CF1">
              <w:rPr>
                <w:rFonts w:cs="Arial"/>
                <w:color w:val="000000"/>
                <w:sz w:val="22"/>
                <w:szCs w:val="22"/>
                <w:lang w:eastAsia="et-EE"/>
              </w:rPr>
              <w:t>ami</w:t>
            </w:r>
            <w:r w:rsidR="005508E3" w:rsidRPr="00DF5CF1">
              <w:rPr>
                <w:rFonts w:cs="Arial"/>
                <w:color w:val="000000"/>
                <w:sz w:val="22"/>
                <w:szCs w:val="22"/>
                <w:lang w:eastAsia="et-EE"/>
              </w:rPr>
              <w:t>st</w:t>
            </w:r>
            <w:r w:rsidRPr="00DF5CF1">
              <w:rPr>
                <w:rFonts w:cs="Arial"/>
                <w:color w:val="000000"/>
                <w:sz w:val="22"/>
                <w:szCs w:val="22"/>
                <w:lang w:eastAsia="et-EE"/>
              </w:rPr>
              <w:t xml:space="preserve"> </w:t>
            </w:r>
            <w:r w:rsidR="0023530E" w:rsidRPr="00DF5CF1">
              <w:rPr>
                <w:rFonts w:cs="Arial"/>
                <w:color w:val="000000"/>
                <w:sz w:val="22"/>
                <w:szCs w:val="22"/>
                <w:lang w:eastAsia="et-EE"/>
              </w:rPr>
              <w:t>ega</w:t>
            </w:r>
            <w:r w:rsidRPr="00DF5CF1">
              <w:rPr>
                <w:rFonts w:cs="Arial"/>
                <w:color w:val="000000"/>
                <w:sz w:val="22"/>
                <w:szCs w:val="22"/>
                <w:lang w:eastAsia="et-EE"/>
              </w:rPr>
              <w:t xml:space="preserve"> arendustegevus</w:t>
            </w:r>
            <w:r w:rsidR="005508E3" w:rsidRPr="00DF5CF1">
              <w:rPr>
                <w:rFonts w:cs="Arial"/>
                <w:color w:val="000000"/>
                <w:sz w:val="22"/>
                <w:szCs w:val="22"/>
                <w:lang w:eastAsia="et-EE"/>
              </w:rPr>
              <w:t>t</w:t>
            </w:r>
            <w:r w:rsidRPr="00DF5CF1">
              <w:rPr>
                <w:color w:val="000000"/>
                <w:sz w:val="22"/>
              </w:rPr>
              <w:t>.</w:t>
            </w:r>
          </w:p>
        </w:tc>
      </w:tr>
      <w:tr w:rsidR="00BC1DB5" w:rsidRPr="00DF5CF1" w14:paraId="4AAFF4CF" w14:textId="77777777" w:rsidTr="008B67B6">
        <w:trPr>
          <w:trHeight w:val="60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B90BF" w14:textId="77777777" w:rsidR="00BC1DB5" w:rsidRPr="00DF5CF1" w:rsidRDefault="00BC1DB5" w:rsidP="00BC1DB5">
            <w:pPr>
              <w:rPr>
                <w:rFonts w:cs="Arial"/>
                <w:sz w:val="22"/>
                <w:szCs w:val="22"/>
                <w:lang w:eastAsia="et-EE"/>
              </w:rPr>
            </w:pPr>
            <w:r w:rsidRPr="00DF5CF1">
              <w:rPr>
                <w:rFonts w:cs="Arial"/>
                <w:sz w:val="22"/>
                <w:szCs w:val="22"/>
                <w:lang w:eastAsia="et-EE"/>
              </w:rPr>
              <w:t>Andmekogudest saadud andmeväljade osatähtsus, %</w:t>
            </w:r>
          </w:p>
        </w:tc>
        <w:tc>
          <w:tcPr>
            <w:tcW w:w="10206" w:type="dxa"/>
            <w:tcBorders>
              <w:top w:val="single" w:sz="4" w:space="0" w:color="auto"/>
              <w:left w:val="nil"/>
              <w:bottom w:val="single" w:sz="4" w:space="0" w:color="auto"/>
              <w:right w:val="single" w:sz="4" w:space="0" w:color="auto"/>
            </w:tcBorders>
            <w:shd w:val="clear" w:color="auto" w:fill="auto"/>
            <w:vAlign w:val="center"/>
            <w:hideMark/>
          </w:tcPr>
          <w:p w14:paraId="587CE6D2" w14:textId="77777777" w:rsidR="00BC1DB5" w:rsidRPr="00DF5CF1" w:rsidRDefault="00BC1DB5" w:rsidP="00BC1DB5">
            <w:pPr>
              <w:rPr>
                <w:rFonts w:cs="Arial"/>
                <w:sz w:val="22"/>
                <w:szCs w:val="22"/>
                <w:lang w:eastAsia="et-EE"/>
              </w:rPr>
            </w:pPr>
            <w:r w:rsidRPr="00DF5CF1">
              <w:rPr>
                <w:rFonts w:cs="Arial"/>
                <w:sz w:val="22"/>
                <w:szCs w:val="22"/>
                <w:lang w:eastAsia="et-EE"/>
              </w:rPr>
              <w:t>Metoodika on väljatöötamisel</w:t>
            </w:r>
            <w:r w:rsidR="003B7AE6" w:rsidRPr="00DF5CF1">
              <w:rPr>
                <w:rFonts w:cs="Arial"/>
                <w:sz w:val="22"/>
                <w:szCs w:val="22"/>
                <w:lang w:eastAsia="et-EE"/>
              </w:rPr>
              <w:t>.</w:t>
            </w:r>
          </w:p>
        </w:tc>
      </w:tr>
      <w:tr w:rsidR="00BC1DB5" w:rsidRPr="00DF5CF1" w14:paraId="082FDC36" w14:textId="77777777" w:rsidTr="008B67B6">
        <w:trPr>
          <w:trHeight w:val="30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B4F7FF7"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 xml:space="preserve">Töötajate </w:t>
            </w:r>
            <w:proofErr w:type="spellStart"/>
            <w:r w:rsidRPr="00DF5CF1">
              <w:rPr>
                <w:rFonts w:cs="Arial"/>
                <w:color w:val="000000"/>
                <w:sz w:val="22"/>
                <w:szCs w:val="22"/>
                <w:lang w:eastAsia="et-EE"/>
              </w:rPr>
              <w:t>voolavus</w:t>
            </w:r>
            <w:proofErr w:type="spellEnd"/>
            <w:r w:rsidRPr="00DF5CF1">
              <w:rPr>
                <w:rFonts w:cs="Arial"/>
                <w:color w:val="000000"/>
                <w:sz w:val="22"/>
                <w:szCs w:val="22"/>
                <w:lang w:eastAsia="et-EE"/>
              </w:rPr>
              <w:t>, %</w:t>
            </w:r>
          </w:p>
        </w:tc>
        <w:tc>
          <w:tcPr>
            <w:tcW w:w="10206" w:type="dxa"/>
            <w:tcBorders>
              <w:top w:val="nil"/>
              <w:left w:val="nil"/>
              <w:bottom w:val="single" w:sz="4" w:space="0" w:color="auto"/>
              <w:right w:val="single" w:sz="4" w:space="0" w:color="auto"/>
            </w:tcBorders>
            <w:shd w:val="clear" w:color="auto" w:fill="auto"/>
            <w:vAlign w:val="center"/>
            <w:hideMark/>
          </w:tcPr>
          <w:p w14:paraId="13ED0D9C" w14:textId="77777777" w:rsidR="00BC1DB5" w:rsidRPr="00DF5CF1" w:rsidRDefault="00BC1DB5">
            <w:pPr>
              <w:rPr>
                <w:rFonts w:cs="Arial"/>
                <w:color w:val="000000"/>
                <w:sz w:val="22"/>
                <w:szCs w:val="22"/>
                <w:lang w:eastAsia="et-EE"/>
              </w:rPr>
            </w:pPr>
            <w:r w:rsidRPr="00DF5CF1">
              <w:rPr>
                <w:rFonts w:cs="Arial"/>
                <w:color w:val="000000"/>
                <w:sz w:val="22"/>
                <w:szCs w:val="22"/>
                <w:lang w:eastAsia="et-EE"/>
              </w:rPr>
              <w:t>Töölt lahkunute arv on jagatud töötajate keskmise arvuga</w:t>
            </w:r>
            <w:r w:rsidR="003F6282" w:rsidRPr="00DF5CF1">
              <w:rPr>
                <w:rFonts w:cs="Arial"/>
                <w:color w:val="000000"/>
                <w:sz w:val="22"/>
                <w:szCs w:val="22"/>
                <w:lang w:eastAsia="et-EE"/>
              </w:rPr>
              <w:t>. Arvestuses on kasutusel a</w:t>
            </w:r>
            <w:r w:rsidRPr="00DF5CF1">
              <w:rPr>
                <w:rFonts w:cs="Arial"/>
                <w:color w:val="000000"/>
                <w:sz w:val="22"/>
                <w:szCs w:val="22"/>
                <w:lang w:eastAsia="et-EE"/>
              </w:rPr>
              <w:t>inult omal soovil töölt lahkunu</w:t>
            </w:r>
            <w:r w:rsidR="003F6282" w:rsidRPr="00DF5CF1">
              <w:rPr>
                <w:rFonts w:cs="Arial"/>
                <w:color w:val="000000"/>
                <w:sz w:val="22"/>
                <w:szCs w:val="22"/>
                <w:lang w:eastAsia="et-EE"/>
              </w:rPr>
              <w:t>te arvu.</w:t>
            </w:r>
            <w:r w:rsidRPr="00DF5CF1">
              <w:rPr>
                <w:rFonts w:cs="Arial"/>
                <w:color w:val="000000"/>
                <w:sz w:val="22"/>
                <w:szCs w:val="22"/>
                <w:lang w:eastAsia="et-EE"/>
              </w:rPr>
              <w:t xml:space="preserve"> </w:t>
            </w:r>
          </w:p>
        </w:tc>
      </w:tr>
      <w:tr w:rsidR="00BC1DB5" w:rsidRPr="00DF5CF1" w14:paraId="4C9EE619" w14:textId="77777777" w:rsidTr="008B67B6">
        <w:trPr>
          <w:trHeight w:val="60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2F1FC27C" w14:textId="77777777" w:rsidR="00BC1DB5" w:rsidRPr="00DF5CF1" w:rsidRDefault="00BC1DB5" w:rsidP="00BC1DB5">
            <w:pPr>
              <w:rPr>
                <w:rFonts w:cs="Arial"/>
                <w:color w:val="000000"/>
                <w:sz w:val="22"/>
                <w:szCs w:val="22"/>
                <w:lang w:eastAsia="et-EE"/>
              </w:rPr>
            </w:pPr>
            <w:r w:rsidRPr="00DF5CF1">
              <w:rPr>
                <w:rFonts w:cs="Arial"/>
                <w:color w:val="000000"/>
                <w:sz w:val="22"/>
                <w:szCs w:val="22"/>
                <w:lang w:eastAsia="et-EE"/>
              </w:rPr>
              <w:t>Töötajate motivatsioon, motivatsiooni</w:t>
            </w:r>
            <w:r w:rsidRPr="00DF5CF1">
              <w:rPr>
                <w:rFonts w:cs="Arial"/>
                <w:color w:val="000000"/>
                <w:sz w:val="22"/>
                <w:szCs w:val="22"/>
                <w:lang w:eastAsia="et-EE"/>
              </w:rPr>
              <w:softHyphen/>
              <w:t>indeks</w:t>
            </w:r>
          </w:p>
        </w:tc>
        <w:tc>
          <w:tcPr>
            <w:tcW w:w="10206" w:type="dxa"/>
            <w:tcBorders>
              <w:top w:val="nil"/>
              <w:left w:val="nil"/>
              <w:bottom w:val="single" w:sz="4" w:space="0" w:color="auto"/>
              <w:right w:val="single" w:sz="4" w:space="0" w:color="auto"/>
            </w:tcBorders>
            <w:shd w:val="clear" w:color="auto" w:fill="auto"/>
            <w:vAlign w:val="center"/>
            <w:hideMark/>
          </w:tcPr>
          <w:p w14:paraId="7074D1BB" w14:textId="219E2701" w:rsidR="00BC1DB5" w:rsidRPr="00DF5CF1" w:rsidRDefault="00BC1DB5" w:rsidP="00505539">
            <w:pPr>
              <w:rPr>
                <w:rFonts w:cs="Arial"/>
                <w:color w:val="000000"/>
                <w:sz w:val="22"/>
                <w:szCs w:val="22"/>
                <w:lang w:eastAsia="et-EE"/>
              </w:rPr>
            </w:pPr>
            <w:r w:rsidRPr="00DF5CF1">
              <w:rPr>
                <w:rFonts w:cs="Arial"/>
                <w:color w:val="000000"/>
                <w:sz w:val="22"/>
                <w:szCs w:val="22"/>
                <w:lang w:eastAsia="et-EE"/>
              </w:rPr>
              <w:t xml:space="preserve">Töötajate rahulolu uuringu </w:t>
            </w:r>
            <w:r w:rsidR="007C4EAF" w:rsidRPr="00DF5CF1">
              <w:rPr>
                <w:rFonts w:cs="Arial"/>
                <w:color w:val="000000"/>
                <w:sz w:val="22"/>
                <w:szCs w:val="22"/>
                <w:lang w:eastAsia="et-EE"/>
              </w:rPr>
              <w:t xml:space="preserve">andmete </w:t>
            </w:r>
            <w:r w:rsidR="00505539" w:rsidRPr="00DF5CF1">
              <w:rPr>
                <w:rFonts w:cs="Arial"/>
                <w:color w:val="000000"/>
                <w:sz w:val="22"/>
                <w:szCs w:val="22"/>
                <w:lang w:eastAsia="et-EE"/>
              </w:rPr>
              <w:t xml:space="preserve">alusel </w:t>
            </w:r>
            <w:r w:rsidRPr="00DF5CF1">
              <w:rPr>
                <w:rFonts w:cs="Arial"/>
                <w:color w:val="000000"/>
                <w:sz w:val="22"/>
                <w:szCs w:val="22"/>
                <w:lang w:eastAsia="et-EE"/>
              </w:rPr>
              <w:t>arvutatav motivatsiooniindeks</w:t>
            </w:r>
            <w:r w:rsidR="003F6282" w:rsidRPr="00DF5CF1">
              <w:rPr>
                <w:rFonts w:cs="Arial"/>
                <w:color w:val="000000"/>
                <w:sz w:val="22"/>
                <w:szCs w:val="22"/>
                <w:lang w:eastAsia="et-EE"/>
              </w:rPr>
              <w:t>.</w:t>
            </w:r>
          </w:p>
        </w:tc>
      </w:tr>
    </w:tbl>
    <w:p w14:paraId="06EE2DF8" w14:textId="77777777" w:rsidR="00BC1DB5" w:rsidRPr="00DF5CF1" w:rsidRDefault="00BC1DB5">
      <w:pPr>
        <w:rPr>
          <w:rFonts w:cs="Arial"/>
          <w:b/>
          <w:noProof/>
          <w:sz w:val="20"/>
          <w:szCs w:val="20"/>
          <w:lang w:eastAsia="et-EE"/>
        </w:rPr>
      </w:pPr>
    </w:p>
    <w:p w14:paraId="7A66313F" w14:textId="77777777" w:rsidR="00BC1DB5" w:rsidRPr="00DF5CF1" w:rsidRDefault="00BC1DB5">
      <w:pPr>
        <w:rPr>
          <w:rFonts w:cs="Arial"/>
          <w:b/>
          <w:noProof/>
          <w:sz w:val="20"/>
          <w:szCs w:val="20"/>
          <w:lang w:eastAsia="et-EE"/>
        </w:rPr>
      </w:pPr>
    </w:p>
    <w:p w14:paraId="3D7C39E5" w14:textId="77777777" w:rsidR="003F6282" w:rsidRPr="00DF5CF1" w:rsidRDefault="003F6282">
      <w:pPr>
        <w:rPr>
          <w:rFonts w:cs="Arial"/>
          <w:b/>
          <w:noProof/>
          <w:sz w:val="20"/>
          <w:szCs w:val="20"/>
          <w:lang w:eastAsia="et-EE"/>
        </w:rPr>
      </w:pPr>
    </w:p>
    <w:p w14:paraId="61C5D158" w14:textId="77777777" w:rsidR="003F6282" w:rsidRPr="00DF5CF1" w:rsidRDefault="003F6282">
      <w:pPr>
        <w:rPr>
          <w:rFonts w:cs="Arial"/>
          <w:b/>
          <w:noProof/>
          <w:sz w:val="20"/>
          <w:szCs w:val="20"/>
          <w:lang w:eastAsia="et-EE"/>
        </w:rPr>
      </w:pPr>
    </w:p>
    <w:p w14:paraId="7CFCFDEC" w14:textId="77777777" w:rsidR="003F6282" w:rsidRPr="00DF5CF1" w:rsidRDefault="003F6282">
      <w:pPr>
        <w:rPr>
          <w:rFonts w:cs="Arial"/>
          <w:b/>
          <w:noProof/>
          <w:sz w:val="20"/>
          <w:szCs w:val="20"/>
          <w:lang w:eastAsia="et-EE"/>
        </w:rPr>
      </w:pPr>
    </w:p>
    <w:p w14:paraId="10A64897" w14:textId="77777777" w:rsidR="003F6282" w:rsidRPr="00DF5CF1" w:rsidRDefault="003F6282">
      <w:pPr>
        <w:rPr>
          <w:rFonts w:cs="Arial"/>
          <w:b/>
          <w:noProof/>
          <w:sz w:val="20"/>
          <w:szCs w:val="20"/>
          <w:lang w:eastAsia="et-EE"/>
        </w:rPr>
      </w:pPr>
    </w:p>
    <w:p w14:paraId="563B7417" w14:textId="77777777" w:rsidR="003F6282" w:rsidRPr="00DF5CF1" w:rsidRDefault="003F6282">
      <w:pPr>
        <w:rPr>
          <w:rFonts w:cs="Arial"/>
          <w:b/>
          <w:noProof/>
          <w:sz w:val="20"/>
          <w:szCs w:val="20"/>
          <w:lang w:eastAsia="et-EE"/>
        </w:rPr>
      </w:pPr>
    </w:p>
    <w:p w14:paraId="41E168C7" w14:textId="77777777" w:rsidR="003F6282" w:rsidRPr="00DF5CF1" w:rsidRDefault="003F6282">
      <w:pPr>
        <w:rPr>
          <w:rFonts w:cs="Arial"/>
          <w:b/>
          <w:noProof/>
          <w:sz w:val="20"/>
          <w:szCs w:val="20"/>
          <w:lang w:eastAsia="et-EE"/>
        </w:rPr>
      </w:pPr>
    </w:p>
    <w:p w14:paraId="7F7D6CA3" w14:textId="77777777" w:rsidR="00D05320" w:rsidRPr="00DF5CF1" w:rsidRDefault="002221ED" w:rsidP="0067612A">
      <w:pPr>
        <w:pStyle w:val="Heading2"/>
      </w:pPr>
      <w:bookmarkStart w:id="118" w:name="_Toc507492601"/>
      <w:r w:rsidRPr="00DF5CF1">
        <w:rPr>
          <w:noProof/>
          <w:lang w:eastAsia="et-EE"/>
        </w:rPr>
        <w:lastRenderedPageBreak/>
        <w:t xml:space="preserve">Lisa </w:t>
      </w:r>
      <w:r w:rsidR="00811DFD" w:rsidRPr="00DF5CF1">
        <w:rPr>
          <w:noProof/>
          <w:lang w:eastAsia="et-EE"/>
        </w:rPr>
        <w:t>3</w:t>
      </w:r>
      <w:r w:rsidRPr="00DF5CF1">
        <w:rPr>
          <w:noProof/>
          <w:lang w:eastAsia="et-EE"/>
        </w:rPr>
        <w:t xml:space="preserve">. </w:t>
      </w:r>
      <w:r w:rsidR="00D05320" w:rsidRPr="00DF5CF1">
        <w:t xml:space="preserve">Strateegia eesmärkide ja </w:t>
      </w:r>
      <w:r w:rsidR="009D3EF2" w:rsidRPr="00DF5CF1">
        <w:t xml:space="preserve">meetmete </w:t>
      </w:r>
      <w:r w:rsidR="00D05320" w:rsidRPr="00DF5CF1">
        <w:t>seosed Euroopa statistika tegevusjuhise näitajatega</w:t>
      </w:r>
      <w:bookmarkEnd w:id="109"/>
      <w:bookmarkEnd w:id="110"/>
      <w:bookmarkEnd w:id="113"/>
      <w:bookmarkEnd w:id="114"/>
      <w:bookmarkEnd w:id="118"/>
    </w:p>
    <w:tbl>
      <w:tblPr>
        <w:tblW w:w="14996" w:type="dxa"/>
        <w:tblBorders>
          <w:top w:val="single" w:sz="4" w:space="0" w:color="auto"/>
          <w:bottom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797"/>
        <w:gridCol w:w="1028"/>
        <w:gridCol w:w="1028"/>
        <w:gridCol w:w="1029"/>
        <w:gridCol w:w="1028"/>
        <w:gridCol w:w="1029"/>
        <w:gridCol w:w="1028"/>
        <w:gridCol w:w="1029"/>
      </w:tblGrid>
      <w:tr w:rsidR="00DA44AE" w:rsidRPr="00DF5CF1" w14:paraId="28937353" w14:textId="77777777" w:rsidTr="00CC2006">
        <w:trPr>
          <w:trHeight w:val="22"/>
        </w:trPr>
        <w:tc>
          <w:tcPr>
            <w:tcW w:w="7797" w:type="dxa"/>
            <w:tcBorders>
              <w:top w:val="single" w:sz="4" w:space="0" w:color="auto"/>
              <w:bottom w:val="single" w:sz="4" w:space="0" w:color="auto"/>
            </w:tcBorders>
            <w:shd w:val="pct15" w:color="CFEEA0" w:fill="CFEEA0"/>
          </w:tcPr>
          <w:p w14:paraId="09BD9AF6" w14:textId="77777777" w:rsidR="00CB5558" w:rsidRPr="00DF5CF1" w:rsidRDefault="00CB5558" w:rsidP="00D05320">
            <w:pPr>
              <w:rPr>
                <w:rFonts w:cs="Arial"/>
                <w:color w:val="000000"/>
                <w:sz w:val="18"/>
                <w:szCs w:val="16"/>
                <w:lang w:eastAsia="et-EE"/>
              </w:rPr>
            </w:pPr>
          </w:p>
        </w:tc>
        <w:tc>
          <w:tcPr>
            <w:tcW w:w="1028" w:type="dxa"/>
            <w:tcBorders>
              <w:top w:val="single" w:sz="4" w:space="0" w:color="auto"/>
              <w:bottom w:val="single" w:sz="4" w:space="0" w:color="auto"/>
            </w:tcBorders>
            <w:shd w:val="pct15" w:color="CFEEA0" w:fill="CFEEA0"/>
            <w:noWrap/>
          </w:tcPr>
          <w:p w14:paraId="49EE78A7" w14:textId="77777777" w:rsidR="00CB5558" w:rsidRPr="00DF5CF1" w:rsidRDefault="00CB5558" w:rsidP="00CB5558">
            <w:pPr>
              <w:jc w:val="center"/>
              <w:rPr>
                <w:rFonts w:cs="Arial"/>
                <w:color w:val="000000"/>
                <w:sz w:val="22"/>
                <w:szCs w:val="22"/>
                <w:lang w:eastAsia="et-EE"/>
              </w:rPr>
            </w:pPr>
            <w:r w:rsidRPr="00DF5CF1">
              <w:rPr>
                <w:rFonts w:cs="Arial"/>
                <w:color w:val="000000"/>
                <w:sz w:val="22"/>
                <w:szCs w:val="22"/>
                <w:lang w:eastAsia="et-EE"/>
              </w:rPr>
              <w:t>Meede 1</w:t>
            </w:r>
          </w:p>
        </w:tc>
        <w:tc>
          <w:tcPr>
            <w:tcW w:w="1028" w:type="dxa"/>
            <w:tcBorders>
              <w:top w:val="single" w:sz="4" w:space="0" w:color="auto"/>
              <w:bottom w:val="single" w:sz="4" w:space="0" w:color="auto"/>
            </w:tcBorders>
            <w:shd w:val="pct15" w:color="CFEEA0" w:fill="CFEEA0"/>
            <w:noWrap/>
          </w:tcPr>
          <w:p w14:paraId="5C977BBA" w14:textId="77777777" w:rsidR="00CB5558" w:rsidRPr="00DF5CF1" w:rsidRDefault="00CB5558" w:rsidP="00CB5558">
            <w:pPr>
              <w:jc w:val="center"/>
              <w:rPr>
                <w:rFonts w:cs="Arial"/>
                <w:color w:val="000000"/>
                <w:sz w:val="22"/>
                <w:szCs w:val="22"/>
                <w:lang w:eastAsia="et-EE"/>
              </w:rPr>
            </w:pPr>
            <w:r w:rsidRPr="00DF5CF1">
              <w:rPr>
                <w:rFonts w:cs="Arial"/>
                <w:color w:val="000000"/>
                <w:sz w:val="22"/>
                <w:szCs w:val="22"/>
                <w:lang w:eastAsia="et-EE"/>
              </w:rPr>
              <w:t>Meede 2</w:t>
            </w:r>
          </w:p>
        </w:tc>
        <w:tc>
          <w:tcPr>
            <w:tcW w:w="1029" w:type="dxa"/>
            <w:tcBorders>
              <w:top w:val="single" w:sz="4" w:space="0" w:color="auto"/>
              <w:bottom w:val="single" w:sz="4" w:space="0" w:color="auto"/>
            </w:tcBorders>
            <w:shd w:val="pct15" w:color="CFEEA0" w:fill="CFEEA0"/>
            <w:noWrap/>
          </w:tcPr>
          <w:p w14:paraId="3A727F57" w14:textId="77777777" w:rsidR="00CB5558" w:rsidRPr="00DF5CF1" w:rsidRDefault="00CB5558" w:rsidP="00CB5558">
            <w:pPr>
              <w:jc w:val="center"/>
              <w:rPr>
                <w:rFonts w:cs="Arial"/>
                <w:color w:val="000000"/>
                <w:sz w:val="22"/>
                <w:szCs w:val="22"/>
                <w:lang w:eastAsia="et-EE"/>
              </w:rPr>
            </w:pPr>
            <w:r w:rsidRPr="00DF5CF1">
              <w:rPr>
                <w:rFonts w:cs="Arial"/>
                <w:color w:val="000000"/>
                <w:sz w:val="22"/>
                <w:szCs w:val="22"/>
                <w:lang w:eastAsia="et-EE"/>
              </w:rPr>
              <w:t>Meede 3</w:t>
            </w:r>
          </w:p>
        </w:tc>
        <w:tc>
          <w:tcPr>
            <w:tcW w:w="1028" w:type="dxa"/>
            <w:tcBorders>
              <w:top w:val="single" w:sz="4" w:space="0" w:color="auto"/>
              <w:bottom w:val="single" w:sz="4" w:space="0" w:color="auto"/>
            </w:tcBorders>
            <w:shd w:val="pct15" w:color="CFEEA0" w:fill="CFEEA0"/>
            <w:noWrap/>
          </w:tcPr>
          <w:p w14:paraId="558BEE3E" w14:textId="77777777" w:rsidR="00CB5558" w:rsidRPr="00DF5CF1" w:rsidRDefault="00CB5558" w:rsidP="00CB5558">
            <w:pPr>
              <w:jc w:val="center"/>
              <w:rPr>
                <w:rFonts w:cs="Arial"/>
                <w:color w:val="000000"/>
                <w:sz w:val="22"/>
                <w:szCs w:val="22"/>
                <w:lang w:eastAsia="et-EE"/>
              </w:rPr>
            </w:pPr>
            <w:r w:rsidRPr="00DF5CF1">
              <w:rPr>
                <w:rFonts w:cs="Arial"/>
                <w:color w:val="000000"/>
                <w:sz w:val="22"/>
                <w:szCs w:val="22"/>
                <w:lang w:eastAsia="et-EE"/>
              </w:rPr>
              <w:t>Meede 4</w:t>
            </w:r>
          </w:p>
        </w:tc>
        <w:tc>
          <w:tcPr>
            <w:tcW w:w="1029" w:type="dxa"/>
            <w:tcBorders>
              <w:top w:val="single" w:sz="4" w:space="0" w:color="auto"/>
              <w:bottom w:val="single" w:sz="4" w:space="0" w:color="auto"/>
            </w:tcBorders>
            <w:shd w:val="pct15" w:color="CFEEA0" w:fill="CFEEA0"/>
            <w:noWrap/>
          </w:tcPr>
          <w:p w14:paraId="743F9EDB" w14:textId="77777777" w:rsidR="00CB5558" w:rsidRPr="00DF5CF1" w:rsidRDefault="00CB5558" w:rsidP="00CB5558">
            <w:pPr>
              <w:jc w:val="center"/>
              <w:rPr>
                <w:rFonts w:cs="Arial"/>
                <w:color w:val="000000"/>
                <w:sz w:val="22"/>
                <w:szCs w:val="22"/>
                <w:lang w:eastAsia="et-EE"/>
              </w:rPr>
            </w:pPr>
            <w:r w:rsidRPr="00DF5CF1">
              <w:rPr>
                <w:rFonts w:cs="Arial"/>
                <w:color w:val="000000"/>
                <w:sz w:val="22"/>
                <w:szCs w:val="22"/>
                <w:lang w:eastAsia="et-EE"/>
              </w:rPr>
              <w:t>Meede 5</w:t>
            </w:r>
          </w:p>
        </w:tc>
        <w:tc>
          <w:tcPr>
            <w:tcW w:w="1028" w:type="dxa"/>
            <w:tcBorders>
              <w:top w:val="single" w:sz="4" w:space="0" w:color="auto"/>
              <w:bottom w:val="single" w:sz="4" w:space="0" w:color="auto"/>
            </w:tcBorders>
            <w:shd w:val="pct15" w:color="CFEEA0" w:fill="CFEEA0"/>
            <w:noWrap/>
          </w:tcPr>
          <w:p w14:paraId="47BE2BB3" w14:textId="77777777" w:rsidR="00CB5558" w:rsidRPr="00DF5CF1" w:rsidRDefault="00CB5558" w:rsidP="00CB5558">
            <w:pPr>
              <w:jc w:val="center"/>
              <w:rPr>
                <w:rFonts w:cs="Arial"/>
                <w:color w:val="000000"/>
                <w:sz w:val="22"/>
                <w:szCs w:val="22"/>
                <w:lang w:eastAsia="et-EE"/>
              </w:rPr>
            </w:pPr>
            <w:r w:rsidRPr="00DF5CF1">
              <w:rPr>
                <w:rFonts w:cs="Arial"/>
                <w:color w:val="000000"/>
                <w:sz w:val="22"/>
                <w:szCs w:val="22"/>
                <w:lang w:eastAsia="et-EE"/>
              </w:rPr>
              <w:t>Meede 6</w:t>
            </w:r>
          </w:p>
        </w:tc>
        <w:tc>
          <w:tcPr>
            <w:tcW w:w="1029" w:type="dxa"/>
            <w:tcBorders>
              <w:top w:val="single" w:sz="4" w:space="0" w:color="auto"/>
              <w:bottom w:val="single" w:sz="4" w:space="0" w:color="auto"/>
            </w:tcBorders>
            <w:shd w:val="pct15" w:color="CFEEA0" w:fill="CFEEA0"/>
            <w:noWrap/>
          </w:tcPr>
          <w:p w14:paraId="659F3A7B" w14:textId="77777777" w:rsidR="00CB5558" w:rsidRPr="00DF5CF1" w:rsidRDefault="00CB5558" w:rsidP="00CB5558">
            <w:pPr>
              <w:jc w:val="center"/>
              <w:rPr>
                <w:rFonts w:cs="Arial"/>
                <w:color w:val="000000"/>
                <w:sz w:val="22"/>
                <w:szCs w:val="22"/>
                <w:lang w:eastAsia="et-EE"/>
              </w:rPr>
            </w:pPr>
            <w:r w:rsidRPr="00DF5CF1">
              <w:rPr>
                <w:rFonts w:cs="Arial"/>
                <w:color w:val="000000"/>
                <w:sz w:val="22"/>
                <w:szCs w:val="22"/>
                <w:lang w:eastAsia="et-EE"/>
              </w:rPr>
              <w:t>Meede 7</w:t>
            </w:r>
          </w:p>
        </w:tc>
      </w:tr>
    </w:tbl>
    <w:p w14:paraId="3BBC0D8C" w14:textId="77777777" w:rsidR="00F27405" w:rsidRPr="00DF5CF1" w:rsidRDefault="00F27405">
      <w:pPr>
        <w:rPr>
          <w:rFonts w:cs="Arial"/>
          <w:sz w:val="4"/>
          <w:szCs w:val="4"/>
        </w:rPr>
      </w:pPr>
    </w:p>
    <w:tbl>
      <w:tblPr>
        <w:tblW w:w="15026" w:type="dxa"/>
        <w:tblLayout w:type="fixed"/>
        <w:tblCellMar>
          <w:top w:w="28" w:type="dxa"/>
          <w:left w:w="28" w:type="dxa"/>
          <w:bottom w:w="28" w:type="dxa"/>
          <w:right w:w="28" w:type="dxa"/>
        </w:tblCellMar>
        <w:tblLook w:val="0000" w:firstRow="0" w:lastRow="0" w:firstColumn="0" w:lastColumn="0" w:noHBand="0" w:noVBand="0"/>
      </w:tblPr>
      <w:tblGrid>
        <w:gridCol w:w="7650"/>
        <w:gridCol w:w="1134"/>
        <w:gridCol w:w="1039"/>
        <w:gridCol w:w="1026"/>
        <w:gridCol w:w="1035"/>
        <w:gridCol w:w="18"/>
        <w:gridCol w:w="1043"/>
        <w:gridCol w:w="1039"/>
        <w:gridCol w:w="1036"/>
        <w:gridCol w:w="6"/>
      </w:tblGrid>
      <w:tr w:rsidR="00DA44AE" w:rsidRPr="00DF5CF1" w14:paraId="18FA72A6" w14:textId="77777777" w:rsidTr="005F5C34">
        <w:trPr>
          <w:gridAfter w:val="1"/>
          <w:wAfter w:w="6" w:type="dxa"/>
          <w:trHeight w:val="20"/>
        </w:trPr>
        <w:tc>
          <w:tcPr>
            <w:tcW w:w="7650" w:type="dxa"/>
            <w:tcBorders>
              <w:top w:val="single" w:sz="4" w:space="0" w:color="auto"/>
              <w:bottom w:val="single" w:sz="4" w:space="0" w:color="auto"/>
            </w:tcBorders>
          </w:tcPr>
          <w:p w14:paraId="386077E5" w14:textId="77777777" w:rsidR="00CB5558" w:rsidRPr="00DF5CF1" w:rsidRDefault="00CB5558" w:rsidP="00F2672B">
            <w:pPr>
              <w:spacing w:line="200" w:lineRule="exact"/>
              <w:rPr>
                <w:rFonts w:cs="Arial"/>
                <w:bCs/>
                <w:color w:val="000000"/>
                <w:sz w:val="20"/>
                <w:szCs w:val="20"/>
                <w:lang w:eastAsia="et-EE"/>
              </w:rPr>
            </w:pPr>
            <w:r w:rsidRPr="00DF5CF1">
              <w:rPr>
                <w:rFonts w:cs="Arial"/>
                <w:b/>
                <w:bCs/>
                <w:color w:val="000000"/>
                <w:sz w:val="20"/>
                <w:szCs w:val="20"/>
                <w:lang w:eastAsia="et-EE"/>
              </w:rPr>
              <w:t>Põhimõte 1</w:t>
            </w:r>
            <w:r w:rsidR="00120C6D" w:rsidRPr="00DF5CF1">
              <w:rPr>
                <w:rFonts w:cs="Arial"/>
                <w:b/>
                <w:bCs/>
                <w:color w:val="000000"/>
                <w:sz w:val="20"/>
                <w:szCs w:val="20"/>
                <w:lang w:eastAsia="et-EE"/>
              </w:rPr>
              <w:t>:</w:t>
            </w:r>
            <w:r w:rsidRPr="00DF5CF1">
              <w:rPr>
                <w:rFonts w:cs="Arial"/>
                <w:b/>
                <w:bCs/>
                <w:color w:val="000000"/>
                <w:sz w:val="20"/>
                <w:szCs w:val="20"/>
                <w:lang w:eastAsia="et-EE"/>
              </w:rPr>
              <w:t xml:space="preserve"> </w:t>
            </w:r>
            <w:r w:rsidR="00120C6D" w:rsidRPr="00DF5CF1">
              <w:rPr>
                <w:rFonts w:cs="Arial"/>
                <w:b/>
                <w:bCs/>
                <w:sz w:val="20"/>
                <w:szCs w:val="20"/>
              </w:rPr>
              <w:t xml:space="preserve">ametialane </w:t>
            </w:r>
            <w:r w:rsidRPr="00DF5CF1">
              <w:rPr>
                <w:rFonts w:cs="Arial"/>
                <w:b/>
                <w:bCs/>
                <w:sz w:val="20"/>
                <w:szCs w:val="20"/>
              </w:rPr>
              <w:t>sõltumatus</w:t>
            </w:r>
            <w:r w:rsidR="00120C6D" w:rsidRPr="00DF5CF1">
              <w:rPr>
                <w:rFonts w:cs="Arial"/>
                <w:b/>
                <w:bCs/>
                <w:sz w:val="20"/>
                <w:szCs w:val="20"/>
              </w:rPr>
              <w:t>.</w:t>
            </w:r>
            <w:r w:rsidRPr="00DF5CF1">
              <w:rPr>
                <w:rFonts w:cs="Arial"/>
                <w:bCs/>
                <w:color w:val="000000"/>
                <w:sz w:val="20"/>
                <w:szCs w:val="20"/>
                <w:lang w:eastAsia="et-EE"/>
              </w:rPr>
              <w:t xml:space="preserve"> </w:t>
            </w:r>
            <w:r w:rsidR="00F2672B" w:rsidRPr="00DF5CF1">
              <w:rPr>
                <w:rFonts w:cs="Arial"/>
                <w:bCs/>
                <w:color w:val="000000"/>
                <w:sz w:val="20"/>
                <w:szCs w:val="20"/>
                <w:lang w:eastAsia="et-EE"/>
              </w:rPr>
              <w:t>S</w:t>
            </w:r>
            <w:r w:rsidRPr="00DF5CF1">
              <w:rPr>
                <w:rFonts w:cs="Arial"/>
                <w:bCs/>
                <w:color w:val="000000"/>
                <w:sz w:val="20"/>
                <w:szCs w:val="20"/>
                <w:lang w:eastAsia="et-EE"/>
              </w:rPr>
              <w:t xml:space="preserve">tatistika usaldatavuse tagab statistikaasutuste ametialane sõltumatus poliitilistest, regulatiiv- ja haldusüksustest ja </w:t>
            </w:r>
            <w:r w:rsidRPr="00DF5CF1">
              <w:rPr>
                <w:rFonts w:cs="Arial"/>
                <w:bCs/>
                <w:color w:val="000000"/>
                <w:sz w:val="20"/>
                <w:szCs w:val="20"/>
                <w:lang w:eastAsia="et-EE"/>
              </w:rPr>
              <w:noBreakHyphen/>
              <w:t>asutustest ning erasektorist.</w:t>
            </w:r>
          </w:p>
        </w:tc>
        <w:tc>
          <w:tcPr>
            <w:tcW w:w="1134" w:type="dxa"/>
            <w:tcBorders>
              <w:top w:val="single" w:sz="4" w:space="0" w:color="auto"/>
              <w:bottom w:val="single" w:sz="4" w:space="0" w:color="auto"/>
            </w:tcBorders>
            <w:shd w:val="clear" w:color="auto" w:fill="B22F16"/>
          </w:tcPr>
          <w:p w14:paraId="67E46355" w14:textId="77777777" w:rsidR="00CB5558" w:rsidRPr="00DF5CF1" w:rsidRDefault="00CB5558" w:rsidP="00E7203A">
            <w:pPr>
              <w:spacing w:line="200" w:lineRule="exact"/>
              <w:rPr>
                <w:rFonts w:cs="Arial"/>
                <w:color w:val="FFFF00"/>
                <w:sz w:val="20"/>
                <w:szCs w:val="20"/>
                <w:lang w:eastAsia="et-EE"/>
              </w:rPr>
            </w:pPr>
          </w:p>
        </w:tc>
        <w:tc>
          <w:tcPr>
            <w:tcW w:w="1039" w:type="dxa"/>
            <w:tcBorders>
              <w:top w:val="single" w:sz="4" w:space="0" w:color="auto"/>
              <w:bottom w:val="single" w:sz="4" w:space="0" w:color="auto"/>
            </w:tcBorders>
            <w:shd w:val="clear" w:color="auto" w:fill="B22F16"/>
          </w:tcPr>
          <w:p w14:paraId="3FC3973C" w14:textId="77777777" w:rsidR="00CB5558" w:rsidRPr="00DF5CF1" w:rsidRDefault="00CB5558" w:rsidP="00E7203A">
            <w:pPr>
              <w:spacing w:line="200" w:lineRule="exact"/>
              <w:rPr>
                <w:rFonts w:cs="Arial"/>
                <w:color w:val="FFFF00"/>
                <w:sz w:val="20"/>
                <w:szCs w:val="20"/>
                <w:lang w:eastAsia="et-EE"/>
              </w:rPr>
            </w:pPr>
          </w:p>
        </w:tc>
        <w:tc>
          <w:tcPr>
            <w:tcW w:w="1026" w:type="dxa"/>
            <w:tcBorders>
              <w:top w:val="single" w:sz="4" w:space="0" w:color="auto"/>
              <w:bottom w:val="single" w:sz="4" w:space="0" w:color="auto"/>
            </w:tcBorders>
            <w:shd w:val="clear" w:color="auto" w:fill="B22F16"/>
          </w:tcPr>
          <w:p w14:paraId="4D8DAD17" w14:textId="77777777" w:rsidR="00CB5558" w:rsidRPr="00DF5CF1" w:rsidRDefault="00CB5558" w:rsidP="00E7203A">
            <w:pPr>
              <w:spacing w:line="200" w:lineRule="exact"/>
              <w:rPr>
                <w:rFonts w:cs="Arial"/>
                <w:color w:val="FFFF00"/>
                <w:sz w:val="20"/>
                <w:szCs w:val="20"/>
                <w:lang w:eastAsia="et-EE"/>
              </w:rPr>
            </w:pPr>
          </w:p>
        </w:tc>
        <w:tc>
          <w:tcPr>
            <w:tcW w:w="1035" w:type="dxa"/>
            <w:tcBorders>
              <w:top w:val="single" w:sz="4" w:space="0" w:color="auto"/>
              <w:bottom w:val="single" w:sz="4" w:space="0" w:color="auto"/>
            </w:tcBorders>
            <w:shd w:val="clear" w:color="auto" w:fill="B22F16"/>
          </w:tcPr>
          <w:p w14:paraId="4F363275" w14:textId="77777777" w:rsidR="00CB5558" w:rsidRPr="00DF5CF1" w:rsidRDefault="00CB5558" w:rsidP="00E7203A">
            <w:pPr>
              <w:spacing w:line="200" w:lineRule="exact"/>
              <w:rPr>
                <w:rFonts w:cs="Arial"/>
                <w:color w:val="FFFF00"/>
                <w:sz w:val="20"/>
                <w:szCs w:val="20"/>
                <w:lang w:eastAsia="et-EE"/>
              </w:rPr>
            </w:pPr>
          </w:p>
        </w:tc>
        <w:tc>
          <w:tcPr>
            <w:tcW w:w="1061" w:type="dxa"/>
            <w:gridSpan w:val="2"/>
            <w:tcBorders>
              <w:top w:val="single" w:sz="4" w:space="0" w:color="auto"/>
              <w:bottom w:val="single" w:sz="4" w:space="0" w:color="auto"/>
            </w:tcBorders>
            <w:shd w:val="clear" w:color="auto" w:fill="B22F16"/>
          </w:tcPr>
          <w:p w14:paraId="6D3A89F1" w14:textId="77777777" w:rsidR="00CB5558" w:rsidRPr="00DF5CF1" w:rsidRDefault="00CB5558" w:rsidP="00E7203A">
            <w:pPr>
              <w:spacing w:line="200" w:lineRule="exact"/>
              <w:rPr>
                <w:rFonts w:cs="Arial"/>
                <w:color w:val="FFFF00"/>
                <w:sz w:val="20"/>
                <w:szCs w:val="20"/>
                <w:lang w:eastAsia="et-EE"/>
              </w:rPr>
            </w:pPr>
          </w:p>
        </w:tc>
        <w:tc>
          <w:tcPr>
            <w:tcW w:w="1039" w:type="dxa"/>
            <w:tcBorders>
              <w:top w:val="single" w:sz="4" w:space="0" w:color="auto"/>
              <w:bottom w:val="single" w:sz="4" w:space="0" w:color="auto"/>
            </w:tcBorders>
            <w:shd w:val="clear" w:color="auto" w:fill="B22F16"/>
          </w:tcPr>
          <w:p w14:paraId="79CAE1C7" w14:textId="77777777" w:rsidR="00CB5558" w:rsidRPr="00DF5CF1" w:rsidRDefault="00CB5558" w:rsidP="00E7203A">
            <w:pPr>
              <w:spacing w:line="200" w:lineRule="exact"/>
              <w:rPr>
                <w:rFonts w:cs="Arial"/>
                <w:color w:val="FFFF00"/>
                <w:sz w:val="20"/>
                <w:szCs w:val="20"/>
                <w:lang w:eastAsia="et-EE"/>
              </w:rPr>
            </w:pPr>
          </w:p>
        </w:tc>
        <w:tc>
          <w:tcPr>
            <w:tcW w:w="1036" w:type="dxa"/>
            <w:tcBorders>
              <w:top w:val="single" w:sz="4" w:space="0" w:color="auto"/>
              <w:bottom w:val="single" w:sz="4" w:space="0" w:color="auto"/>
            </w:tcBorders>
            <w:shd w:val="clear" w:color="auto" w:fill="B22F16"/>
          </w:tcPr>
          <w:p w14:paraId="7744799D" w14:textId="77777777" w:rsidR="00CB5558" w:rsidRPr="00DF5CF1" w:rsidRDefault="00CB5558" w:rsidP="00E7203A">
            <w:pPr>
              <w:spacing w:line="200" w:lineRule="exact"/>
              <w:rPr>
                <w:rFonts w:cs="Arial"/>
                <w:color w:val="FFFF00"/>
                <w:sz w:val="20"/>
                <w:szCs w:val="20"/>
                <w:lang w:eastAsia="et-EE"/>
              </w:rPr>
            </w:pPr>
          </w:p>
        </w:tc>
      </w:tr>
      <w:tr w:rsidR="00DA44AE" w:rsidRPr="00DF5CF1" w14:paraId="5E06DF68" w14:textId="77777777" w:rsidTr="005F5C34">
        <w:trPr>
          <w:trHeight w:val="20"/>
        </w:trPr>
        <w:tc>
          <w:tcPr>
            <w:tcW w:w="7650" w:type="dxa"/>
            <w:tcBorders>
              <w:top w:val="single" w:sz="4" w:space="0" w:color="auto"/>
              <w:bottom w:val="single" w:sz="4" w:space="0" w:color="auto"/>
            </w:tcBorders>
          </w:tcPr>
          <w:p w14:paraId="5B0D1276" w14:textId="77777777" w:rsidR="00CB5558" w:rsidRPr="00DF5CF1" w:rsidRDefault="00CB5558" w:rsidP="00F2672B">
            <w:pPr>
              <w:spacing w:line="200" w:lineRule="exact"/>
              <w:rPr>
                <w:rFonts w:cs="Arial"/>
                <w:bCs/>
                <w:color w:val="000000"/>
                <w:sz w:val="20"/>
                <w:szCs w:val="20"/>
                <w:lang w:eastAsia="et-EE"/>
              </w:rPr>
            </w:pPr>
            <w:r w:rsidRPr="00DF5CF1">
              <w:rPr>
                <w:rFonts w:cs="Arial"/>
                <w:b/>
                <w:bCs/>
                <w:color w:val="000000"/>
                <w:sz w:val="20"/>
                <w:szCs w:val="20"/>
                <w:lang w:eastAsia="et-EE"/>
              </w:rPr>
              <w:t>Põhimõte 2</w:t>
            </w:r>
            <w:r w:rsidR="00120C6D" w:rsidRPr="00DF5CF1">
              <w:rPr>
                <w:rFonts w:cs="Arial"/>
                <w:b/>
                <w:bCs/>
                <w:color w:val="000000"/>
                <w:sz w:val="20"/>
                <w:szCs w:val="20"/>
                <w:lang w:eastAsia="et-EE"/>
              </w:rPr>
              <w:t>:</w:t>
            </w:r>
            <w:r w:rsidRPr="00DF5CF1">
              <w:rPr>
                <w:rFonts w:cs="Arial"/>
                <w:b/>
                <w:bCs/>
                <w:color w:val="000000"/>
                <w:sz w:val="20"/>
                <w:szCs w:val="20"/>
                <w:lang w:eastAsia="et-EE"/>
              </w:rPr>
              <w:t xml:space="preserve"> </w:t>
            </w:r>
            <w:r w:rsidR="00120C6D" w:rsidRPr="00DF5CF1">
              <w:rPr>
                <w:rFonts w:cs="Arial"/>
                <w:b/>
                <w:bCs/>
                <w:color w:val="000000"/>
                <w:sz w:val="20"/>
                <w:szCs w:val="20"/>
                <w:lang w:eastAsia="et-EE"/>
              </w:rPr>
              <w:t xml:space="preserve">volitus </w:t>
            </w:r>
            <w:r w:rsidRPr="00DF5CF1">
              <w:rPr>
                <w:rFonts w:cs="Arial"/>
                <w:b/>
                <w:bCs/>
                <w:color w:val="000000"/>
                <w:sz w:val="20"/>
                <w:szCs w:val="20"/>
                <w:lang w:eastAsia="et-EE"/>
              </w:rPr>
              <w:t>andmete kogumiseks</w:t>
            </w:r>
            <w:r w:rsidR="00120C6D" w:rsidRPr="00DF5CF1">
              <w:rPr>
                <w:rFonts w:cs="Arial"/>
                <w:b/>
                <w:bCs/>
                <w:color w:val="000000"/>
                <w:sz w:val="20"/>
                <w:szCs w:val="20"/>
                <w:lang w:eastAsia="et-EE"/>
              </w:rPr>
              <w:t>.</w:t>
            </w:r>
            <w:r w:rsidRPr="00DF5CF1">
              <w:rPr>
                <w:rFonts w:cs="Arial"/>
                <w:bCs/>
                <w:color w:val="000000"/>
                <w:sz w:val="20"/>
                <w:szCs w:val="20"/>
                <w:lang w:eastAsia="et-EE"/>
              </w:rPr>
              <w:t xml:space="preserve"> Statistikaasutustel on selge volitus </w:t>
            </w:r>
            <w:r w:rsidR="00F2672B" w:rsidRPr="00DF5CF1">
              <w:rPr>
                <w:rFonts w:cs="Arial"/>
                <w:bCs/>
                <w:color w:val="000000"/>
                <w:sz w:val="20"/>
                <w:szCs w:val="20"/>
                <w:lang w:eastAsia="et-EE"/>
              </w:rPr>
              <w:t>s</w:t>
            </w:r>
            <w:r w:rsidRPr="00DF5CF1">
              <w:rPr>
                <w:rFonts w:cs="Arial"/>
                <w:bCs/>
                <w:color w:val="000000"/>
                <w:sz w:val="20"/>
                <w:szCs w:val="20"/>
                <w:lang w:eastAsia="et-EE"/>
              </w:rPr>
              <w:t xml:space="preserve">tatistikaks vajaliku teabe kogumiseks. </w:t>
            </w:r>
            <w:r w:rsidR="00F2672B" w:rsidRPr="00DF5CF1">
              <w:rPr>
                <w:rFonts w:cs="Arial"/>
                <w:bCs/>
                <w:color w:val="000000"/>
                <w:sz w:val="20"/>
                <w:szCs w:val="20"/>
                <w:lang w:eastAsia="et-EE"/>
              </w:rPr>
              <w:t>Andmeesitajaid</w:t>
            </w:r>
            <w:r w:rsidRPr="00DF5CF1">
              <w:rPr>
                <w:rFonts w:cs="Arial"/>
                <w:bCs/>
                <w:color w:val="000000"/>
                <w:sz w:val="20"/>
                <w:szCs w:val="20"/>
                <w:lang w:eastAsia="et-EE"/>
              </w:rPr>
              <w:t xml:space="preserve"> võib seadusega kohustada võimaldama ligipääsu andmete</w:t>
            </w:r>
            <w:r w:rsidR="00F2672B" w:rsidRPr="00DF5CF1">
              <w:rPr>
                <w:rFonts w:cs="Arial"/>
                <w:bCs/>
                <w:color w:val="000000"/>
                <w:sz w:val="20"/>
                <w:szCs w:val="20"/>
                <w:lang w:eastAsia="et-EE"/>
              </w:rPr>
              <w:t>le või esitama andmeid s</w:t>
            </w:r>
            <w:r w:rsidRPr="00DF5CF1">
              <w:rPr>
                <w:rFonts w:cs="Arial"/>
                <w:bCs/>
                <w:color w:val="000000"/>
                <w:sz w:val="20"/>
                <w:szCs w:val="20"/>
                <w:lang w:eastAsia="et-EE"/>
              </w:rPr>
              <w:t xml:space="preserve">tatistika </w:t>
            </w:r>
            <w:r w:rsidR="00120C6D" w:rsidRPr="00DF5CF1">
              <w:rPr>
                <w:rFonts w:cs="Arial"/>
                <w:bCs/>
                <w:color w:val="000000"/>
                <w:sz w:val="20"/>
                <w:szCs w:val="20"/>
                <w:lang w:eastAsia="et-EE"/>
              </w:rPr>
              <w:t xml:space="preserve">tegemise </w:t>
            </w:r>
            <w:r w:rsidRPr="00DF5CF1">
              <w:rPr>
                <w:rFonts w:cs="Arial"/>
                <w:bCs/>
                <w:color w:val="000000"/>
                <w:sz w:val="20"/>
                <w:szCs w:val="20"/>
                <w:lang w:eastAsia="et-EE"/>
              </w:rPr>
              <w:t>eesmärgil.</w:t>
            </w:r>
          </w:p>
        </w:tc>
        <w:tc>
          <w:tcPr>
            <w:tcW w:w="1134" w:type="dxa"/>
            <w:tcBorders>
              <w:top w:val="single" w:sz="4" w:space="0" w:color="auto"/>
              <w:bottom w:val="single" w:sz="4" w:space="0" w:color="auto"/>
            </w:tcBorders>
            <w:shd w:val="clear" w:color="auto" w:fill="B22F16"/>
          </w:tcPr>
          <w:p w14:paraId="1F8A0FA3" w14:textId="77777777" w:rsidR="00CB5558" w:rsidRPr="00DF5CF1" w:rsidRDefault="00CB5558" w:rsidP="00E7203A">
            <w:pPr>
              <w:spacing w:line="200" w:lineRule="exact"/>
              <w:rPr>
                <w:rFonts w:cs="Arial"/>
                <w:color w:val="000000"/>
                <w:sz w:val="20"/>
                <w:szCs w:val="20"/>
                <w:lang w:eastAsia="et-EE"/>
              </w:rPr>
            </w:pPr>
          </w:p>
        </w:tc>
        <w:tc>
          <w:tcPr>
            <w:tcW w:w="1039" w:type="dxa"/>
            <w:tcBorders>
              <w:top w:val="single" w:sz="4" w:space="0" w:color="auto"/>
              <w:bottom w:val="single" w:sz="4" w:space="0" w:color="auto"/>
            </w:tcBorders>
            <w:shd w:val="clear" w:color="auto" w:fill="B22F16"/>
          </w:tcPr>
          <w:p w14:paraId="0E86A0BB" w14:textId="77777777" w:rsidR="00CB5558" w:rsidRPr="00DF5CF1" w:rsidRDefault="00CB5558" w:rsidP="00E7203A">
            <w:pPr>
              <w:spacing w:line="200" w:lineRule="exact"/>
              <w:rPr>
                <w:rFonts w:cs="Arial"/>
                <w:color w:val="FF0000"/>
                <w:sz w:val="20"/>
                <w:szCs w:val="20"/>
                <w:lang w:eastAsia="et-EE"/>
              </w:rPr>
            </w:pPr>
          </w:p>
        </w:tc>
        <w:tc>
          <w:tcPr>
            <w:tcW w:w="1026" w:type="dxa"/>
            <w:tcBorders>
              <w:top w:val="single" w:sz="4" w:space="0" w:color="auto"/>
              <w:bottom w:val="single" w:sz="4" w:space="0" w:color="auto"/>
            </w:tcBorders>
            <w:shd w:val="clear" w:color="auto" w:fill="B22F16"/>
          </w:tcPr>
          <w:p w14:paraId="5DD0E878" w14:textId="77777777" w:rsidR="00CB5558" w:rsidRPr="00DF5CF1" w:rsidRDefault="00CB5558" w:rsidP="00E7203A">
            <w:pPr>
              <w:spacing w:line="200" w:lineRule="exact"/>
              <w:rPr>
                <w:rFonts w:cs="Arial"/>
                <w:color w:val="000000"/>
                <w:sz w:val="20"/>
                <w:szCs w:val="20"/>
                <w:lang w:eastAsia="et-EE"/>
              </w:rPr>
            </w:pPr>
          </w:p>
        </w:tc>
        <w:tc>
          <w:tcPr>
            <w:tcW w:w="1053" w:type="dxa"/>
            <w:gridSpan w:val="2"/>
            <w:tcBorders>
              <w:top w:val="single" w:sz="4" w:space="0" w:color="auto"/>
              <w:bottom w:val="single" w:sz="4" w:space="0" w:color="auto"/>
            </w:tcBorders>
            <w:shd w:val="clear" w:color="auto" w:fill="B22F16"/>
          </w:tcPr>
          <w:p w14:paraId="327328D3" w14:textId="77777777" w:rsidR="00CB5558" w:rsidRPr="00DF5CF1" w:rsidRDefault="00CB5558" w:rsidP="00E7203A">
            <w:pPr>
              <w:spacing w:line="200" w:lineRule="exact"/>
              <w:rPr>
                <w:rFonts w:cs="Arial"/>
                <w:color w:val="000000"/>
                <w:sz w:val="20"/>
                <w:szCs w:val="20"/>
                <w:lang w:eastAsia="et-EE"/>
              </w:rPr>
            </w:pPr>
          </w:p>
        </w:tc>
        <w:tc>
          <w:tcPr>
            <w:tcW w:w="1043" w:type="dxa"/>
            <w:tcBorders>
              <w:top w:val="single" w:sz="4" w:space="0" w:color="auto"/>
              <w:bottom w:val="single" w:sz="4" w:space="0" w:color="auto"/>
            </w:tcBorders>
            <w:shd w:val="clear" w:color="auto" w:fill="auto"/>
          </w:tcPr>
          <w:p w14:paraId="06F1E958" w14:textId="77777777" w:rsidR="00CB5558" w:rsidRPr="00DF5CF1" w:rsidRDefault="00CB5558" w:rsidP="00E7203A">
            <w:pPr>
              <w:spacing w:line="200" w:lineRule="exact"/>
              <w:rPr>
                <w:rFonts w:cs="Arial"/>
                <w:color w:val="000000"/>
                <w:sz w:val="20"/>
                <w:szCs w:val="20"/>
                <w:lang w:eastAsia="et-EE"/>
              </w:rPr>
            </w:pPr>
          </w:p>
        </w:tc>
        <w:tc>
          <w:tcPr>
            <w:tcW w:w="1039" w:type="dxa"/>
            <w:tcBorders>
              <w:top w:val="single" w:sz="4" w:space="0" w:color="auto"/>
            </w:tcBorders>
            <w:shd w:val="clear" w:color="auto" w:fill="B22F16"/>
          </w:tcPr>
          <w:p w14:paraId="09917B69" w14:textId="77777777" w:rsidR="00CB5558" w:rsidRPr="00DF5CF1" w:rsidRDefault="00CB5558" w:rsidP="00E7203A">
            <w:pPr>
              <w:spacing w:line="200" w:lineRule="exact"/>
              <w:rPr>
                <w:rFonts w:cs="Arial"/>
                <w:color w:val="000000"/>
                <w:sz w:val="20"/>
                <w:szCs w:val="20"/>
                <w:lang w:eastAsia="et-EE"/>
              </w:rPr>
            </w:pPr>
          </w:p>
        </w:tc>
        <w:tc>
          <w:tcPr>
            <w:tcW w:w="1042" w:type="dxa"/>
            <w:gridSpan w:val="2"/>
            <w:tcBorders>
              <w:top w:val="single" w:sz="4" w:space="0" w:color="auto"/>
            </w:tcBorders>
            <w:shd w:val="clear" w:color="auto" w:fill="B22F16"/>
          </w:tcPr>
          <w:p w14:paraId="2D382597" w14:textId="77777777" w:rsidR="00CB5558" w:rsidRPr="00DF5CF1" w:rsidRDefault="00CB5558" w:rsidP="00E7203A">
            <w:pPr>
              <w:spacing w:line="200" w:lineRule="exact"/>
              <w:rPr>
                <w:rFonts w:cs="Arial"/>
                <w:color w:val="000000"/>
                <w:sz w:val="20"/>
                <w:szCs w:val="20"/>
                <w:lang w:eastAsia="et-EE"/>
              </w:rPr>
            </w:pPr>
          </w:p>
        </w:tc>
      </w:tr>
      <w:tr w:rsidR="005805B6" w:rsidRPr="00DF5CF1" w14:paraId="4CD61545" w14:textId="77777777" w:rsidTr="005F5C34">
        <w:trPr>
          <w:trHeight w:val="20"/>
        </w:trPr>
        <w:tc>
          <w:tcPr>
            <w:tcW w:w="7650" w:type="dxa"/>
            <w:tcBorders>
              <w:top w:val="single" w:sz="4" w:space="0" w:color="auto"/>
              <w:bottom w:val="single" w:sz="4" w:space="0" w:color="auto"/>
            </w:tcBorders>
          </w:tcPr>
          <w:p w14:paraId="48B5728C" w14:textId="77777777" w:rsidR="00CB5558" w:rsidRPr="00DF5CF1" w:rsidRDefault="00CB5558" w:rsidP="00E7203A">
            <w:pPr>
              <w:spacing w:line="200" w:lineRule="exact"/>
              <w:rPr>
                <w:rFonts w:cs="Arial"/>
                <w:bCs/>
                <w:color w:val="000000"/>
                <w:sz w:val="20"/>
                <w:szCs w:val="20"/>
                <w:lang w:eastAsia="et-EE"/>
              </w:rPr>
            </w:pPr>
            <w:r w:rsidRPr="00DF5CF1">
              <w:rPr>
                <w:rFonts w:cs="Arial"/>
                <w:b/>
                <w:bCs/>
                <w:color w:val="000000"/>
                <w:sz w:val="20"/>
                <w:szCs w:val="20"/>
                <w:lang w:eastAsia="et-EE"/>
              </w:rPr>
              <w:t>Põhimõte 3</w:t>
            </w:r>
            <w:r w:rsidR="00120C6D" w:rsidRPr="00DF5CF1">
              <w:rPr>
                <w:rFonts w:cs="Arial"/>
                <w:b/>
                <w:bCs/>
                <w:color w:val="000000"/>
                <w:sz w:val="20"/>
                <w:szCs w:val="20"/>
                <w:lang w:eastAsia="et-EE"/>
              </w:rPr>
              <w:t>:</w:t>
            </w:r>
            <w:r w:rsidRPr="00DF5CF1">
              <w:rPr>
                <w:rFonts w:cs="Arial"/>
                <w:b/>
                <w:bCs/>
                <w:color w:val="000000"/>
                <w:sz w:val="20"/>
                <w:szCs w:val="20"/>
                <w:lang w:eastAsia="et-EE"/>
              </w:rPr>
              <w:t xml:space="preserve"> </w:t>
            </w:r>
            <w:r w:rsidR="00120C6D" w:rsidRPr="00DF5CF1">
              <w:rPr>
                <w:rFonts w:cs="Arial"/>
                <w:b/>
                <w:bCs/>
                <w:color w:val="000000"/>
                <w:sz w:val="20"/>
                <w:szCs w:val="20"/>
                <w:lang w:eastAsia="et-EE"/>
              </w:rPr>
              <w:t xml:space="preserve">ressursside </w:t>
            </w:r>
            <w:r w:rsidRPr="00DF5CF1">
              <w:rPr>
                <w:rFonts w:cs="Arial"/>
                <w:b/>
                <w:bCs/>
                <w:color w:val="000000"/>
                <w:sz w:val="20"/>
                <w:szCs w:val="20"/>
                <w:lang w:eastAsia="et-EE"/>
              </w:rPr>
              <w:t>piisavus</w:t>
            </w:r>
            <w:r w:rsidR="00120C6D" w:rsidRPr="00DF5CF1">
              <w:rPr>
                <w:rFonts w:cs="Arial"/>
                <w:b/>
                <w:bCs/>
                <w:color w:val="000000"/>
                <w:sz w:val="20"/>
                <w:szCs w:val="20"/>
                <w:lang w:eastAsia="et-EE"/>
              </w:rPr>
              <w:t>.</w:t>
            </w:r>
            <w:r w:rsidRPr="00DF5CF1">
              <w:rPr>
                <w:rFonts w:cs="Arial"/>
                <w:bCs/>
                <w:color w:val="000000"/>
                <w:sz w:val="20"/>
                <w:szCs w:val="20"/>
                <w:lang w:eastAsia="et-EE"/>
              </w:rPr>
              <w:t xml:space="preserve"> Statistikaasutuste käsutuses olevad ressursid on piisavad, et täita Euroopa statistika nõudeid.</w:t>
            </w:r>
          </w:p>
        </w:tc>
        <w:tc>
          <w:tcPr>
            <w:tcW w:w="1134" w:type="dxa"/>
            <w:tcBorders>
              <w:top w:val="single" w:sz="4" w:space="0" w:color="auto"/>
              <w:bottom w:val="single" w:sz="4" w:space="0" w:color="auto"/>
            </w:tcBorders>
            <w:shd w:val="clear" w:color="auto" w:fill="auto"/>
          </w:tcPr>
          <w:p w14:paraId="73F82F8F" w14:textId="77777777" w:rsidR="00CB5558" w:rsidRPr="00DF5CF1" w:rsidRDefault="00CB5558" w:rsidP="00436582">
            <w:pPr>
              <w:spacing w:line="200" w:lineRule="exact"/>
              <w:rPr>
                <w:rFonts w:cs="Arial"/>
                <w:color w:val="000000"/>
                <w:sz w:val="20"/>
                <w:szCs w:val="20"/>
                <w:lang w:eastAsia="et-EE"/>
              </w:rPr>
            </w:pPr>
          </w:p>
        </w:tc>
        <w:tc>
          <w:tcPr>
            <w:tcW w:w="1039" w:type="dxa"/>
            <w:tcBorders>
              <w:top w:val="single" w:sz="4" w:space="0" w:color="auto"/>
              <w:bottom w:val="single" w:sz="4" w:space="0" w:color="auto"/>
            </w:tcBorders>
            <w:shd w:val="clear" w:color="auto" w:fill="auto"/>
          </w:tcPr>
          <w:p w14:paraId="134584D3" w14:textId="77777777" w:rsidR="00CB5558" w:rsidRPr="00DF5CF1" w:rsidRDefault="00CB5558" w:rsidP="00E7203A">
            <w:pPr>
              <w:spacing w:line="200" w:lineRule="exact"/>
              <w:rPr>
                <w:rFonts w:cs="Arial"/>
                <w:color w:val="000000"/>
                <w:sz w:val="20"/>
                <w:szCs w:val="20"/>
                <w:lang w:eastAsia="et-EE"/>
              </w:rPr>
            </w:pPr>
          </w:p>
        </w:tc>
        <w:tc>
          <w:tcPr>
            <w:tcW w:w="1026" w:type="dxa"/>
            <w:tcBorders>
              <w:top w:val="single" w:sz="4" w:space="0" w:color="auto"/>
              <w:bottom w:val="single" w:sz="4" w:space="0" w:color="auto"/>
            </w:tcBorders>
            <w:shd w:val="clear" w:color="auto" w:fill="auto"/>
          </w:tcPr>
          <w:p w14:paraId="6D056080" w14:textId="77777777" w:rsidR="00CB5558" w:rsidRPr="00DF5CF1" w:rsidRDefault="00CB5558" w:rsidP="00436582">
            <w:pPr>
              <w:spacing w:line="200" w:lineRule="exact"/>
              <w:rPr>
                <w:rFonts w:cs="Arial"/>
                <w:color w:val="000000"/>
                <w:sz w:val="20"/>
                <w:szCs w:val="20"/>
                <w:lang w:eastAsia="et-EE"/>
              </w:rPr>
            </w:pPr>
          </w:p>
        </w:tc>
        <w:tc>
          <w:tcPr>
            <w:tcW w:w="1053" w:type="dxa"/>
            <w:gridSpan w:val="2"/>
            <w:tcBorders>
              <w:top w:val="single" w:sz="4" w:space="0" w:color="auto"/>
              <w:bottom w:val="single" w:sz="4" w:space="0" w:color="auto"/>
            </w:tcBorders>
            <w:shd w:val="clear" w:color="auto" w:fill="auto"/>
          </w:tcPr>
          <w:p w14:paraId="02540424" w14:textId="77777777" w:rsidR="00CB5558" w:rsidRPr="00DF5CF1" w:rsidRDefault="00CB5558" w:rsidP="00436582">
            <w:pPr>
              <w:spacing w:line="200" w:lineRule="exact"/>
              <w:rPr>
                <w:rFonts w:cs="Arial"/>
                <w:color w:val="000000"/>
                <w:sz w:val="20"/>
                <w:szCs w:val="20"/>
                <w:lang w:eastAsia="et-EE"/>
              </w:rPr>
            </w:pPr>
          </w:p>
        </w:tc>
        <w:tc>
          <w:tcPr>
            <w:tcW w:w="1043" w:type="dxa"/>
            <w:tcBorders>
              <w:top w:val="single" w:sz="4" w:space="0" w:color="auto"/>
              <w:bottom w:val="single" w:sz="4" w:space="0" w:color="auto"/>
            </w:tcBorders>
            <w:shd w:val="clear" w:color="auto" w:fill="auto"/>
          </w:tcPr>
          <w:p w14:paraId="6C2F9372" w14:textId="77777777" w:rsidR="00CB5558" w:rsidRPr="00DF5CF1" w:rsidRDefault="00CB5558" w:rsidP="00E7203A">
            <w:pPr>
              <w:spacing w:line="200" w:lineRule="exact"/>
              <w:rPr>
                <w:rFonts w:cs="Arial"/>
                <w:color w:val="000000"/>
                <w:sz w:val="20"/>
                <w:szCs w:val="20"/>
                <w:lang w:eastAsia="et-EE"/>
              </w:rPr>
            </w:pPr>
          </w:p>
        </w:tc>
        <w:tc>
          <w:tcPr>
            <w:tcW w:w="1039" w:type="dxa"/>
            <w:shd w:val="clear" w:color="auto" w:fill="B22F16"/>
          </w:tcPr>
          <w:p w14:paraId="7838695C" w14:textId="77777777" w:rsidR="00CB5558" w:rsidRPr="00DF5CF1" w:rsidRDefault="00CB5558" w:rsidP="00E7203A">
            <w:pPr>
              <w:spacing w:line="200" w:lineRule="exact"/>
              <w:rPr>
                <w:rFonts w:cs="Arial"/>
                <w:color w:val="000000"/>
                <w:sz w:val="20"/>
                <w:szCs w:val="20"/>
                <w:lang w:eastAsia="et-EE"/>
              </w:rPr>
            </w:pPr>
          </w:p>
        </w:tc>
        <w:tc>
          <w:tcPr>
            <w:tcW w:w="1042" w:type="dxa"/>
            <w:gridSpan w:val="2"/>
            <w:shd w:val="clear" w:color="auto" w:fill="B22F16"/>
          </w:tcPr>
          <w:p w14:paraId="272EE363" w14:textId="77777777" w:rsidR="00CB5558" w:rsidRPr="00DF5CF1" w:rsidRDefault="00CB5558" w:rsidP="00E7203A">
            <w:pPr>
              <w:spacing w:line="200" w:lineRule="exact"/>
              <w:rPr>
                <w:rFonts w:cs="Arial"/>
                <w:color w:val="000000"/>
                <w:sz w:val="20"/>
                <w:szCs w:val="20"/>
                <w:lang w:eastAsia="et-EE"/>
              </w:rPr>
            </w:pPr>
          </w:p>
        </w:tc>
      </w:tr>
      <w:tr w:rsidR="005805B6" w:rsidRPr="00DF5CF1" w14:paraId="46F735D4" w14:textId="77777777" w:rsidTr="005F5C34">
        <w:trPr>
          <w:trHeight w:val="20"/>
        </w:trPr>
        <w:tc>
          <w:tcPr>
            <w:tcW w:w="7650" w:type="dxa"/>
            <w:tcBorders>
              <w:top w:val="single" w:sz="4" w:space="0" w:color="auto"/>
              <w:bottom w:val="single" w:sz="4" w:space="0" w:color="auto"/>
            </w:tcBorders>
          </w:tcPr>
          <w:p w14:paraId="4BFADCC5" w14:textId="77777777" w:rsidR="00CB5558" w:rsidRPr="00DF5CF1" w:rsidRDefault="00CB5558">
            <w:pPr>
              <w:spacing w:line="200" w:lineRule="exact"/>
              <w:rPr>
                <w:rFonts w:cs="Arial"/>
                <w:bCs/>
                <w:color w:val="000000"/>
                <w:sz w:val="20"/>
                <w:szCs w:val="20"/>
                <w:lang w:eastAsia="et-EE"/>
              </w:rPr>
            </w:pPr>
            <w:r w:rsidRPr="00DF5CF1">
              <w:rPr>
                <w:rFonts w:cs="Arial"/>
                <w:b/>
                <w:bCs/>
                <w:color w:val="000000"/>
                <w:sz w:val="20"/>
                <w:szCs w:val="20"/>
                <w:lang w:eastAsia="et-EE"/>
              </w:rPr>
              <w:t>Põhimõte 4</w:t>
            </w:r>
            <w:r w:rsidR="00120C6D" w:rsidRPr="00DF5CF1">
              <w:rPr>
                <w:rFonts w:cs="Arial"/>
                <w:b/>
                <w:bCs/>
                <w:color w:val="000000"/>
                <w:sz w:val="20"/>
                <w:szCs w:val="20"/>
                <w:lang w:eastAsia="et-EE"/>
              </w:rPr>
              <w:t>:</w:t>
            </w:r>
            <w:r w:rsidRPr="00DF5CF1">
              <w:rPr>
                <w:rFonts w:cs="Arial"/>
                <w:b/>
                <w:bCs/>
                <w:color w:val="000000"/>
                <w:sz w:val="20"/>
                <w:szCs w:val="20"/>
                <w:lang w:eastAsia="et-EE"/>
              </w:rPr>
              <w:t xml:space="preserve"> </w:t>
            </w:r>
            <w:r w:rsidR="00120C6D" w:rsidRPr="00DF5CF1">
              <w:rPr>
                <w:rFonts w:cs="Arial"/>
                <w:b/>
                <w:bCs/>
                <w:color w:val="000000"/>
                <w:sz w:val="20"/>
                <w:szCs w:val="20"/>
                <w:lang w:eastAsia="et-EE"/>
              </w:rPr>
              <w:t xml:space="preserve">kvaliteedile </w:t>
            </w:r>
            <w:r w:rsidRPr="00DF5CF1">
              <w:rPr>
                <w:rFonts w:cs="Arial"/>
                <w:b/>
                <w:bCs/>
                <w:color w:val="000000"/>
                <w:sz w:val="20"/>
                <w:szCs w:val="20"/>
                <w:lang w:eastAsia="et-EE"/>
              </w:rPr>
              <w:t>pühendumine</w:t>
            </w:r>
            <w:r w:rsidR="00120C6D" w:rsidRPr="00DF5CF1">
              <w:rPr>
                <w:rFonts w:cs="Arial"/>
                <w:b/>
                <w:bCs/>
                <w:color w:val="000000"/>
                <w:sz w:val="20"/>
                <w:szCs w:val="20"/>
                <w:lang w:eastAsia="et-EE"/>
              </w:rPr>
              <w:t>.</w:t>
            </w:r>
            <w:r w:rsidRPr="00DF5CF1">
              <w:rPr>
                <w:rFonts w:cs="Arial"/>
                <w:bCs/>
                <w:color w:val="000000"/>
                <w:sz w:val="20"/>
                <w:szCs w:val="20"/>
                <w:lang w:eastAsia="et-EE"/>
              </w:rPr>
              <w:t xml:space="preserve"> Statistikaasutused on pühendunud kvaliteedile. Nad </w:t>
            </w:r>
            <w:r w:rsidR="00120C6D" w:rsidRPr="00DF5CF1">
              <w:rPr>
                <w:rFonts w:cs="Arial"/>
                <w:bCs/>
                <w:color w:val="000000"/>
                <w:sz w:val="20"/>
                <w:szCs w:val="20"/>
                <w:lang w:eastAsia="et-EE"/>
              </w:rPr>
              <w:t xml:space="preserve">täiustavad protsesside ja toodete kvaliteeti </w:t>
            </w:r>
            <w:r w:rsidRPr="00DF5CF1">
              <w:rPr>
                <w:rFonts w:cs="Arial"/>
                <w:bCs/>
                <w:color w:val="000000"/>
                <w:sz w:val="20"/>
                <w:szCs w:val="20"/>
                <w:lang w:eastAsia="et-EE"/>
              </w:rPr>
              <w:t>süstemaatiliselt ja regulaarselt.</w:t>
            </w:r>
          </w:p>
        </w:tc>
        <w:tc>
          <w:tcPr>
            <w:tcW w:w="1134" w:type="dxa"/>
            <w:tcBorders>
              <w:top w:val="single" w:sz="4" w:space="0" w:color="auto"/>
            </w:tcBorders>
            <w:shd w:val="clear" w:color="auto" w:fill="B22F16"/>
          </w:tcPr>
          <w:p w14:paraId="71F45033" w14:textId="77777777" w:rsidR="00CB5558" w:rsidRPr="00DF5CF1" w:rsidRDefault="00CB5558" w:rsidP="00E7203A">
            <w:pPr>
              <w:spacing w:line="200" w:lineRule="exact"/>
              <w:rPr>
                <w:rFonts w:cs="Arial"/>
                <w:color w:val="000000"/>
                <w:sz w:val="20"/>
                <w:szCs w:val="20"/>
                <w:lang w:eastAsia="et-EE"/>
              </w:rPr>
            </w:pPr>
          </w:p>
        </w:tc>
        <w:tc>
          <w:tcPr>
            <w:tcW w:w="1039" w:type="dxa"/>
            <w:tcBorders>
              <w:top w:val="single" w:sz="4" w:space="0" w:color="auto"/>
              <w:bottom w:val="single" w:sz="4" w:space="0" w:color="auto"/>
            </w:tcBorders>
            <w:shd w:val="clear" w:color="auto" w:fill="auto"/>
          </w:tcPr>
          <w:p w14:paraId="44B59E2D" w14:textId="77777777" w:rsidR="00CB5558" w:rsidRPr="00DF5CF1" w:rsidRDefault="00CB5558" w:rsidP="00E7203A">
            <w:pPr>
              <w:spacing w:line="200" w:lineRule="exact"/>
              <w:rPr>
                <w:rFonts w:cs="Arial"/>
                <w:color w:val="000000"/>
                <w:sz w:val="20"/>
                <w:szCs w:val="20"/>
                <w:lang w:eastAsia="et-EE"/>
              </w:rPr>
            </w:pPr>
          </w:p>
        </w:tc>
        <w:tc>
          <w:tcPr>
            <w:tcW w:w="1026" w:type="dxa"/>
            <w:tcBorders>
              <w:top w:val="single" w:sz="4" w:space="0" w:color="auto"/>
              <w:bottom w:val="single" w:sz="4" w:space="0" w:color="auto"/>
            </w:tcBorders>
            <w:shd w:val="clear" w:color="auto" w:fill="auto"/>
          </w:tcPr>
          <w:p w14:paraId="068202B0" w14:textId="77777777" w:rsidR="00CB5558" w:rsidRPr="00DF5CF1" w:rsidRDefault="00CB5558" w:rsidP="00E7203A">
            <w:pPr>
              <w:spacing w:line="200" w:lineRule="exact"/>
              <w:rPr>
                <w:rFonts w:cs="Arial"/>
                <w:color w:val="000000"/>
                <w:sz w:val="20"/>
                <w:szCs w:val="20"/>
                <w:lang w:eastAsia="et-EE"/>
              </w:rPr>
            </w:pPr>
          </w:p>
        </w:tc>
        <w:tc>
          <w:tcPr>
            <w:tcW w:w="1053" w:type="dxa"/>
            <w:gridSpan w:val="2"/>
            <w:tcBorders>
              <w:top w:val="single" w:sz="4" w:space="0" w:color="auto"/>
            </w:tcBorders>
            <w:shd w:val="clear" w:color="auto" w:fill="B22F16"/>
          </w:tcPr>
          <w:p w14:paraId="44ADC15A" w14:textId="77777777" w:rsidR="00CB5558" w:rsidRPr="00DF5CF1" w:rsidRDefault="00CB5558" w:rsidP="00E7203A">
            <w:pPr>
              <w:spacing w:line="200" w:lineRule="exact"/>
              <w:rPr>
                <w:rFonts w:cs="Arial"/>
                <w:color w:val="000000"/>
                <w:sz w:val="20"/>
                <w:szCs w:val="20"/>
                <w:lang w:eastAsia="et-EE"/>
              </w:rPr>
            </w:pPr>
          </w:p>
        </w:tc>
        <w:tc>
          <w:tcPr>
            <w:tcW w:w="1043" w:type="dxa"/>
            <w:tcBorders>
              <w:top w:val="single" w:sz="4" w:space="0" w:color="auto"/>
              <w:bottom w:val="single" w:sz="4" w:space="0" w:color="auto"/>
            </w:tcBorders>
            <w:shd w:val="clear" w:color="auto" w:fill="auto"/>
          </w:tcPr>
          <w:p w14:paraId="58DF6200" w14:textId="77777777" w:rsidR="00CB5558" w:rsidRPr="00DF5CF1" w:rsidRDefault="00CB5558" w:rsidP="00E7203A">
            <w:pPr>
              <w:spacing w:line="200" w:lineRule="exact"/>
              <w:rPr>
                <w:rFonts w:cs="Arial"/>
                <w:color w:val="000000"/>
                <w:sz w:val="20"/>
                <w:szCs w:val="20"/>
                <w:lang w:eastAsia="et-EE"/>
              </w:rPr>
            </w:pPr>
          </w:p>
        </w:tc>
        <w:tc>
          <w:tcPr>
            <w:tcW w:w="1039" w:type="dxa"/>
            <w:shd w:val="clear" w:color="auto" w:fill="B22F16"/>
          </w:tcPr>
          <w:p w14:paraId="0CBF7EB5" w14:textId="77777777" w:rsidR="00CB5558" w:rsidRPr="00DF5CF1" w:rsidRDefault="00CB5558" w:rsidP="00E7203A">
            <w:pPr>
              <w:spacing w:line="200" w:lineRule="exact"/>
              <w:rPr>
                <w:rFonts w:cs="Arial"/>
                <w:color w:val="000000"/>
                <w:sz w:val="20"/>
                <w:szCs w:val="20"/>
                <w:lang w:eastAsia="et-EE"/>
              </w:rPr>
            </w:pPr>
          </w:p>
        </w:tc>
        <w:tc>
          <w:tcPr>
            <w:tcW w:w="1042" w:type="dxa"/>
            <w:gridSpan w:val="2"/>
            <w:shd w:val="clear" w:color="auto" w:fill="B22F16"/>
          </w:tcPr>
          <w:p w14:paraId="296C9E07" w14:textId="77777777" w:rsidR="00CB5558" w:rsidRPr="00DF5CF1" w:rsidRDefault="00CB5558" w:rsidP="00E7203A">
            <w:pPr>
              <w:spacing w:line="200" w:lineRule="exact"/>
              <w:rPr>
                <w:rFonts w:cs="Arial"/>
                <w:color w:val="000000"/>
                <w:sz w:val="20"/>
                <w:szCs w:val="20"/>
                <w:lang w:eastAsia="et-EE"/>
              </w:rPr>
            </w:pPr>
          </w:p>
        </w:tc>
      </w:tr>
      <w:tr w:rsidR="00DA44AE" w:rsidRPr="00DF5CF1" w14:paraId="647F656D" w14:textId="77777777" w:rsidTr="005F5C34">
        <w:trPr>
          <w:trHeight w:val="20"/>
        </w:trPr>
        <w:tc>
          <w:tcPr>
            <w:tcW w:w="7650" w:type="dxa"/>
            <w:tcBorders>
              <w:top w:val="single" w:sz="4" w:space="0" w:color="auto"/>
              <w:bottom w:val="single" w:sz="4" w:space="0" w:color="auto"/>
            </w:tcBorders>
          </w:tcPr>
          <w:p w14:paraId="14D8E434" w14:textId="77777777" w:rsidR="00CB5558" w:rsidRPr="00DF5CF1" w:rsidRDefault="00CB5558">
            <w:pPr>
              <w:spacing w:line="200" w:lineRule="exact"/>
              <w:rPr>
                <w:rFonts w:cs="Arial"/>
                <w:bCs/>
                <w:color w:val="000000"/>
                <w:sz w:val="20"/>
                <w:szCs w:val="20"/>
                <w:lang w:eastAsia="et-EE"/>
              </w:rPr>
            </w:pPr>
            <w:r w:rsidRPr="00DF5CF1">
              <w:rPr>
                <w:rFonts w:cs="Arial"/>
                <w:b/>
                <w:bCs/>
                <w:color w:val="000000"/>
                <w:sz w:val="20"/>
                <w:szCs w:val="20"/>
                <w:lang w:eastAsia="et-EE"/>
              </w:rPr>
              <w:t>Põhimõte 5</w:t>
            </w:r>
            <w:r w:rsidR="00120C6D" w:rsidRPr="00DF5CF1">
              <w:rPr>
                <w:rFonts w:cs="Arial"/>
                <w:b/>
                <w:bCs/>
                <w:color w:val="000000"/>
                <w:sz w:val="20"/>
                <w:szCs w:val="20"/>
                <w:lang w:eastAsia="et-EE"/>
              </w:rPr>
              <w:t>:</w:t>
            </w:r>
            <w:r w:rsidRPr="00DF5CF1">
              <w:rPr>
                <w:rFonts w:cs="Arial"/>
                <w:b/>
                <w:bCs/>
                <w:color w:val="000000"/>
                <w:sz w:val="20"/>
                <w:szCs w:val="20"/>
                <w:lang w:eastAsia="et-EE"/>
              </w:rPr>
              <w:t xml:space="preserve"> </w:t>
            </w:r>
            <w:r w:rsidR="00120C6D" w:rsidRPr="00DF5CF1">
              <w:rPr>
                <w:rFonts w:cs="Arial"/>
                <w:b/>
                <w:bCs/>
                <w:color w:val="000000"/>
                <w:sz w:val="20"/>
                <w:szCs w:val="20"/>
                <w:lang w:eastAsia="et-EE"/>
              </w:rPr>
              <w:t xml:space="preserve">statistiline </w:t>
            </w:r>
            <w:r w:rsidRPr="00DF5CF1">
              <w:rPr>
                <w:rFonts w:cs="Arial"/>
                <w:b/>
                <w:bCs/>
                <w:color w:val="000000"/>
                <w:sz w:val="20"/>
                <w:szCs w:val="20"/>
                <w:lang w:eastAsia="et-EE"/>
              </w:rPr>
              <w:t>konfidentsiaalsus</w:t>
            </w:r>
            <w:r w:rsidR="00120C6D" w:rsidRPr="00DF5CF1">
              <w:rPr>
                <w:rFonts w:cs="Arial"/>
                <w:b/>
                <w:bCs/>
                <w:color w:val="000000"/>
                <w:sz w:val="20"/>
                <w:szCs w:val="20"/>
                <w:lang w:eastAsia="et-EE"/>
              </w:rPr>
              <w:t>.</w:t>
            </w:r>
            <w:r w:rsidRPr="00DF5CF1">
              <w:rPr>
                <w:rFonts w:cs="Arial"/>
                <w:b/>
                <w:bCs/>
                <w:color w:val="000000"/>
                <w:sz w:val="20"/>
                <w:szCs w:val="20"/>
                <w:lang w:eastAsia="et-EE"/>
              </w:rPr>
              <w:t xml:space="preserve"> </w:t>
            </w:r>
            <w:r w:rsidR="00120C6D" w:rsidRPr="00DF5CF1">
              <w:rPr>
                <w:rFonts w:cs="Arial"/>
                <w:bCs/>
                <w:color w:val="000000"/>
                <w:sz w:val="20"/>
                <w:szCs w:val="20"/>
                <w:lang w:eastAsia="et-EE"/>
              </w:rPr>
              <w:t xml:space="preserve">Andmeesitajate </w:t>
            </w:r>
            <w:r w:rsidRPr="00DF5CF1">
              <w:rPr>
                <w:rFonts w:cs="Arial"/>
                <w:bCs/>
                <w:color w:val="000000"/>
                <w:sz w:val="20"/>
                <w:szCs w:val="20"/>
                <w:lang w:eastAsia="et-EE"/>
              </w:rPr>
              <w:t>privaatsus</w:t>
            </w:r>
            <w:r w:rsidR="00120C6D" w:rsidRPr="00DF5CF1">
              <w:rPr>
                <w:rFonts w:cs="Arial"/>
                <w:bCs/>
                <w:color w:val="000000"/>
                <w:sz w:val="20"/>
                <w:szCs w:val="20"/>
                <w:lang w:eastAsia="et-EE"/>
              </w:rPr>
              <w:t xml:space="preserve"> ja</w:t>
            </w:r>
            <w:r w:rsidRPr="00DF5CF1">
              <w:rPr>
                <w:rFonts w:cs="Arial"/>
                <w:bCs/>
                <w:color w:val="000000"/>
                <w:sz w:val="20"/>
                <w:szCs w:val="20"/>
                <w:lang w:eastAsia="et-EE"/>
              </w:rPr>
              <w:t xml:space="preserve"> nende esitatava teabe konfidentsiaalsus </w:t>
            </w:r>
            <w:r w:rsidR="00120C6D" w:rsidRPr="00DF5CF1">
              <w:rPr>
                <w:rFonts w:cs="Arial"/>
                <w:bCs/>
                <w:color w:val="000000"/>
                <w:sz w:val="20"/>
                <w:szCs w:val="20"/>
                <w:lang w:eastAsia="et-EE"/>
              </w:rPr>
              <w:t xml:space="preserve">on täielikult tagatud </w:t>
            </w:r>
            <w:r w:rsidRPr="00DF5CF1">
              <w:rPr>
                <w:rFonts w:cs="Arial"/>
                <w:bCs/>
                <w:color w:val="000000"/>
                <w:sz w:val="20"/>
                <w:szCs w:val="20"/>
                <w:lang w:eastAsia="et-EE"/>
              </w:rPr>
              <w:t xml:space="preserve">ja </w:t>
            </w:r>
            <w:r w:rsidR="00120C6D" w:rsidRPr="00DF5CF1">
              <w:rPr>
                <w:rFonts w:cs="Arial"/>
                <w:bCs/>
                <w:color w:val="000000"/>
                <w:sz w:val="20"/>
                <w:szCs w:val="20"/>
                <w:lang w:eastAsia="et-EE"/>
              </w:rPr>
              <w:t>nende esitatavaid andmeid</w:t>
            </w:r>
            <w:r w:rsidRPr="00DF5CF1">
              <w:rPr>
                <w:rFonts w:cs="Arial"/>
                <w:bCs/>
                <w:color w:val="000000"/>
                <w:sz w:val="20"/>
                <w:szCs w:val="20"/>
                <w:lang w:eastAsia="et-EE"/>
              </w:rPr>
              <w:t xml:space="preserve"> kasuta</w:t>
            </w:r>
            <w:r w:rsidR="00120C6D" w:rsidRPr="00DF5CF1">
              <w:rPr>
                <w:rFonts w:cs="Arial"/>
                <w:bCs/>
                <w:color w:val="000000"/>
                <w:sz w:val="20"/>
                <w:szCs w:val="20"/>
                <w:lang w:eastAsia="et-EE"/>
              </w:rPr>
              <w:t>takse</w:t>
            </w:r>
            <w:r w:rsidRPr="00DF5CF1">
              <w:rPr>
                <w:rFonts w:cs="Arial"/>
                <w:bCs/>
                <w:color w:val="000000"/>
                <w:sz w:val="20"/>
                <w:szCs w:val="20"/>
                <w:lang w:eastAsia="et-EE"/>
              </w:rPr>
              <w:t xml:space="preserve"> ainult statisti</w:t>
            </w:r>
            <w:r w:rsidR="00120C6D" w:rsidRPr="00DF5CF1">
              <w:rPr>
                <w:rFonts w:cs="Arial"/>
                <w:bCs/>
                <w:color w:val="000000"/>
                <w:sz w:val="20"/>
                <w:szCs w:val="20"/>
                <w:lang w:eastAsia="et-EE"/>
              </w:rPr>
              <w:t>ka tegemise</w:t>
            </w:r>
            <w:r w:rsidRPr="00DF5CF1">
              <w:rPr>
                <w:rFonts w:cs="Arial"/>
                <w:bCs/>
                <w:color w:val="000000"/>
                <w:sz w:val="20"/>
                <w:szCs w:val="20"/>
                <w:lang w:eastAsia="et-EE"/>
              </w:rPr>
              <w:t xml:space="preserve"> eesmär</w:t>
            </w:r>
            <w:r w:rsidR="00120C6D" w:rsidRPr="00DF5CF1">
              <w:rPr>
                <w:rFonts w:cs="Arial"/>
                <w:bCs/>
                <w:color w:val="000000"/>
                <w:sz w:val="20"/>
                <w:szCs w:val="20"/>
                <w:lang w:eastAsia="et-EE"/>
              </w:rPr>
              <w:t>gil</w:t>
            </w:r>
            <w:r w:rsidRPr="00DF5CF1">
              <w:rPr>
                <w:rFonts w:cs="Arial"/>
                <w:bCs/>
                <w:color w:val="000000"/>
                <w:sz w:val="20"/>
                <w:szCs w:val="20"/>
                <w:lang w:eastAsia="et-EE"/>
              </w:rPr>
              <w:t>.</w:t>
            </w:r>
          </w:p>
        </w:tc>
        <w:tc>
          <w:tcPr>
            <w:tcW w:w="1134" w:type="dxa"/>
            <w:shd w:val="clear" w:color="auto" w:fill="B22F16"/>
          </w:tcPr>
          <w:p w14:paraId="5FB75EBA" w14:textId="77777777" w:rsidR="00CB5558" w:rsidRPr="00DF5CF1" w:rsidRDefault="00CB5558" w:rsidP="00E7203A">
            <w:pPr>
              <w:spacing w:line="200" w:lineRule="exact"/>
              <w:rPr>
                <w:rFonts w:cs="Arial"/>
                <w:color w:val="000000"/>
                <w:sz w:val="20"/>
                <w:szCs w:val="20"/>
                <w:lang w:eastAsia="et-EE"/>
              </w:rPr>
            </w:pPr>
          </w:p>
        </w:tc>
        <w:tc>
          <w:tcPr>
            <w:tcW w:w="1039" w:type="dxa"/>
            <w:tcBorders>
              <w:top w:val="single" w:sz="4" w:space="0" w:color="auto"/>
              <w:bottom w:val="single" w:sz="4" w:space="0" w:color="auto"/>
            </w:tcBorders>
            <w:shd w:val="clear" w:color="auto" w:fill="auto"/>
          </w:tcPr>
          <w:p w14:paraId="18B9FC7C" w14:textId="77777777" w:rsidR="00CB5558" w:rsidRPr="00DF5CF1" w:rsidRDefault="00CB5558" w:rsidP="00E7203A">
            <w:pPr>
              <w:spacing w:line="200" w:lineRule="exact"/>
              <w:rPr>
                <w:rFonts w:cs="Arial"/>
                <w:color w:val="000000"/>
                <w:sz w:val="20"/>
                <w:szCs w:val="20"/>
                <w:lang w:eastAsia="et-EE"/>
              </w:rPr>
            </w:pPr>
          </w:p>
        </w:tc>
        <w:tc>
          <w:tcPr>
            <w:tcW w:w="1026" w:type="dxa"/>
            <w:tcBorders>
              <w:top w:val="single" w:sz="4" w:space="0" w:color="auto"/>
            </w:tcBorders>
            <w:shd w:val="clear" w:color="auto" w:fill="B22F16"/>
          </w:tcPr>
          <w:p w14:paraId="3217DEA4" w14:textId="77777777" w:rsidR="00CB5558" w:rsidRPr="00DF5CF1" w:rsidRDefault="00CB5558" w:rsidP="00E7203A">
            <w:pPr>
              <w:spacing w:line="200" w:lineRule="exact"/>
              <w:rPr>
                <w:rFonts w:cs="Arial"/>
                <w:color w:val="000000"/>
                <w:sz w:val="20"/>
                <w:szCs w:val="20"/>
                <w:lang w:eastAsia="et-EE"/>
              </w:rPr>
            </w:pPr>
          </w:p>
        </w:tc>
        <w:tc>
          <w:tcPr>
            <w:tcW w:w="1053" w:type="dxa"/>
            <w:gridSpan w:val="2"/>
            <w:shd w:val="clear" w:color="auto" w:fill="B22F16"/>
          </w:tcPr>
          <w:p w14:paraId="58C4F8E4" w14:textId="77777777" w:rsidR="00CB5558" w:rsidRPr="00DF5CF1" w:rsidRDefault="00CB5558" w:rsidP="00E7203A">
            <w:pPr>
              <w:spacing w:line="200" w:lineRule="exact"/>
              <w:rPr>
                <w:rFonts w:cs="Arial"/>
                <w:color w:val="000000"/>
                <w:sz w:val="20"/>
                <w:szCs w:val="20"/>
                <w:lang w:eastAsia="et-EE"/>
              </w:rPr>
            </w:pPr>
          </w:p>
        </w:tc>
        <w:tc>
          <w:tcPr>
            <w:tcW w:w="1043" w:type="dxa"/>
            <w:tcBorders>
              <w:top w:val="single" w:sz="4" w:space="0" w:color="auto"/>
              <w:bottom w:val="single" w:sz="4" w:space="0" w:color="auto"/>
            </w:tcBorders>
            <w:shd w:val="clear" w:color="auto" w:fill="B22F16"/>
          </w:tcPr>
          <w:p w14:paraId="178D2F54" w14:textId="77777777" w:rsidR="00CB5558" w:rsidRPr="00DF5CF1" w:rsidRDefault="00CB5558" w:rsidP="00E7203A">
            <w:pPr>
              <w:spacing w:line="200" w:lineRule="exact"/>
              <w:rPr>
                <w:rFonts w:cs="Arial"/>
                <w:color w:val="000000"/>
                <w:sz w:val="20"/>
                <w:szCs w:val="20"/>
                <w:lang w:eastAsia="et-EE"/>
              </w:rPr>
            </w:pPr>
          </w:p>
        </w:tc>
        <w:tc>
          <w:tcPr>
            <w:tcW w:w="1039" w:type="dxa"/>
            <w:shd w:val="clear" w:color="auto" w:fill="B22F16"/>
          </w:tcPr>
          <w:p w14:paraId="1E5D5D98" w14:textId="77777777" w:rsidR="00CB5558" w:rsidRPr="00DF5CF1" w:rsidRDefault="00CB5558" w:rsidP="00E7203A">
            <w:pPr>
              <w:spacing w:line="200" w:lineRule="exact"/>
              <w:rPr>
                <w:rFonts w:cs="Arial"/>
                <w:color w:val="000000"/>
                <w:sz w:val="20"/>
                <w:szCs w:val="20"/>
                <w:lang w:eastAsia="et-EE"/>
              </w:rPr>
            </w:pPr>
          </w:p>
        </w:tc>
        <w:tc>
          <w:tcPr>
            <w:tcW w:w="1042" w:type="dxa"/>
            <w:gridSpan w:val="2"/>
            <w:shd w:val="clear" w:color="auto" w:fill="B22F16"/>
          </w:tcPr>
          <w:p w14:paraId="7EDC4CE8" w14:textId="77777777" w:rsidR="00CB5558" w:rsidRPr="00DF5CF1" w:rsidRDefault="00CB5558" w:rsidP="00E7203A">
            <w:pPr>
              <w:spacing w:line="200" w:lineRule="exact"/>
              <w:rPr>
                <w:rFonts w:cs="Arial"/>
                <w:color w:val="000000"/>
                <w:sz w:val="20"/>
                <w:szCs w:val="20"/>
                <w:lang w:eastAsia="et-EE"/>
              </w:rPr>
            </w:pPr>
          </w:p>
        </w:tc>
      </w:tr>
      <w:tr w:rsidR="00DA44AE" w:rsidRPr="00DF5CF1" w14:paraId="643A3D01" w14:textId="77777777" w:rsidTr="005F5C34">
        <w:trPr>
          <w:trHeight w:val="20"/>
        </w:trPr>
        <w:tc>
          <w:tcPr>
            <w:tcW w:w="7650" w:type="dxa"/>
            <w:tcBorders>
              <w:top w:val="single" w:sz="4" w:space="0" w:color="auto"/>
              <w:bottom w:val="single" w:sz="4" w:space="0" w:color="auto"/>
            </w:tcBorders>
          </w:tcPr>
          <w:p w14:paraId="0662FE43" w14:textId="77777777" w:rsidR="00CB5558" w:rsidRPr="00DF5CF1" w:rsidRDefault="00CB5558">
            <w:pPr>
              <w:spacing w:line="200" w:lineRule="exact"/>
              <w:rPr>
                <w:rFonts w:cs="Arial"/>
                <w:bCs/>
                <w:color w:val="000000"/>
                <w:sz w:val="20"/>
                <w:szCs w:val="20"/>
                <w:lang w:eastAsia="et-EE"/>
              </w:rPr>
            </w:pPr>
            <w:r w:rsidRPr="00DF5CF1">
              <w:rPr>
                <w:rFonts w:cs="Arial"/>
                <w:b/>
                <w:bCs/>
                <w:color w:val="000000"/>
                <w:sz w:val="20"/>
                <w:szCs w:val="20"/>
                <w:lang w:eastAsia="et-EE"/>
              </w:rPr>
              <w:t>Põhimõte 6</w:t>
            </w:r>
            <w:r w:rsidR="00120C6D" w:rsidRPr="00DF5CF1">
              <w:rPr>
                <w:rFonts w:cs="Arial"/>
                <w:b/>
                <w:bCs/>
                <w:color w:val="000000"/>
                <w:sz w:val="20"/>
                <w:szCs w:val="20"/>
                <w:lang w:eastAsia="et-EE"/>
              </w:rPr>
              <w:t>:</w:t>
            </w:r>
            <w:r w:rsidRPr="00DF5CF1">
              <w:rPr>
                <w:rFonts w:cs="Arial"/>
                <w:b/>
                <w:bCs/>
                <w:color w:val="000000"/>
                <w:sz w:val="20"/>
                <w:szCs w:val="20"/>
                <w:lang w:eastAsia="et-EE"/>
              </w:rPr>
              <w:t xml:space="preserve"> </w:t>
            </w:r>
            <w:r w:rsidR="00120C6D" w:rsidRPr="00DF5CF1">
              <w:rPr>
                <w:rFonts w:cs="Arial"/>
                <w:b/>
                <w:bCs/>
                <w:color w:val="000000"/>
                <w:sz w:val="20"/>
                <w:szCs w:val="20"/>
                <w:lang w:eastAsia="et-EE"/>
              </w:rPr>
              <w:t xml:space="preserve">erapooletus </w:t>
            </w:r>
            <w:r w:rsidRPr="00DF5CF1">
              <w:rPr>
                <w:rFonts w:cs="Arial"/>
                <w:b/>
                <w:bCs/>
                <w:color w:val="000000"/>
                <w:sz w:val="20"/>
                <w:szCs w:val="20"/>
                <w:lang w:eastAsia="et-EE"/>
              </w:rPr>
              <w:t>ja objektiivsus.</w:t>
            </w:r>
            <w:r w:rsidRPr="00DF5CF1">
              <w:rPr>
                <w:rFonts w:cs="Arial"/>
                <w:bCs/>
                <w:color w:val="000000"/>
                <w:sz w:val="20"/>
                <w:szCs w:val="20"/>
                <w:lang w:eastAsia="et-EE"/>
              </w:rPr>
              <w:t xml:space="preserve"> Statistikaasutused arenda</w:t>
            </w:r>
            <w:r w:rsidR="00F2672B" w:rsidRPr="00DF5CF1">
              <w:rPr>
                <w:rFonts w:cs="Arial"/>
                <w:bCs/>
                <w:color w:val="000000"/>
                <w:sz w:val="20"/>
                <w:szCs w:val="20"/>
                <w:lang w:eastAsia="et-EE"/>
              </w:rPr>
              <w:t>vad, teevad ja levitavad s</w:t>
            </w:r>
            <w:r w:rsidRPr="00DF5CF1">
              <w:rPr>
                <w:rFonts w:cs="Arial"/>
                <w:bCs/>
                <w:color w:val="000000"/>
                <w:sz w:val="20"/>
                <w:szCs w:val="20"/>
                <w:lang w:eastAsia="et-EE"/>
              </w:rPr>
              <w:t xml:space="preserve">tatistikat, juhindudes teaduslikust sõltumatusest, </w:t>
            </w:r>
            <w:r w:rsidR="00120C6D" w:rsidRPr="00DF5CF1">
              <w:rPr>
                <w:rFonts w:cs="Arial"/>
                <w:bCs/>
                <w:color w:val="000000"/>
                <w:sz w:val="20"/>
                <w:szCs w:val="20"/>
                <w:lang w:eastAsia="et-EE"/>
              </w:rPr>
              <w:t xml:space="preserve">tegutsevad </w:t>
            </w:r>
            <w:r w:rsidRPr="00DF5CF1">
              <w:rPr>
                <w:rFonts w:cs="Arial"/>
                <w:bCs/>
                <w:color w:val="000000"/>
                <w:sz w:val="20"/>
                <w:szCs w:val="20"/>
                <w:lang w:eastAsia="et-EE"/>
              </w:rPr>
              <w:t xml:space="preserve">objektiivselt, pädevalt ja läbipaistvalt ning </w:t>
            </w:r>
            <w:r w:rsidR="00120C6D" w:rsidRPr="00DF5CF1">
              <w:rPr>
                <w:rFonts w:cs="Arial"/>
                <w:bCs/>
                <w:color w:val="000000"/>
                <w:sz w:val="20"/>
                <w:szCs w:val="20"/>
                <w:lang w:eastAsia="et-EE"/>
              </w:rPr>
              <w:t xml:space="preserve">kohtlevad </w:t>
            </w:r>
            <w:r w:rsidRPr="00DF5CF1">
              <w:rPr>
                <w:rFonts w:cs="Arial"/>
                <w:bCs/>
                <w:color w:val="000000"/>
                <w:sz w:val="20"/>
                <w:szCs w:val="20"/>
                <w:lang w:eastAsia="et-EE"/>
              </w:rPr>
              <w:t>kõiki tarbijaid võrdselt.</w:t>
            </w:r>
          </w:p>
        </w:tc>
        <w:tc>
          <w:tcPr>
            <w:tcW w:w="1134" w:type="dxa"/>
            <w:shd w:val="clear" w:color="auto" w:fill="B22F16"/>
          </w:tcPr>
          <w:p w14:paraId="1EC106E4" w14:textId="77777777" w:rsidR="00CB5558" w:rsidRPr="00DF5CF1" w:rsidRDefault="00CB5558" w:rsidP="00E7203A">
            <w:pPr>
              <w:spacing w:line="200" w:lineRule="exact"/>
              <w:rPr>
                <w:rFonts w:cs="Arial"/>
                <w:color w:val="000000"/>
                <w:sz w:val="20"/>
                <w:szCs w:val="20"/>
                <w:lang w:eastAsia="et-EE"/>
              </w:rPr>
            </w:pPr>
          </w:p>
        </w:tc>
        <w:tc>
          <w:tcPr>
            <w:tcW w:w="1039" w:type="dxa"/>
            <w:tcBorders>
              <w:top w:val="single" w:sz="4" w:space="0" w:color="auto"/>
            </w:tcBorders>
            <w:shd w:val="clear" w:color="auto" w:fill="B22F16"/>
          </w:tcPr>
          <w:p w14:paraId="6E32154B" w14:textId="77777777" w:rsidR="00CB5558" w:rsidRPr="00DF5CF1" w:rsidRDefault="00CB5558" w:rsidP="00E7203A">
            <w:pPr>
              <w:spacing w:line="200" w:lineRule="exact"/>
              <w:rPr>
                <w:rFonts w:cs="Arial"/>
                <w:color w:val="000000"/>
                <w:sz w:val="20"/>
                <w:szCs w:val="20"/>
                <w:lang w:eastAsia="et-EE"/>
              </w:rPr>
            </w:pPr>
          </w:p>
        </w:tc>
        <w:tc>
          <w:tcPr>
            <w:tcW w:w="1026" w:type="dxa"/>
            <w:tcBorders>
              <w:bottom w:val="single" w:sz="4" w:space="0" w:color="auto"/>
            </w:tcBorders>
            <w:shd w:val="clear" w:color="auto" w:fill="B22F16"/>
          </w:tcPr>
          <w:p w14:paraId="1267CE7E" w14:textId="77777777" w:rsidR="00CB5558" w:rsidRPr="00DF5CF1" w:rsidRDefault="00CB5558" w:rsidP="00E7203A">
            <w:pPr>
              <w:spacing w:line="200" w:lineRule="exact"/>
              <w:rPr>
                <w:rFonts w:cs="Arial"/>
                <w:color w:val="000000"/>
                <w:sz w:val="20"/>
                <w:szCs w:val="20"/>
                <w:lang w:eastAsia="et-EE"/>
              </w:rPr>
            </w:pPr>
          </w:p>
        </w:tc>
        <w:tc>
          <w:tcPr>
            <w:tcW w:w="1053" w:type="dxa"/>
            <w:gridSpan w:val="2"/>
            <w:tcBorders>
              <w:bottom w:val="single" w:sz="4" w:space="0" w:color="auto"/>
            </w:tcBorders>
            <w:shd w:val="clear" w:color="auto" w:fill="B22F16"/>
          </w:tcPr>
          <w:p w14:paraId="33696F26" w14:textId="77777777" w:rsidR="00CB5558" w:rsidRPr="00DF5CF1" w:rsidRDefault="00CB5558" w:rsidP="00E7203A">
            <w:pPr>
              <w:spacing w:line="200" w:lineRule="exact"/>
              <w:rPr>
                <w:rFonts w:cs="Arial"/>
                <w:color w:val="000000"/>
                <w:sz w:val="20"/>
                <w:szCs w:val="20"/>
                <w:lang w:eastAsia="et-EE"/>
              </w:rPr>
            </w:pPr>
          </w:p>
        </w:tc>
        <w:tc>
          <w:tcPr>
            <w:tcW w:w="1043" w:type="dxa"/>
            <w:tcBorders>
              <w:top w:val="single" w:sz="4" w:space="0" w:color="auto"/>
              <w:bottom w:val="single" w:sz="4" w:space="0" w:color="auto"/>
            </w:tcBorders>
            <w:shd w:val="clear" w:color="auto" w:fill="auto"/>
          </w:tcPr>
          <w:p w14:paraId="6ED9C132" w14:textId="77777777" w:rsidR="00CB5558" w:rsidRPr="00DF5CF1" w:rsidRDefault="00CB5558" w:rsidP="00E7203A">
            <w:pPr>
              <w:spacing w:line="200" w:lineRule="exact"/>
              <w:rPr>
                <w:rFonts w:cs="Arial"/>
                <w:color w:val="000000"/>
                <w:sz w:val="20"/>
                <w:szCs w:val="20"/>
                <w:lang w:eastAsia="et-EE"/>
              </w:rPr>
            </w:pPr>
          </w:p>
        </w:tc>
        <w:tc>
          <w:tcPr>
            <w:tcW w:w="1039" w:type="dxa"/>
            <w:tcBorders>
              <w:bottom w:val="single" w:sz="4" w:space="0" w:color="auto"/>
            </w:tcBorders>
            <w:shd w:val="clear" w:color="auto" w:fill="B22F16"/>
          </w:tcPr>
          <w:p w14:paraId="32D58470" w14:textId="77777777" w:rsidR="00CB5558" w:rsidRPr="00DF5CF1" w:rsidRDefault="00CB5558" w:rsidP="00E7203A">
            <w:pPr>
              <w:spacing w:line="200" w:lineRule="exact"/>
              <w:rPr>
                <w:rFonts w:cs="Arial"/>
                <w:color w:val="000000"/>
                <w:sz w:val="20"/>
                <w:szCs w:val="20"/>
                <w:lang w:eastAsia="et-EE"/>
              </w:rPr>
            </w:pPr>
          </w:p>
        </w:tc>
        <w:tc>
          <w:tcPr>
            <w:tcW w:w="1042" w:type="dxa"/>
            <w:gridSpan w:val="2"/>
            <w:tcBorders>
              <w:bottom w:val="single" w:sz="4" w:space="0" w:color="auto"/>
            </w:tcBorders>
            <w:shd w:val="clear" w:color="auto" w:fill="B22F16"/>
          </w:tcPr>
          <w:p w14:paraId="44469E78" w14:textId="77777777" w:rsidR="00CB5558" w:rsidRPr="00DF5CF1" w:rsidRDefault="00CB5558" w:rsidP="00E7203A">
            <w:pPr>
              <w:spacing w:line="200" w:lineRule="exact"/>
              <w:rPr>
                <w:rFonts w:cs="Arial"/>
                <w:color w:val="000000"/>
                <w:sz w:val="20"/>
                <w:szCs w:val="20"/>
                <w:lang w:eastAsia="et-EE"/>
              </w:rPr>
            </w:pPr>
          </w:p>
        </w:tc>
      </w:tr>
      <w:tr w:rsidR="005805B6" w:rsidRPr="00DF5CF1" w14:paraId="6C76C1F3" w14:textId="77777777" w:rsidTr="005F5C34">
        <w:trPr>
          <w:trHeight w:val="20"/>
        </w:trPr>
        <w:tc>
          <w:tcPr>
            <w:tcW w:w="7650" w:type="dxa"/>
            <w:tcBorders>
              <w:top w:val="single" w:sz="4" w:space="0" w:color="auto"/>
              <w:bottom w:val="single" w:sz="4" w:space="0" w:color="auto"/>
            </w:tcBorders>
          </w:tcPr>
          <w:p w14:paraId="29434048" w14:textId="77777777" w:rsidR="00CB5558" w:rsidRPr="00DF5CF1" w:rsidRDefault="00CB5558" w:rsidP="00E7203A">
            <w:pPr>
              <w:spacing w:line="200" w:lineRule="exact"/>
              <w:rPr>
                <w:rFonts w:cs="Arial"/>
                <w:bCs/>
                <w:color w:val="000000"/>
                <w:sz w:val="20"/>
                <w:szCs w:val="20"/>
                <w:lang w:eastAsia="et-EE"/>
              </w:rPr>
            </w:pPr>
            <w:r w:rsidRPr="00DF5CF1">
              <w:rPr>
                <w:rFonts w:cs="Arial"/>
                <w:b/>
                <w:bCs/>
                <w:color w:val="000000"/>
                <w:sz w:val="20"/>
                <w:szCs w:val="20"/>
                <w:lang w:eastAsia="et-EE"/>
              </w:rPr>
              <w:t>Põhimõte 7</w:t>
            </w:r>
            <w:r w:rsidR="00120C6D" w:rsidRPr="00DF5CF1">
              <w:rPr>
                <w:rFonts w:cs="Arial"/>
                <w:b/>
                <w:bCs/>
                <w:color w:val="000000"/>
                <w:sz w:val="20"/>
                <w:szCs w:val="20"/>
                <w:lang w:eastAsia="et-EE"/>
              </w:rPr>
              <w:t>:</w:t>
            </w:r>
            <w:r w:rsidRPr="00DF5CF1">
              <w:rPr>
                <w:rFonts w:cs="Arial"/>
                <w:b/>
                <w:bCs/>
                <w:color w:val="000000"/>
                <w:sz w:val="20"/>
                <w:szCs w:val="20"/>
                <w:lang w:eastAsia="et-EE"/>
              </w:rPr>
              <w:t xml:space="preserve"> </w:t>
            </w:r>
            <w:r w:rsidR="00120C6D" w:rsidRPr="00DF5CF1">
              <w:rPr>
                <w:rFonts w:cs="Arial"/>
                <w:b/>
                <w:bCs/>
                <w:color w:val="000000"/>
                <w:sz w:val="20"/>
                <w:szCs w:val="20"/>
                <w:lang w:eastAsia="et-EE"/>
              </w:rPr>
              <w:t xml:space="preserve">läbimõeldud </w:t>
            </w:r>
            <w:r w:rsidRPr="00DF5CF1">
              <w:rPr>
                <w:rFonts w:cs="Arial"/>
                <w:b/>
                <w:bCs/>
                <w:color w:val="000000"/>
                <w:sz w:val="20"/>
                <w:szCs w:val="20"/>
                <w:lang w:eastAsia="et-EE"/>
              </w:rPr>
              <w:t>metoodika</w:t>
            </w:r>
            <w:r w:rsidR="00120C6D" w:rsidRPr="00DF5CF1">
              <w:rPr>
                <w:rFonts w:cs="Arial"/>
                <w:b/>
                <w:bCs/>
                <w:color w:val="000000"/>
                <w:sz w:val="20"/>
                <w:szCs w:val="20"/>
                <w:lang w:eastAsia="et-EE"/>
              </w:rPr>
              <w:t>.</w:t>
            </w:r>
            <w:r w:rsidRPr="00DF5CF1">
              <w:rPr>
                <w:rFonts w:cs="Arial"/>
                <w:bCs/>
                <w:color w:val="000000"/>
                <w:sz w:val="20"/>
                <w:szCs w:val="20"/>
                <w:lang w:eastAsia="et-EE"/>
              </w:rPr>
              <w:t xml:space="preserve"> Kvaliteetse statistika alus on läbimõeldud metoodika. Selle jaoks on vaja asjakohaseid vahendeid, menetlusi ja asjatundlikkust.</w:t>
            </w:r>
          </w:p>
        </w:tc>
        <w:tc>
          <w:tcPr>
            <w:tcW w:w="1134" w:type="dxa"/>
            <w:shd w:val="clear" w:color="auto" w:fill="B22F16"/>
          </w:tcPr>
          <w:p w14:paraId="1405D9BC" w14:textId="77777777" w:rsidR="00CB5558" w:rsidRPr="00DF5CF1" w:rsidRDefault="00CB5558" w:rsidP="00E7203A">
            <w:pPr>
              <w:spacing w:line="200" w:lineRule="exact"/>
              <w:rPr>
                <w:rFonts w:cs="Arial"/>
                <w:color w:val="000000"/>
                <w:sz w:val="20"/>
                <w:szCs w:val="20"/>
                <w:lang w:eastAsia="et-EE"/>
              </w:rPr>
            </w:pPr>
          </w:p>
        </w:tc>
        <w:tc>
          <w:tcPr>
            <w:tcW w:w="1039" w:type="dxa"/>
            <w:shd w:val="clear" w:color="auto" w:fill="B22F16"/>
          </w:tcPr>
          <w:p w14:paraId="3F7EB107" w14:textId="77777777" w:rsidR="00CB5558" w:rsidRPr="00DF5CF1" w:rsidRDefault="00CB5558" w:rsidP="00E7203A">
            <w:pPr>
              <w:spacing w:line="200" w:lineRule="exact"/>
              <w:rPr>
                <w:rFonts w:cs="Arial"/>
                <w:color w:val="000000"/>
                <w:sz w:val="20"/>
                <w:szCs w:val="20"/>
                <w:lang w:eastAsia="et-EE"/>
              </w:rPr>
            </w:pPr>
          </w:p>
        </w:tc>
        <w:tc>
          <w:tcPr>
            <w:tcW w:w="1026" w:type="dxa"/>
            <w:tcBorders>
              <w:top w:val="single" w:sz="4" w:space="0" w:color="auto"/>
              <w:bottom w:val="single" w:sz="4" w:space="0" w:color="auto"/>
            </w:tcBorders>
            <w:shd w:val="clear" w:color="auto" w:fill="auto"/>
          </w:tcPr>
          <w:p w14:paraId="7A5A2811" w14:textId="77777777" w:rsidR="00CB5558" w:rsidRPr="00DF5CF1" w:rsidRDefault="00CB5558" w:rsidP="00E7203A">
            <w:pPr>
              <w:spacing w:line="200" w:lineRule="exact"/>
              <w:rPr>
                <w:rFonts w:cs="Arial"/>
                <w:color w:val="000000"/>
                <w:sz w:val="20"/>
                <w:szCs w:val="20"/>
                <w:lang w:eastAsia="et-EE"/>
              </w:rPr>
            </w:pPr>
          </w:p>
        </w:tc>
        <w:tc>
          <w:tcPr>
            <w:tcW w:w="1053" w:type="dxa"/>
            <w:gridSpan w:val="2"/>
            <w:tcBorders>
              <w:top w:val="single" w:sz="4" w:space="0" w:color="auto"/>
              <w:bottom w:val="single" w:sz="4" w:space="0" w:color="auto"/>
            </w:tcBorders>
            <w:shd w:val="clear" w:color="auto" w:fill="auto"/>
          </w:tcPr>
          <w:p w14:paraId="6FBFFBCD" w14:textId="77777777" w:rsidR="00CB5558" w:rsidRPr="00DF5CF1" w:rsidRDefault="00CB5558" w:rsidP="00E7203A">
            <w:pPr>
              <w:spacing w:line="200" w:lineRule="exact"/>
              <w:rPr>
                <w:rFonts w:cs="Arial"/>
                <w:color w:val="000000"/>
                <w:sz w:val="20"/>
                <w:szCs w:val="20"/>
                <w:lang w:eastAsia="et-EE"/>
              </w:rPr>
            </w:pPr>
          </w:p>
        </w:tc>
        <w:tc>
          <w:tcPr>
            <w:tcW w:w="1043" w:type="dxa"/>
            <w:tcBorders>
              <w:top w:val="single" w:sz="4" w:space="0" w:color="auto"/>
              <w:bottom w:val="single" w:sz="4" w:space="0" w:color="auto"/>
            </w:tcBorders>
            <w:shd w:val="clear" w:color="auto" w:fill="auto"/>
          </w:tcPr>
          <w:p w14:paraId="332BC968" w14:textId="77777777" w:rsidR="00CB5558" w:rsidRPr="00DF5CF1" w:rsidRDefault="00CB5558" w:rsidP="00E7203A">
            <w:pPr>
              <w:spacing w:line="200" w:lineRule="exact"/>
              <w:rPr>
                <w:rFonts w:cs="Arial"/>
                <w:color w:val="000000"/>
                <w:sz w:val="20"/>
                <w:szCs w:val="20"/>
                <w:lang w:eastAsia="et-EE"/>
              </w:rPr>
            </w:pPr>
          </w:p>
        </w:tc>
        <w:tc>
          <w:tcPr>
            <w:tcW w:w="1039" w:type="dxa"/>
            <w:tcBorders>
              <w:top w:val="single" w:sz="4" w:space="0" w:color="auto"/>
            </w:tcBorders>
            <w:shd w:val="clear" w:color="auto" w:fill="B22F16"/>
          </w:tcPr>
          <w:p w14:paraId="31DA5DD8" w14:textId="77777777" w:rsidR="00CB5558" w:rsidRPr="00DF5CF1" w:rsidRDefault="00CB5558" w:rsidP="00E7203A">
            <w:pPr>
              <w:spacing w:line="200" w:lineRule="exact"/>
              <w:rPr>
                <w:rFonts w:cs="Arial"/>
                <w:color w:val="000000"/>
                <w:sz w:val="20"/>
                <w:szCs w:val="20"/>
                <w:lang w:eastAsia="et-EE"/>
              </w:rPr>
            </w:pPr>
          </w:p>
        </w:tc>
        <w:tc>
          <w:tcPr>
            <w:tcW w:w="1042" w:type="dxa"/>
            <w:gridSpan w:val="2"/>
            <w:tcBorders>
              <w:top w:val="single" w:sz="4" w:space="0" w:color="auto"/>
            </w:tcBorders>
            <w:shd w:val="clear" w:color="auto" w:fill="B22F16"/>
          </w:tcPr>
          <w:p w14:paraId="214EF0C0" w14:textId="77777777" w:rsidR="00CB5558" w:rsidRPr="00DF5CF1" w:rsidRDefault="00CB5558" w:rsidP="00E7203A">
            <w:pPr>
              <w:spacing w:line="200" w:lineRule="exact"/>
              <w:rPr>
                <w:rFonts w:cs="Arial"/>
                <w:color w:val="000000"/>
                <w:sz w:val="20"/>
                <w:szCs w:val="20"/>
                <w:lang w:eastAsia="et-EE"/>
              </w:rPr>
            </w:pPr>
          </w:p>
        </w:tc>
      </w:tr>
      <w:tr w:rsidR="005805B6" w:rsidRPr="00DF5CF1" w14:paraId="5B2644A4" w14:textId="77777777" w:rsidTr="005F5C34">
        <w:trPr>
          <w:trHeight w:val="20"/>
        </w:trPr>
        <w:tc>
          <w:tcPr>
            <w:tcW w:w="7650" w:type="dxa"/>
            <w:tcBorders>
              <w:top w:val="single" w:sz="4" w:space="0" w:color="auto"/>
              <w:bottom w:val="single" w:sz="4" w:space="0" w:color="auto"/>
            </w:tcBorders>
          </w:tcPr>
          <w:p w14:paraId="22FB7D11" w14:textId="77777777" w:rsidR="00CB5558" w:rsidRPr="00DF5CF1" w:rsidRDefault="00CB5558" w:rsidP="00E7203A">
            <w:pPr>
              <w:spacing w:line="200" w:lineRule="exact"/>
              <w:rPr>
                <w:rFonts w:cs="Arial"/>
                <w:bCs/>
                <w:color w:val="000000"/>
                <w:sz w:val="20"/>
                <w:szCs w:val="20"/>
                <w:lang w:eastAsia="et-EE"/>
              </w:rPr>
            </w:pPr>
            <w:r w:rsidRPr="00DF5CF1">
              <w:rPr>
                <w:rFonts w:cs="Arial"/>
                <w:b/>
                <w:bCs/>
                <w:color w:val="000000"/>
                <w:sz w:val="20"/>
                <w:szCs w:val="20"/>
                <w:lang w:eastAsia="et-EE"/>
              </w:rPr>
              <w:t>Põhimõte 8</w:t>
            </w:r>
            <w:r w:rsidR="00120C6D" w:rsidRPr="00DF5CF1">
              <w:rPr>
                <w:rFonts w:cs="Arial"/>
                <w:b/>
                <w:bCs/>
                <w:color w:val="000000"/>
                <w:sz w:val="20"/>
                <w:szCs w:val="20"/>
                <w:lang w:eastAsia="et-EE"/>
              </w:rPr>
              <w:t>:</w:t>
            </w:r>
            <w:r w:rsidRPr="00DF5CF1">
              <w:rPr>
                <w:rFonts w:cs="Arial"/>
                <w:b/>
                <w:bCs/>
                <w:color w:val="000000"/>
                <w:sz w:val="20"/>
                <w:szCs w:val="20"/>
                <w:lang w:eastAsia="et-EE"/>
              </w:rPr>
              <w:t xml:space="preserve"> </w:t>
            </w:r>
            <w:r w:rsidR="00120C6D" w:rsidRPr="00DF5CF1">
              <w:rPr>
                <w:rFonts w:cs="Arial"/>
                <w:b/>
                <w:bCs/>
                <w:color w:val="000000"/>
                <w:sz w:val="20"/>
                <w:szCs w:val="20"/>
                <w:lang w:eastAsia="et-EE"/>
              </w:rPr>
              <w:t xml:space="preserve">asjakohased </w:t>
            </w:r>
            <w:r w:rsidRPr="00DF5CF1">
              <w:rPr>
                <w:rFonts w:cs="Arial"/>
                <w:b/>
                <w:bCs/>
                <w:color w:val="000000"/>
                <w:sz w:val="20"/>
                <w:szCs w:val="20"/>
                <w:lang w:eastAsia="et-EE"/>
              </w:rPr>
              <w:t>statistikamenetlused</w:t>
            </w:r>
            <w:r w:rsidR="00120C6D" w:rsidRPr="00DF5CF1">
              <w:rPr>
                <w:rFonts w:cs="Arial"/>
                <w:b/>
                <w:bCs/>
                <w:color w:val="000000"/>
                <w:sz w:val="20"/>
                <w:szCs w:val="20"/>
                <w:lang w:eastAsia="et-EE"/>
              </w:rPr>
              <w:t>.</w:t>
            </w:r>
            <w:r w:rsidRPr="00DF5CF1">
              <w:rPr>
                <w:rFonts w:cs="Arial"/>
                <w:bCs/>
                <w:color w:val="000000"/>
                <w:sz w:val="20"/>
                <w:szCs w:val="20"/>
                <w:lang w:eastAsia="et-EE"/>
              </w:rPr>
              <w:t xml:space="preserve"> Kvaliteetse statistika aluseks on asjakohased statistikamenetlused, mida rakendatakse statistika tegemise igas etapis alates andmete kogumisest ja lõpetades andmete õigsuse kontrolliga.</w:t>
            </w:r>
          </w:p>
        </w:tc>
        <w:tc>
          <w:tcPr>
            <w:tcW w:w="1134" w:type="dxa"/>
            <w:shd w:val="clear" w:color="auto" w:fill="B22F16"/>
          </w:tcPr>
          <w:p w14:paraId="24F9BD55" w14:textId="77777777" w:rsidR="00CB5558" w:rsidRPr="00DF5CF1" w:rsidRDefault="00CB5558" w:rsidP="00E7203A">
            <w:pPr>
              <w:spacing w:line="200" w:lineRule="exact"/>
              <w:rPr>
                <w:rFonts w:cs="Arial"/>
                <w:color w:val="000000"/>
                <w:sz w:val="20"/>
                <w:szCs w:val="20"/>
                <w:lang w:eastAsia="et-EE"/>
              </w:rPr>
            </w:pPr>
          </w:p>
        </w:tc>
        <w:tc>
          <w:tcPr>
            <w:tcW w:w="1039" w:type="dxa"/>
            <w:shd w:val="clear" w:color="auto" w:fill="B22F16"/>
          </w:tcPr>
          <w:p w14:paraId="1BE13CA6" w14:textId="77777777" w:rsidR="00CB5558" w:rsidRPr="00DF5CF1" w:rsidRDefault="00CB5558" w:rsidP="00E7203A">
            <w:pPr>
              <w:spacing w:line="200" w:lineRule="exact"/>
              <w:rPr>
                <w:rFonts w:cs="Arial"/>
                <w:color w:val="000000"/>
                <w:sz w:val="20"/>
                <w:szCs w:val="20"/>
                <w:lang w:eastAsia="et-EE"/>
              </w:rPr>
            </w:pPr>
          </w:p>
        </w:tc>
        <w:tc>
          <w:tcPr>
            <w:tcW w:w="1026" w:type="dxa"/>
            <w:tcBorders>
              <w:top w:val="single" w:sz="4" w:space="0" w:color="auto"/>
              <w:bottom w:val="single" w:sz="4" w:space="0" w:color="auto"/>
            </w:tcBorders>
            <w:shd w:val="clear" w:color="auto" w:fill="auto"/>
          </w:tcPr>
          <w:p w14:paraId="2AE06CD2" w14:textId="77777777" w:rsidR="00CB5558" w:rsidRPr="00DF5CF1" w:rsidRDefault="00CB5558" w:rsidP="00E7203A">
            <w:pPr>
              <w:spacing w:line="200" w:lineRule="exact"/>
              <w:rPr>
                <w:rFonts w:cs="Arial"/>
                <w:color w:val="000000"/>
                <w:sz w:val="20"/>
                <w:szCs w:val="20"/>
                <w:lang w:eastAsia="et-EE"/>
              </w:rPr>
            </w:pPr>
          </w:p>
        </w:tc>
        <w:tc>
          <w:tcPr>
            <w:tcW w:w="1053" w:type="dxa"/>
            <w:gridSpan w:val="2"/>
            <w:tcBorders>
              <w:top w:val="single" w:sz="4" w:space="0" w:color="auto"/>
              <w:bottom w:val="single" w:sz="4" w:space="0" w:color="auto"/>
            </w:tcBorders>
            <w:shd w:val="clear" w:color="auto" w:fill="auto"/>
          </w:tcPr>
          <w:p w14:paraId="7EBB76D2" w14:textId="77777777" w:rsidR="00CB5558" w:rsidRPr="00DF5CF1" w:rsidRDefault="00CB5558" w:rsidP="00E7203A">
            <w:pPr>
              <w:spacing w:line="200" w:lineRule="exact"/>
              <w:rPr>
                <w:rFonts w:cs="Arial"/>
                <w:color w:val="000000"/>
                <w:sz w:val="20"/>
                <w:szCs w:val="20"/>
                <w:lang w:eastAsia="et-EE"/>
              </w:rPr>
            </w:pPr>
          </w:p>
        </w:tc>
        <w:tc>
          <w:tcPr>
            <w:tcW w:w="1043" w:type="dxa"/>
            <w:tcBorders>
              <w:top w:val="single" w:sz="4" w:space="0" w:color="auto"/>
              <w:bottom w:val="single" w:sz="4" w:space="0" w:color="auto"/>
            </w:tcBorders>
            <w:shd w:val="clear" w:color="auto" w:fill="auto"/>
          </w:tcPr>
          <w:p w14:paraId="78CA61E1" w14:textId="77777777" w:rsidR="00CB5558" w:rsidRPr="00DF5CF1" w:rsidRDefault="00CB5558" w:rsidP="00E7203A">
            <w:pPr>
              <w:spacing w:line="200" w:lineRule="exact"/>
              <w:rPr>
                <w:rFonts w:cs="Arial"/>
                <w:color w:val="000000"/>
                <w:sz w:val="20"/>
                <w:szCs w:val="20"/>
                <w:lang w:eastAsia="et-EE"/>
              </w:rPr>
            </w:pPr>
          </w:p>
        </w:tc>
        <w:tc>
          <w:tcPr>
            <w:tcW w:w="1039" w:type="dxa"/>
            <w:shd w:val="clear" w:color="auto" w:fill="B22F16"/>
          </w:tcPr>
          <w:p w14:paraId="0719DDDE" w14:textId="77777777" w:rsidR="00CB5558" w:rsidRPr="00DF5CF1" w:rsidRDefault="00CB5558" w:rsidP="00E7203A">
            <w:pPr>
              <w:spacing w:line="200" w:lineRule="exact"/>
              <w:rPr>
                <w:rFonts w:cs="Arial"/>
                <w:color w:val="000000"/>
                <w:sz w:val="20"/>
                <w:szCs w:val="20"/>
                <w:lang w:eastAsia="et-EE"/>
              </w:rPr>
            </w:pPr>
          </w:p>
        </w:tc>
        <w:tc>
          <w:tcPr>
            <w:tcW w:w="1042" w:type="dxa"/>
            <w:gridSpan w:val="2"/>
            <w:shd w:val="clear" w:color="auto" w:fill="B22F16"/>
          </w:tcPr>
          <w:p w14:paraId="06613B22" w14:textId="77777777" w:rsidR="00CB5558" w:rsidRPr="00DF5CF1" w:rsidRDefault="00CB5558" w:rsidP="00E7203A">
            <w:pPr>
              <w:spacing w:line="200" w:lineRule="exact"/>
              <w:rPr>
                <w:rFonts w:cs="Arial"/>
                <w:color w:val="000000"/>
                <w:sz w:val="20"/>
                <w:szCs w:val="20"/>
                <w:lang w:eastAsia="et-EE"/>
              </w:rPr>
            </w:pPr>
          </w:p>
        </w:tc>
      </w:tr>
      <w:tr w:rsidR="0071436C" w:rsidRPr="00DF5CF1" w14:paraId="1998E0AD" w14:textId="77777777" w:rsidTr="005F5C34">
        <w:trPr>
          <w:trHeight w:val="20"/>
        </w:trPr>
        <w:tc>
          <w:tcPr>
            <w:tcW w:w="7650" w:type="dxa"/>
            <w:tcBorders>
              <w:top w:val="single" w:sz="4" w:space="0" w:color="auto"/>
              <w:bottom w:val="single" w:sz="4" w:space="0" w:color="auto"/>
            </w:tcBorders>
          </w:tcPr>
          <w:p w14:paraId="662437BE" w14:textId="77777777" w:rsidR="00CB5558" w:rsidRPr="00DF5CF1" w:rsidRDefault="00CB5558" w:rsidP="00CC2006">
            <w:pPr>
              <w:spacing w:line="200" w:lineRule="exact"/>
              <w:rPr>
                <w:rFonts w:cs="Arial"/>
                <w:bCs/>
                <w:color w:val="000000"/>
                <w:sz w:val="20"/>
                <w:szCs w:val="20"/>
                <w:lang w:eastAsia="et-EE"/>
              </w:rPr>
            </w:pPr>
            <w:r w:rsidRPr="00DF5CF1">
              <w:rPr>
                <w:rFonts w:cs="Arial"/>
                <w:b/>
                <w:bCs/>
                <w:color w:val="000000"/>
                <w:sz w:val="20"/>
                <w:szCs w:val="20"/>
                <w:lang w:eastAsia="et-EE"/>
              </w:rPr>
              <w:t>Põhimõte 9</w:t>
            </w:r>
            <w:r w:rsidR="00A00519" w:rsidRPr="00DF5CF1">
              <w:rPr>
                <w:rFonts w:cs="Arial"/>
                <w:b/>
                <w:bCs/>
                <w:color w:val="000000"/>
                <w:sz w:val="20"/>
                <w:szCs w:val="20"/>
                <w:lang w:eastAsia="et-EE"/>
              </w:rPr>
              <w:t>:</w:t>
            </w:r>
            <w:r w:rsidRPr="00DF5CF1">
              <w:rPr>
                <w:rFonts w:cs="Arial"/>
                <w:b/>
                <w:bCs/>
                <w:color w:val="000000"/>
                <w:sz w:val="20"/>
                <w:szCs w:val="20"/>
                <w:lang w:eastAsia="et-EE"/>
              </w:rPr>
              <w:t xml:space="preserve"> </w:t>
            </w:r>
            <w:r w:rsidR="00A00519" w:rsidRPr="00DF5CF1">
              <w:rPr>
                <w:rFonts w:cs="Arial"/>
                <w:b/>
                <w:bCs/>
                <w:color w:val="000000"/>
                <w:sz w:val="20"/>
                <w:szCs w:val="20"/>
                <w:lang w:eastAsia="et-EE"/>
              </w:rPr>
              <w:t xml:space="preserve">andmeesitajatele </w:t>
            </w:r>
            <w:r w:rsidRPr="00DF5CF1">
              <w:rPr>
                <w:rFonts w:cs="Arial"/>
                <w:b/>
                <w:bCs/>
                <w:color w:val="000000"/>
                <w:sz w:val="20"/>
                <w:szCs w:val="20"/>
                <w:lang w:eastAsia="et-EE"/>
              </w:rPr>
              <w:t>liigse koormuse tekitamisest hoidumine</w:t>
            </w:r>
            <w:r w:rsidR="00A00519" w:rsidRPr="00DF5CF1">
              <w:rPr>
                <w:rFonts w:cs="Arial"/>
                <w:b/>
                <w:bCs/>
                <w:color w:val="000000"/>
                <w:sz w:val="20"/>
                <w:szCs w:val="20"/>
                <w:lang w:eastAsia="et-EE"/>
              </w:rPr>
              <w:t>.</w:t>
            </w:r>
            <w:r w:rsidRPr="00DF5CF1">
              <w:rPr>
                <w:rFonts w:cs="Arial"/>
                <w:b/>
                <w:bCs/>
                <w:color w:val="000000"/>
                <w:sz w:val="20"/>
                <w:szCs w:val="20"/>
                <w:lang w:eastAsia="et-EE"/>
              </w:rPr>
              <w:t xml:space="preserve"> </w:t>
            </w:r>
            <w:r w:rsidRPr="00DF5CF1">
              <w:rPr>
                <w:rFonts w:cs="Arial"/>
                <w:bCs/>
                <w:color w:val="000000"/>
                <w:sz w:val="20"/>
                <w:szCs w:val="20"/>
                <w:lang w:eastAsia="et-EE"/>
              </w:rPr>
              <w:t xml:space="preserve">Andmeesituskoormus </w:t>
            </w:r>
            <w:r w:rsidR="00A00519" w:rsidRPr="00DF5CF1">
              <w:rPr>
                <w:rFonts w:cs="Arial"/>
                <w:bCs/>
                <w:color w:val="000000"/>
                <w:sz w:val="20"/>
                <w:szCs w:val="20"/>
                <w:lang w:eastAsia="et-EE"/>
              </w:rPr>
              <w:t xml:space="preserve">peab </w:t>
            </w:r>
            <w:r w:rsidRPr="00DF5CF1">
              <w:rPr>
                <w:rFonts w:cs="Arial"/>
                <w:bCs/>
                <w:color w:val="000000"/>
                <w:sz w:val="20"/>
                <w:szCs w:val="20"/>
                <w:lang w:eastAsia="et-EE"/>
              </w:rPr>
              <w:t>vasta</w:t>
            </w:r>
            <w:r w:rsidR="00A00519" w:rsidRPr="00DF5CF1">
              <w:rPr>
                <w:rFonts w:cs="Arial"/>
                <w:bCs/>
                <w:color w:val="000000"/>
                <w:sz w:val="20"/>
                <w:szCs w:val="20"/>
                <w:lang w:eastAsia="et-EE"/>
              </w:rPr>
              <w:t>ma</w:t>
            </w:r>
            <w:r w:rsidRPr="00DF5CF1">
              <w:rPr>
                <w:rFonts w:cs="Arial"/>
                <w:bCs/>
                <w:color w:val="000000"/>
                <w:sz w:val="20"/>
                <w:szCs w:val="20"/>
                <w:lang w:eastAsia="et-EE"/>
              </w:rPr>
              <w:t xml:space="preserve"> tarbijate vajadustele. Statistikaasutused jälgivad andmeesitajate koormust ja seavad eesmärgid selle vähendamiseks aja jooksul.</w:t>
            </w:r>
          </w:p>
        </w:tc>
        <w:tc>
          <w:tcPr>
            <w:tcW w:w="1134" w:type="dxa"/>
            <w:tcBorders>
              <w:bottom w:val="single" w:sz="4" w:space="0" w:color="auto"/>
            </w:tcBorders>
            <w:shd w:val="clear" w:color="auto" w:fill="B22F16"/>
          </w:tcPr>
          <w:p w14:paraId="167B7102" w14:textId="77777777" w:rsidR="00CB5558" w:rsidRPr="00DF5CF1" w:rsidRDefault="00CB5558" w:rsidP="00711BE4">
            <w:pPr>
              <w:spacing w:line="200" w:lineRule="exact"/>
              <w:rPr>
                <w:rFonts w:cs="Arial"/>
                <w:color w:val="000000"/>
                <w:sz w:val="20"/>
                <w:szCs w:val="20"/>
                <w:lang w:eastAsia="et-EE"/>
              </w:rPr>
            </w:pPr>
          </w:p>
        </w:tc>
        <w:tc>
          <w:tcPr>
            <w:tcW w:w="1039" w:type="dxa"/>
            <w:tcBorders>
              <w:bottom w:val="single" w:sz="4" w:space="0" w:color="auto"/>
            </w:tcBorders>
            <w:shd w:val="clear" w:color="auto" w:fill="B22F16"/>
          </w:tcPr>
          <w:p w14:paraId="18AB0C4E" w14:textId="77777777" w:rsidR="00CB5558" w:rsidRPr="00DF5CF1" w:rsidRDefault="00CB5558" w:rsidP="00E7203A">
            <w:pPr>
              <w:spacing w:line="200" w:lineRule="exact"/>
              <w:rPr>
                <w:rFonts w:cs="Arial"/>
                <w:color w:val="000000"/>
                <w:sz w:val="20"/>
                <w:szCs w:val="20"/>
                <w:lang w:eastAsia="et-EE"/>
              </w:rPr>
            </w:pPr>
          </w:p>
        </w:tc>
        <w:tc>
          <w:tcPr>
            <w:tcW w:w="1026" w:type="dxa"/>
            <w:tcBorders>
              <w:top w:val="single" w:sz="4" w:space="0" w:color="auto"/>
              <w:bottom w:val="single" w:sz="4" w:space="0" w:color="auto"/>
            </w:tcBorders>
            <w:shd w:val="clear" w:color="auto" w:fill="B22F16"/>
          </w:tcPr>
          <w:p w14:paraId="7503D71D" w14:textId="77777777" w:rsidR="00CB5558" w:rsidRPr="00DF5CF1" w:rsidRDefault="00CB5558" w:rsidP="00E7203A">
            <w:pPr>
              <w:spacing w:line="200" w:lineRule="exact"/>
              <w:rPr>
                <w:rFonts w:cs="Arial"/>
                <w:color w:val="000000"/>
                <w:sz w:val="20"/>
                <w:szCs w:val="20"/>
                <w:lang w:eastAsia="et-EE"/>
              </w:rPr>
            </w:pPr>
          </w:p>
        </w:tc>
        <w:tc>
          <w:tcPr>
            <w:tcW w:w="1053" w:type="dxa"/>
            <w:gridSpan w:val="2"/>
            <w:tcBorders>
              <w:top w:val="single" w:sz="4" w:space="0" w:color="auto"/>
              <w:bottom w:val="single" w:sz="4" w:space="0" w:color="auto"/>
            </w:tcBorders>
            <w:shd w:val="clear" w:color="auto" w:fill="B22F16"/>
          </w:tcPr>
          <w:p w14:paraId="2F605804" w14:textId="77777777" w:rsidR="00CB5558" w:rsidRPr="00DF5CF1" w:rsidRDefault="00CB5558" w:rsidP="00E7203A">
            <w:pPr>
              <w:spacing w:line="200" w:lineRule="exact"/>
              <w:rPr>
                <w:rFonts w:cs="Arial"/>
                <w:color w:val="000000"/>
                <w:sz w:val="20"/>
                <w:szCs w:val="20"/>
                <w:lang w:eastAsia="et-EE"/>
              </w:rPr>
            </w:pPr>
          </w:p>
        </w:tc>
        <w:tc>
          <w:tcPr>
            <w:tcW w:w="1043" w:type="dxa"/>
            <w:tcBorders>
              <w:top w:val="single" w:sz="4" w:space="0" w:color="auto"/>
              <w:bottom w:val="single" w:sz="4" w:space="0" w:color="auto"/>
            </w:tcBorders>
            <w:shd w:val="clear" w:color="auto" w:fill="B22F16"/>
          </w:tcPr>
          <w:p w14:paraId="1E1D5B43" w14:textId="77777777" w:rsidR="00CB5558" w:rsidRPr="00DF5CF1" w:rsidRDefault="00CB5558" w:rsidP="00E7203A">
            <w:pPr>
              <w:spacing w:line="200" w:lineRule="exact"/>
              <w:rPr>
                <w:rFonts w:cs="Arial"/>
                <w:color w:val="000000"/>
                <w:sz w:val="20"/>
                <w:szCs w:val="20"/>
                <w:lang w:eastAsia="et-EE"/>
              </w:rPr>
            </w:pPr>
          </w:p>
        </w:tc>
        <w:tc>
          <w:tcPr>
            <w:tcW w:w="1039" w:type="dxa"/>
            <w:shd w:val="clear" w:color="auto" w:fill="B22F16"/>
          </w:tcPr>
          <w:p w14:paraId="6742C997" w14:textId="77777777" w:rsidR="00CB5558" w:rsidRPr="00DF5CF1" w:rsidRDefault="00CB5558" w:rsidP="00E7203A">
            <w:pPr>
              <w:spacing w:line="200" w:lineRule="exact"/>
              <w:rPr>
                <w:rFonts w:cs="Arial"/>
                <w:color w:val="000000"/>
                <w:sz w:val="20"/>
                <w:szCs w:val="20"/>
                <w:lang w:eastAsia="et-EE"/>
              </w:rPr>
            </w:pPr>
          </w:p>
        </w:tc>
        <w:tc>
          <w:tcPr>
            <w:tcW w:w="1042" w:type="dxa"/>
            <w:gridSpan w:val="2"/>
            <w:shd w:val="clear" w:color="auto" w:fill="B22F16"/>
            <w:noWrap/>
            <w:vAlign w:val="bottom"/>
          </w:tcPr>
          <w:p w14:paraId="083CA52A" w14:textId="77777777" w:rsidR="00CB5558" w:rsidRPr="00DF5CF1" w:rsidRDefault="00CB5558" w:rsidP="00E7203A">
            <w:pPr>
              <w:spacing w:line="200" w:lineRule="exact"/>
              <w:rPr>
                <w:rFonts w:cs="Arial"/>
                <w:b/>
                <w:bCs/>
                <w:color w:val="000000"/>
                <w:sz w:val="20"/>
                <w:szCs w:val="20"/>
                <w:lang w:eastAsia="et-EE"/>
              </w:rPr>
            </w:pPr>
          </w:p>
        </w:tc>
      </w:tr>
      <w:tr w:rsidR="005805B6" w:rsidRPr="00DF5CF1" w14:paraId="4AA377EA" w14:textId="77777777" w:rsidTr="005F5C34">
        <w:trPr>
          <w:trHeight w:val="20"/>
        </w:trPr>
        <w:tc>
          <w:tcPr>
            <w:tcW w:w="7650" w:type="dxa"/>
            <w:tcBorders>
              <w:top w:val="single" w:sz="4" w:space="0" w:color="auto"/>
              <w:bottom w:val="single" w:sz="4" w:space="0" w:color="auto"/>
            </w:tcBorders>
          </w:tcPr>
          <w:p w14:paraId="18F00AF7" w14:textId="77777777" w:rsidR="00CB5558" w:rsidRPr="00DF5CF1" w:rsidRDefault="00CB5558" w:rsidP="00E7203A">
            <w:pPr>
              <w:spacing w:line="200" w:lineRule="exact"/>
              <w:rPr>
                <w:rFonts w:cs="Arial"/>
                <w:bCs/>
                <w:color w:val="000000"/>
                <w:sz w:val="20"/>
                <w:szCs w:val="20"/>
                <w:lang w:eastAsia="et-EE"/>
              </w:rPr>
            </w:pPr>
            <w:r w:rsidRPr="00DF5CF1">
              <w:rPr>
                <w:rFonts w:cs="Arial"/>
                <w:b/>
                <w:bCs/>
                <w:color w:val="000000"/>
                <w:sz w:val="20"/>
                <w:szCs w:val="20"/>
                <w:lang w:eastAsia="et-EE"/>
              </w:rPr>
              <w:t>Põhimõte 10</w:t>
            </w:r>
            <w:r w:rsidR="00A00519" w:rsidRPr="00DF5CF1">
              <w:rPr>
                <w:rFonts w:cs="Arial"/>
                <w:b/>
                <w:bCs/>
                <w:color w:val="000000"/>
                <w:sz w:val="20"/>
                <w:szCs w:val="20"/>
                <w:lang w:eastAsia="et-EE"/>
              </w:rPr>
              <w:t>:</w:t>
            </w:r>
            <w:r w:rsidRPr="00DF5CF1">
              <w:rPr>
                <w:rFonts w:cs="Arial"/>
                <w:b/>
                <w:bCs/>
                <w:color w:val="000000"/>
                <w:sz w:val="20"/>
                <w:szCs w:val="20"/>
                <w:lang w:eastAsia="et-EE"/>
              </w:rPr>
              <w:t xml:space="preserve"> </w:t>
            </w:r>
            <w:r w:rsidR="00A00519" w:rsidRPr="00DF5CF1">
              <w:rPr>
                <w:rFonts w:cs="Arial"/>
                <w:b/>
                <w:bCs/>
                <w:color w:val="000000"/>
                <w:sz w:val="20"/>
                <w:szCs w:val="20"/>
                <w:lang w:eastAsia="et-EE"/>
              </w:rPr>
              <w:t>tasuvus.</w:t>
            </w:r>
            <w:r w:rsidRPr="00DF5CF1">
              <w:rPr>
                <w:rFonts w:cs="Arial"/>
                <w:bCs/>
                <w:color w:val="000000"/>
                <w:sz w:val="20"/>
                <w:szCs w:val="20"/>
                <w:lang w:eastAsia="et-EE"/>
              </w:rPr>
              <w:t xml:space="preserve"> Ressursse kasutatakse tulemuslikult.</w:t>
            </w:r>
          </w:p>
        </w:tc>
        <w:tc>
          <w:tcPr>
            <w:tcW w:w="1134" w:type="dxa"/>
            <w:tcBorders>
              <w:top w:val="single" w:sz="4" w:space="0" w:color="auto"/>
              <w:bottom w:val="single" w:sz="4" w:space="0" w:color="auto"/>
            </w:tcBorders>
            <w:shd w:val="clear" w:color="auto" w:fill="auto"/>
          </w:tcPr>
          <w:p w14:paraId="4BE16F76" w14:textId="77777777" w:rsidR="00CB5558" w:rsidRPr="00DF5CF1" w:rsidRDefault="00CB5558" w:rsidP="00E7203A">
            <w:pPr>
              <w:spacing w:line="200" w:lineRule="exact"/>
              <w:rPr>
                <w:rFonts w:cs="Arial"/>
                <w:color w:val="000000"/>
                <w:sz w:val="20"/>
                <w:szCs w:val="20"/>
                <w:lang w:eastAsia="et-EE"/>
              </w:rPr>
            </w:pPr>
          </w:p>
        </w:tc>
        <w:tc>
          <w:tcPr>
            <w:tcW w:w="1039" w:type="dxa"/>
            <w:tcBorders>
              <w:top w:val="single" w:sz="4" w:space="0" w:color="auto"/>
              <w:bottom w:val="single" w:sz="4" w:space="0" w:color="auto"/>
            </w:tcBorders>
            <w:shd w:val="clear" w:color="auto" w:fill="auto"/>
          </w:tcPr>
          <w:p w14:paraId="227DD185" w14:textId="77777777" w:rsidR="00CB5558" w:rsidRPr="00DF5CF1" w:rsidRDefault="00CB5558" w:rsidP="00E7203A">
            <w:pPr>
              <w:spacing w:line="200" w:lineRule="exact"/>
              <w:rPr>
                <w:rFonts w:cs="Arial"/>
                <w:color w:val="000000"/>
                <w:sz w:val="20"/>
                <w:szCs w:val="20"/>
                <w:lang w:eastAsia="et-EE"/>
              </w:rPr>
            </w:pPr>
          </w:p>
        </w:tc>
        <w:tc>
          <w:tcPr>
            <w:tcW w:w="1026" w:type="dxa"/>
            <w:tcBorders>
              <w:top w:val="single" w:sz="4" w:space="0" w:color="auto"/>
              <w:bottom w:val="single" w:sz="4" w:space="0" w:color="auto"/>
            </w:tcBorders>
            <w:shd w:val="clear" w:color="auto" w:fill="auto"/>
          </w:tcPr>
          <w:p w14:paraId="4FDB9203" w14:textId="77777777" w:rsidR="00CB5558" w:rsidRPr="00DF5CF1" w:rsidRDefault="00CB5558" w:rsidP="00E7203A">
            <w:pPr>
              <w:spacing w:line="200" w:lineRule="exact"/>
              <w:rPr>
                <w:rFonts w:cs="Arial"/>
                <w:color w:val="000000"/>
                <w:sz w:val="20"/>
                <w:szCs w:val="20"/>
                <w:lang w:eastAsia="et-EE"/>
              </w:rPr>
            </w:pPr>
          </w:p>
        </w:tc>
        <w:tc>
          <w:tcPr>
            <w:tcW w:w="1053" w:type="dxa"/>
            <w:gridSpan w:val="2"/>
            <w:tcBorders>
              <w:top w:val="single" w:sz="4" w:space="0" w:color="auto"/>
              <w:bottom w:val="single" w:sz="4" w:space="0" w:color="auto"/>
            </w:tcBorders>
            <w:shd w:val="clear" w:color="auto" w:fill="auto"/>
          </w:tcPr>
          <w:p w14:paraId="357D6DDC" w14:textId="77777777" w:rsidR="00CB5558" w:rsidRPr="00DF5CF1" w:rsidRDefault="00CB5558" w:rsidP="00E7203A">
            <w:pPr>
              <w:spacing w:line="200" w:lineRule="exact"/>
              <w:rPr>
                <w:rFonts w:cs="Arial"/>
                <w:color w:val="000000"/>
                <w:sz w:val="20"/>
                <w:szCs w:val="20"/>
                <w:lang w:eastAsia="et-EE"/>
              </w:rPr>
            </w:pPr>
          </w:p>
        </w:tc>
        <w:tc>
          <w:tcPr>
            <w:tcW w:w="1043" w:type="dxa"/>
            <w:tcBorders>
              <w:top w:val="single" w:sz="4" w:space="0" w:color="auto"/>
              <w:bottom w:val="single" w:sz="4" w:space="0" w:color="auto"/>
            </w:tcBorders>
            <w:shd w:val="clear" w:color="auto" w:fill="B22F16"/>
            <w:noWrap/>
            <w:vAlign w:val="bottom"/>
          </w:tcPr>
          <w:p w14:paraId="27EC5290" w14:textId="77777777" w:rsidR="00CB5558" w:rsidRPr="00DF5CF1" w:rsidRDefault="00CB5558" w:rsidP="00E7203A">
            <w:pPr>
              <w:spacing w:line="200" w:lineRule="exact"/>
              <w:rPr>
                <w:rFonts w:cs="Arial"/>
                <w:b/>
                <w:bCs/>
                <w:color w:val="000000"/>
                <w:sz w:val="20"/>
                <w:szCs w:val="20"/>
                <w:lang w:eastAsia="et-EE"/>
              </w:rPr>
            </w:pPr>
          </w:p>
        </w:tc>
        <w:tc>
          <w:tcPr>
            <w:tcW w:w="1039" w:type="dxa"/>
            <w:shd w:val="clear" w:color="auto" w:fill="B22F16"/>
            <w:noWrap/>
            <w:vAlign w:val="bottom"/>
          </w:tcPr>
          <w:p w14:paraId="30281649" w14:textId="77777777" w:rsidR="00CB5558" w:rsidRPr="00DF5CF1" w:rsidRDefault="00CB5558" w:rsidP="00E7203A">
            <w:pPr>
              <w:spacing w:line="200" w:lineRule="exact"/>
              <w:rPr>
                <w:rFonts w:cs="Arial"/>
                <w:b/>
                <w:bCs/>
                <w:color w:val="000000"/>
                <w:sz w:val="20"/>
                <w:szCs w:val="20"/>
                <w:lang w:eastAsia="et-EE"/>
              </w:rPr>
            </w:pPr>
          </w:p>
        </w:tc>
        <w:tc>
          <w:tcPr>
            <w:tcW w:w="1042" w:type="dxa"/>
            <w:gridSpan w:val="2"/>
            <w:shd w:val="clear" w:color="auto" w:fill="B22F16"/>
            <w:noWrap/>
            <w:vAlign w:val="bottom"/>
          </w:tcPr>
          <w:p w14:paraId="0CEBBC4C" w14:textId="77777777" w:rsidR="00CB5558" w:rsidRPr="00DF5CF1" w:rsidRDefault="00CB5558" w:rsidP="00E7203A">
            <w:pPr>
              <w:spacing w:line="200" w:lineRule="exact"/>
              <w:rPr>
                <w:rFonts w:cs="Arial"/>
                <w:b/>
                <w:bCs/>
                <w:color w:val="000000"/>
                <w:sz w:val="20"/>
                <w:szCs w:val="20"/>
                <w:lang w:eastAsia="et-EE"/>
              </w:rPr>
            </w:pPr>
          </w:p>
        </w:tc>
      </w:tr>
      <w:tr w:rsidR="00A41AF8" w:rsidRPr="00DF5CF1" w14:paraId="78844CD4" w14:textId="77777777" w:rsidTr="005F5C34">
        <w:trPr>
          <w:trHeight w:val="20"/>
        </w:trPr>
        <w:tc>
          <w:tcPr>
            <w:tcW w:w="7650" w:type="dxa"/>
            <w:tcBorders>
              <w:top w:val="single" w:sz="4" w:space="0" w:color="auto"/>
              <w:bottom w:val="single" w:sz="4" w:space="0" w:color="auto"/>
            </w:tcBorders>
          </w:tcPr>
          <w:p w14:paraId="7C3C30B5" w14:textId="77777777" w:rsidR="00A41AF8" w:rsidRPr="00DF5CF1" w:rsidRDefault="00A41AF8" w:rsidP="00A41AF8">
            <w:pPr>
              <w:spacing w:line="200" w:lineRule="exact"/>
              <w:rPr>
                <w:rFonts w:cs="Arial"/>
                <w:bCs/>
                <w:color w:val="000000"/>
                <w:sz w:val="20"/>
                <w:szCs w:val="20"/>
                <w:lang w:eastAsia="et-EE"/>
              </w:rPr>
            </w:pPr>
            <w:r w:rsidRPr="00DF5CF1">
              <w:rPr>
                <w:rFonts w:cs="Arial"/>
                <w:b/>
                <w:bCs/>
                <w:color w:val="000000"/>
                <w:sz w:val="20"/>
                <w:szCs w:val="20"/>
                <w:lang w:eastAsia="et-EE"/>
              </w:rPr>
              <w:t>Põhimõte 11: asjakohasus.</w:t>
            </w:r>
            <w:r w:rsidRPr="00DF5CF1">
              <w:rPr>
                <w:rFonts w:cs="Arial"/>
                <w:bCs/>
                <w:color w:val="000000"/>
                <w:sz w:val="20"/>
                <w:szCs w:val="20"/>
                <w:lang w:eastAsia="et-EE"/>
              </w:rPr>
              <w:t xml:space="preserve"> Euroopa statistika vastab tarbijate vajadustele.</w:t>
            </w:r>
          </w:p>
        </w:tc>
        <w:tc>
          <w:tcPr>
            <w:tcW w:w="1134" w:type="dxa"/>
            <w:tcBorders>
              <w:top w:val="single" w:sz="4" w:space="0" w:color="auto"/>
              <w:bottom w:val="single" w:sz="4" w:space="0" w:color="auto"/>
            </w:tcBorders>
            <w:shd w:val="clear" w:color="auto" w:fill="B22F16"/>
          </w:tcPr>
          <w:p w14:paraId="2C2594C1" w14:textId="77777777" w:rsidR="00A41AF8" w:rsidRPr="00DF5CF1" w:rsidRDefault="00A41AF8" w:rsidP="00A41AF8">
            <w:pPr>
              <w:spacing w:line="200" w:lineRule="exact"/>
              <w:rPr>
                <w:rFonts w:cs="Arial"/>
                <w:color w:val="000000"/>
                <w:sz w:val="20"/>
                <w:szCs w:val="20"/>
                <w:lang w:eastAsia="et-EE"/>
              </w:rPr>
            </w:pPr>
          </w:p>
        </w:tc>
        <w:tc>
          <w:tcPr>
            <w:tcW w:w="1039" w:type="dxa"/>
            <w:tcBorders>
              <w:top w:val="single" w:sz="4" w:space="0" w:color="auto"/>
              <w:bottom w:val="single" w:sz="4" w:space="0" w:color="auto"/>
            </w:tcBorders>
            <w:shd w:val="clear" w:color="auto" w:fill="B22F16"/>
          </w:tcPr>
          <w:p w14:paraId="38C87379" w14:textId="77777777" w:rsidR="00A41AF8" w:rsidRPr="00DF5CF1" w:rsidRDefault="00A41AF8" w:rsidP="00A41AF8">
            <w:pPr>
              <w:spacing w:line="200" w:lineRule="exact"/>
              <w:rPr>
                <w:rFonts w:cs="Arial"/>
                <w:color w:val="000000"/>
                <w:sz w:val="20"/>
                <w:szCs w:val="20"/>
                <w:lang w:eastAsia="et-EE"/>
              </w:rPr>
            </w:pPr>
          </w:p>
        </w:tc>
        <w:tc>
          <w:tcPr>
            <w:tcW w:w="1026" w:type="dxa"/>
            <w:tcBorders>
              <w:top w:val="single" w:sz="4" w:space="0" w:color="auto"/>
              <w:bottom w:val="single" w:sz="4" w:space="0" w:color="auto"/>
            </w:tcBorders>
            <w:shd w:val="clear" w:color="auto" w:fill="B22F16"/>
          </w:tcPr>
          <w:p w14:paraId="7D02CE1B" w14:textId="77777777" w:rsidR="00A41AF8" w:rsidRPr="00DF5CF1" w:rsidRDefault="00A41AF8" w:rsidP="00A41AF8">
            <w:pPr>
              <w:spacing w:line="200" w:lineRule="exact"/>
              <w:rPr>
                <w:rFonts w:cs="Arial"/>
                <w:color w:val="000000"/>
                <w:sz w:val="20"/>
                <w:szCs w:val="20"/>
                <w:lang w:eastAsia="et-EE"/>
              </w:rPr>
            </w:pPr>
          </w:p>
        </w:tc>
        <w:tc>
          <w:tcPr>
            <w:tcW w:w="1053" w:type="dxa"/>
            <w:gridSpan w:val="2"/>
            <w:tcBorders>
              <w:top w:val="single" w:sz="4" w:space="0" w:color="auto"/>
              <w:bottom w:val="single" w:sz="4" w:space="0" w:color="auto"/>
            </w:tcBorders>
            <w:shd w:val="clear" w:color="auto" w:fill="B22F16"/>
            <w:noWrap/>
            <w:vAlign w:val="bottom"/>
          </w:tcPr>
          <w:p w14:paraId="6FA9EA40" w14:textId="77777777" w:rsidR="00A41AF8" w:rsidRPr="00DF5CF1" w:rsidRDefault="00A41AF8" w:rsidP="00A41AF8">
            <w:pPr>
              <w:spacing w:line="200" w:lineRule="exact"/>
              <w:rPr>
                <w:rFonts w:cs="Arial"/>
                <w:b/>
                <w:bCs/>
                <w:color w:val="000000"/>
                <w:sz w:val="20"/>
                <w:szCs w:val="20"/>
                <w:lang w:eastAsia="et-EE"/>
              </w:rPr>
            </w:pPr>
          </w:p>
        </w:tc>
        <w:tc>
          <w:tcPr>
            <w:tcW w:w="1043" w:type="dxa"/>
            <w:tcBorders>
              <w:top w:val="single" w:sz="4" w:space="0" w:color="auto"/>
              <w:bottom w:val="single" w:sz="4" w:space="0" w:color="auto"/>
            </w:tcBorders>
            <w:shd w:val="clear" w:color="auto" w:fill="B22F16"/>
            <w:noWrap/>
          </w:tcPr>
          <w:p w14:paraId="648C909C" w14:textId="77777777" w:rsidR="00A41AF8" w:rsidRPr="00DF5CF1" w:rsidRDefault="00A41AF8" w:rsidP="00A41AF8">
            <w:pPr>
              <w:spacing w:line="200" w:lineRule="exact"/>
              <w:rPr>
                <w:rFonts w:cs="Arial"/>
                <w:b/>
                <w:bCs/>
                <w:color w:val="000000"/>
                <w:sz w:val="20"/>
                <w:szCs w:val="20"/>
                <w:lang w:eastAsia="et-EE"/>
              </w:rPr>
            </w:pPr>
          </w:p>
        </w:tc>
        <w:tc>
          <w:tcPr>
            <w:tcW w:w="1039" w:type="dxa"/>
            <w:shd w:val="clear" w:color="auto" w:fill="B22F16"/>
            <w:noWrap/>
          </w:tcPr>
          <w:p w14:paraId="7F949825" w14:textId="77777777" w:rsidR="00A41AF8" w:rsidRPr="00DF5CF1" w:rsidRDefault="00A41AF8" w:rsidP="00A41AF8">
            <w:pPr>
              <w:spacing w:line="200" w:lineRule="exact"/>
              <w:rPr>
                <w:rFonts w:cs="Arial"/>
                <w:b/>
                <w:bCs/>
                <w:color w:val="000000"/>
                <w:sz w:val="20"/>
                <w:szCs w:val="20"/>
                <w:lang w:eastAsia="et-EE"/>
              </w:rPr>
            </w:pPr>
          </w:p>
        </w:tc>
        <w:tc>
          <w:tcPr>
            <w:tcW w:w="1042" w:type="dxa"/>
            <w:gridSpan w:val="2"/>
            <w:shd w:val="clear" w:color="auto" w:fill="B22F16"/>
            <w:noWrap/>
          </w:tcPr>
          <w:p w14:paraId="029DBDBA" w14:textId="77777777" w:rsidR="00A41AF8" w:rsidRPr="00DF5CF1" w:rsidRDefault="00A41AF8" w:rsidP="00A41AF8">
            <w:pPr>
              <w:spacing w:line="200" w:lineRule="exact"/>
              <w:rPr>
                <w:rFonts w:cs="Arial"/>
                <w:b/>
                <w:bCs/>
                <w:color w:val="000000"/>
                <w:sz w:val="20"/>
                <w:szCs w:val="20"/>
                <w:lang w:eastAsia="et-EE"/>
              </w:rPr>
            </w:pPr>
          </w:p>
        </w:tc>
      </w:tr>
      <w:tr w:rsidR="00A41AF8" w:rsidRPr="00DF5CF1" w14:paraId="09AA94B7" w14:textId="77777777" w:rsidTr="005F5C34">
        <w:trPr>
          <w:trHeight w:val="20"/>
        </w:trPr>
        <w:tc>
          <w:tcPr>
            <w:tcW w:w="7650" w:type="dxa"/>
            <w:tcBorders>
              <w:top w:val="single" w:sz="4" w:space="0" w:color="auto"/>
              <w:bottom w:val="single" w:sz="4" w:space="0" w:color="auto"/>
            </w:tcBorders>
          </w:tcPr>
          <w:p w14:paraId="06844D12" w14:textId="77777777" w:rsidR="00A41AF8" w:rsidRPr="00DF5CF1" w:rsidRDefault="00A41AF8" w:rsidP="00A41AF8">
            <w:pPr>
              <w:spacing w:line="200" w:lineRule="exact"/>
              <w:rPr>
                <w:rFonts w:cs="Arial"/>
                <w:bCs/>
                <w:color w:val="000000"/>
                <w:sz w:val="20"/>
                <w:szCs w:val="20"/>
                <w:lang w:eastAsia="et-EE"/>
              </w:rPr>
            </w:pPr>
            <w:r w:rsidRPr="00DF5CF1">
              <w:rPr>
                <w:rFonts w:cs="Arial"/>
                <w:b/>
                <w:bCs/>
                <w:color w:val="000000"/>
                <w:sz w:val="20"/>
                <w:szCs w:val="20"/>
                <w:lang w:eastAsia="et-EE"/>
              </w:rPr>
              <w:t>Põhimõte 12: täpsus ja usaldusväärsus.</w:t>
            </w:r>
            <w:r w:rsidRPr="00DF5CF1">
              <w:rPr>
                <w:rFonts w:cs="Arial"/>
                <w:bCs/>
                <w:color w:val="000000"/>
                <w:sz w:val="20"/>
                <w:szCs w:val="20"/>
                <w:lang w:eastAsia="et-EE"/>
              </w:rPr>
              <w:t xml:space="preserve"> Euroopa statistika kajastab tegelikkust täpselt ja usaldusväärselt.</w:t>
            </w:r>
          </w:p>
        </w:tc>
        <w:tc>
          <w:tcPr>
            <w:tcW w:w="1134" w:type="dxa"/>
            <w:tcBorders>
              <w:top w:val="single" w:sz="4" w:space="0" w:color="auto"/>
              <w:bottom w:val="single" w:sz="4" w:space="0" w:color="auto"/>
            </w:tcBorders>
            <w:shd w:val="clear" w:color="auto" w:fill="B22F16"/>
          </w:tcPr>
          <w:p w14:paraId="1C8D4CE2" w14:textId="77777777" w:rsidR="00A41AF8" w:rsidRPr="00DF5CF1" w:rsidRDefault="00A41AF8" w:rsidP="00A41AF8">
            <w:pPr>
              <w:spacing w:line="200" w:lineRule="exact"/>
              <w:rPr>
                <w:rFonts w:cs="Arial"/>
                <w:color w:val="000000"/>
                <w:sz w:val="20"/>
                <w:szCs w:val="20"/>
                <w:lang w:eastAsia="et-EE"/>
              </w:rPr>
            </w:pPr>
          </w:p>
        </w:tc>
        <w:tc>
          <w:tcPr>
            <w:tcW w:w="1039" w:type="dxa"/>
            <w:tcBorders>
              <w:top w:val="single" w:sz="4" w:space="0" w:color="auto"/>
              <w:bottom w:val="single" w:sz="4" w:space="0" w:color="auto"/>
            </w:tcBorders>
            <w:shd w:val="clear" w:color="auto" w:fill="B22F16"/>
          </w:tcPr>
          <w:p w14:paraId="73CB4D6B" w14:textId="77777777" w:rsidR="00A41AF8" w:rsidRPr="00DF5CF1" w:rsidRDefault="00A41AF8" w:rsidP="00A41AF8">
            <w:pPr>
              <w:spacing w:line="200" w:lineRule="exact"/>
              <w:rPr>
                <w:rFonts w:cs="Arial"/>
                <w:color w:val="000000"/>
                <w:sz w:val="20"/>
                <w:szCs w:val="20"/>
                <w:lang w:eastAsia="et-EE"/>
              </w:rPr>
            </w:pPr>
          </w:p>
        </w:tc>
        <w:tc>
          <w:tcPr>
            <w:tcW w:w="1026" w:type="dxa"/>
            <w:tcBorders>
              <w:top w:val="single" w:sz="4" w:space="0" w:color="auto"/>
              <w:bottom w:val="single" w:sz="4" w:space="0" w:color="auto"/>
            </w:tcBorders>
            <w:shd w:val="clear" w:color="auto" w:fill="auto"/>
          </w:tcPr>
          <w:p w14:paraId="59660179" w14:textId="77777777" w:rsidR="00A41AF8" w:rsidRPr="00DF5CF1" w:rsidRDefault="00A41AF8" w:rsidP="00A41AF8">
            <w:pPr>
              <w:spacing w:line="200" w:lineRule="exact"/>
              <w:rPr>
                <w:rFonts w:cs="Arial"/>
                <w:color w:val="000000"/>
                <w:sz w:val="20"/>
                <w:szCs w:val="20"/>
                <w:lang w:eastAsia="et-EE"/>
              </w:rPr>
            </w:pPr>
          </w:p>
        </w:tc>
        <w:tc>
          <w:tcPr>
            <w:tcW w:w="1053" w:type="dxa"/>
            <w:gridSpan w:val="2"/>
            <w:tcBorders>
              <w:top w:val="single" w:sz="4" w:space="0" w:color="auto"/>
              <w:bottom w:val="single" w:sz="4" w:space="0" w:color="auto"/>
            </w:tcBorders>
            <w:shd w:val="clear" w:color="auto" w:fill="auto"/>
            <w:noWrap/>
            <w:vAlign w:val="bottom"/>
          </w:tcPr>
          <w:p w14:paraId="395365AF" w14:textId="77777777" w:rsidR="00A41AF8" w:rsidRPr="00DF5CF1" w:rsidRDefault="00A41AF8" w:rsidP="00A41AF8">
            <w:pPr>
              <w:spacing w:line="200" w:lineRule="exact"/>
              <w:rPr>
                <w:rFonts w:cs="Arial"/>
                <w:b/>
                <w:bCs/>
                <w:color w:val="000000"/>
                <w:sz w:val="20"/>
                <w:szCs w:val="20"/>
                <w:lang w:eastAsia="et-EE"/>
              </w:rPr>
            </w:pPr>
          </w:p>
        </w:tc>
        <w:tc>
          <w:tcPr>
            <w:tcW w:w="1043" w:type="dxa"/>
            <w:tcBorders>
              <w:top w:val="single" w:sz="4" w:space="0" w:color="auto"/>
              <w:bottom w:val="single" w:sz="4" w:space="0" w:color="auto"/>
            </w:tcBorders>
            <w:shd w:val="clear" w:color="auto" w:fill="auto"/>
            <w:noWrap/>
          </w:tcPr>
          <w:p w14:paraId="4F70C589" w14:textId="77777777" w:rsidR="00A41AF8" w:rsidRPr="00DF5CF1" w:rsidRDefault="00A41AF8" w:rsidP="00A41AF8">
            <w:pPr>
              <w:spacing w:line="200" w:lineRule="exact"/>
              <w:rPr>
                <w:rFonts w:cs="Arial"/>
                <w:b/>
                <w:bCs/>
                <w:color w:val="000000"/>
                <w:sz w:val="20"/>
                <w:szCs w:val="20"/>
                <w:lang w:eastAsia="et-EE"/>
              </w:rPr>
            </w:pPr>
          </w:p>
        </w:tc>
        <w:tc>
          <w:tcPr>
            <w:tcW w:w="1039" w:type="dxa"/>
            <w:shd w:val="clear" w:color="auto" w:fill="B22F16"/>
            <w:noWrap/>
            <w:vAlign w:val="bottom"/>
          </w:tcPr>
          <w:p w14:paraId="3457063E" w14:textId="77777777" w:rsidR="00A41AF8" w:rsidRPr="00DF5CF1" w:rsidRDefault="00A41AF8" w:rsidP="00A41AF8">
            <w:pPr>
              <w:spacing w:line="200" w:lineRule="exact"/>
              <w:rPr>
                <w:rFonts w:cs="Arial"/>
                <w:b/>
                <w:bCs/>
                <w:color w:val="000000"/>
                <w:sz w:val="20"/>
                <w:szCs w:val="20"/>
                <w:lang w:eastAsia="et-EE"/>
              </w:rPr>
            </w:pPr>
          </w:p>
        </w:tc>
        <w:tc>
          <w:tcPr>
            <w:tcW w:w="1042" w:type="dxa"/>
            <w:gridSpan w:val="2"/>
            <w:shd w:val="clear" w:color="auto" w:fill="B22F16"/>
            <w:noWrap/>
            <w:vAlign w:val="bottom"/>
          </w:tcPr>
          <w:p w14:paraId="09973A77" w14:textId="77777777" w:rsidR="00A41AF8" w:rsidRPr="00DF5CF1" w:rsidRDefault="00A41AF8" w:rsidP="00A41AF8">
            <w:pPr>
              <w:spacing w:line="200" w:lineRule="exact"/>
              <w:rPr>
                <w:rFonts w:cs="Arial"/>
                <w:b/>
                <w:bCs/>
                <w:color w:val="000000"/>
                <w:sz w:val="20"/>
                <w:szCs w:val="20"/>
                <w:lang w:eastAsia="et-EE"/>
              </w:rPr>
            </w:pPr>
          </w:p>
        </w:tc>
      </w:tr>
      <w:tr w:rsidR="00A41AF8" w:rsidRPr="00DF5CF1" w14:paraId="7333312C" w14:textId="77777777" w:rsidTr="005F5C34">
        <w:trPr>
          <w:trHeight w:val="20"/>
        </w:trPr>
        <w:tc>
          <w:tcPr>
            <w:tcW w:w="7650" w:type="dxa"/>
            <w:tcBorders>
              <w:top w:val="single" w:sz="4" w:space="0" w:color="auto"/>
              <w:bottom w:val="single" w:sz="4" w:space="0" w:color="auto"/>
            </w:tcBorders>
          </w:tcPr>
          <w:p w14:paraId="7017EDC5" w14:textId="77777777" w:rsidR="00A41AF8" w:rsidRPr="00DF5CF1" w:rsidRDefault="00A41AF8" w:rsidP="00A41AF8">
            <w:pPr>
              <w:spacing w:line="200" w:lineRule="exact"/>
              <w:rPr>
                <w:rFonts w:cs="Arial"/>
                <w:bCs/>
                <w:color w:val="000000"/>
                <w:sz w:val="20"/>
                <w:szCs w:val="20"/>
                <w:lang w:eastAsia="et-EE"/>
              </w:rPr>
            </w:pPr>
            <w:r w:rsidRPr="00DF5CF1">
              <w:rPr>
                <w:rFonts w:cs="Arial"/>
                <w:b/>
                <w:bCs/>
                <w:color w:val="000000"/>
                <w:sz w:val="20"/>
                <w:szCs w:val="20"/>
                <w:lang w:eastAsia="et-EE"/>
              </w:rPr>
              <w:t>Põhimõte 13: ajakohasus ja õigeaegsus.</w:t>
            </w:r>
            <w:r w:rsidRPr="00DF5CF1">
              <w:rPr>
                <w:rFonts w:cs="Arial"/>
                <w:bCs/>
                <w:color w:val="000000"/>
                <w:sz w:val="20"/>
                <w:szCs w:val="20"/>
                <w:lang w:eastAsia="et-EE"/>
              </w:rPr>
              <w:t xml:space="preserve"> Euroopa statistika on ajakohane ja seda avaldatakse õigel ajal.</w:t>
            </w:r>
          </w:p>
        </w:tc>
        <w:tc>
          <w:tcPr>
            <w:tcW w:w="1134" w:type="dxa"/>
            <w:tcBorders>
              <w:top w:val="single" w:sz="4" w:space="0" w:color="auto"/>
              <w:bottom w:val="single" w:sz="4" w:space="0" w:color="auto"/>
            </w:tcBorders>
            <w:shd w:val="clear" w:color="auto" w:fill="B22F16"/>
          </w:tcPr>
          <w:p w14:paraId="61098EBB" w14:textId="77777777" w:rsidR="00A41AF8" w:rsidRPr="00DF5CF1" w:rsidRDefault="00A41AF8" w:rsidP="00A41AF8">
            <w:pPr>
              <w:spacing w:line="200" w:lineRule="exact"/>
              <w:rPr>
                <w:rFonts w:cs="Arial"/>
                <w:color w:val="000000"/>
                <w:sz w:val="20"/>
                <w:szCs w:val="20"/>
                <w:lang w:eastAsia="et-EE"/>
              </w:rPr>
            </w:pPr>
          </w:p>
        </w:tc>
        <w:tc>
          <w:tcPr>
            <w:tcW w:w="1039" w:type="dxa"/>
            <w:tcBorders>
              <w:top w:val="single" w:sz="4" w:space="0" w:color="auto"/>
              <w:bottom w:val="single" w:sz="4" w:space="0" w:color="auto"/>
            </w:tcBorders>
            <w:shd w:val="clear" w:color="auto" w:fill="B22F16"/>
          </w:tcPr>
          <w:p w14:paraId="46B598FD" w14:textId="77777777" w:rsidR="00A41AF8" w:rsidRPr="00DF5CF1" w:rsidRDefault="00A41AF8" w:rsidP="00A41AF8">
            <w:pPr>
              <w:spacing w:line="200" w:lineRule="exact"/>
              <w:rPr>
                <w:rFonts w:cs="Arial"/>
                <w:color w:val="000000"/>
                <w:sz w:val="20"/>
                <w:szCs w:val="20"/>
                <w:lang w:eastAsia="et-EE"/>
              </w:rPr>
            </w:pPr>
          </w:p>
        </w:tc>
        <w:tc>
          <w:tcPr>
            <w:tcW w:w="1026" w:type="dxa"/>
            <w:tcBorders>
              <w:top w:val="single" w:sz="4" w:space="0" w:color="auto"/>
              <w:bottom w:val="single" w:sz="4" w:space="0" w:color="auto"/>
            </w:tcBorders>
            <w:shd w:val="clear" w:color="auto" w:fill="auto"/>
          </w:tcPr>
          <w:p w14:paraId="3FBB01D2" w14:textId="77777777" w:rsidR="00A41AF8" w:rsidRPr="00DF5CF1" w:rsidRDefault="00A41AF8" w:rsidP="00A41AF8">
            <w:pPr>
              <w:spacing w:line="200" w:lineRule="exact"/>
              <w:rPr>
                <w:rFonts w:cs="Arial"/>
                <w:color w:val="000000"/>
                <w:sz w:val="20"/>
                <w:szCs w:val="20"/>
                <w:lang w:eastAsia="et-EE"/>
              </w:rPr>
            </w:pPr>
          </w:p>
        </w:tc>
        <w:tc>
          <w:tcPr>
            <w:tcW w:w="1053" w:type="dxa"/>
            <w:gridSpan w:val="2"/>
            <w:tcBorders>
              <w:top w:val="single" w:sz="4" w:space="0" w:color="auto"/>
              <w:bottom w:val="single" w:sz="4" w:space="0" w:color="auto"/>
            </w:tcBorders>
            <w:shd w:val="clear" w:color="auto" w:fill="auto"/>
          </w:tcPr>
          <w:p w14:paraId="04419BF3" w14:textId="77777777" w:rsidR="00A41AF8" w:rsidRPr="00DF5CF1" w:rsidRDefault="00A41AF8" w:rsidP="00A41AF8">
            <w:pPr>
              <w:spacing w:line="200" w:lineRule="exact"/>
              <w:rPr>
                <w:rFonts w:cs="Arial"/>
                <w:color w:val="000000"/>
                <w:sz w:val="20"/>
                <w:szCs w:val="20"/>
                <w:lang w:eastAsia="et-EE"/>
              </w:rPr>
            </w:pPr>
          </w:p>
        </w:tc>
        <w:tc>
          <w:tcPr>
            <w:tcW w:w="1043" w:type="dxa"/>
            <w:tcBorders>
              <w:top w:val="single" w:sz="4" w:space="0" w:color="auto"/>
              <w:bottom w:val="single" w:sz="4" w:space="0" w:color="auto"/>
            </w:tcBorders>
            <w:shd w:val="clear" w:color="auto" w:fill="auto"/>
          </w:tcPr>
          <w:p w14:paraId="640877C4" w14:textId="77777777" w:rsidR="00A41AF8" w:rsidRPr="00DF5CF1" w:rsidRDefault="00A41AF8" w:rsidP="00A41AF8">
            <w:pPr>
              <w:spacing w:line="200" w:lineRule="exact"/>
              <w:rPr>
                <w:rFonts w:cs="Arial"/>
                <w:color w:val="000000"/>
                <w:sz w:val="20"/>
                <w:szCs w:val="20"/>
                <w:lang w:eastAsia="et-EE"/>
              </w:rPr>
            </w:pPr>
          </w:p>
        </w:tc>
        <w:tc>
          <w:tcPr>
            <w:tcW w:w="1039" w:type="dxa"/>
            <w:shd w:val="clear" w:color="auto" w:fill="B22F16"/>
            <w:noWrap/>
            <w:vAlign w:val="bottom"/>
          </w:tcPr>
          <w:p w14:paraId="33E786C6" w14:textId="77777777" w:rsidR="00A41AF8" w:rsidRPr="00DF5CF1" w:rsidRDefault="00A41AF8" w:rsidP="00A41AF8">
            <w:pPr>
              <w:spacing w:line="200" w:lineRule="exact"/>
              <w:rPr>
                <w:rFonts w:cs="Arial"/>
                <w:b/>
                <w:bCs/>
                <w:color w:val="000000"/>
                <w:sz w:val="20"/>
                <w:szCs w:val="20"/>
                <w:lang w:eastAsia="et-EE"/>
              </w:rPr>
            </w:pPr>
          </w:p>
        </w:tc>
        <w:tc>
          <w:tcPr>
            <w:tcW w:w="1042" w:type="dxa"/>
            <w:gridSpan w:val="2"/>
            <w:shd w:val="clear" w:color="auto" w:fill="B22F16"/>
            <w:noWrap/>
            <w:vAlign w:val="bottom"/>
          </w:tcPr>
          <w:p w14:paraId="542A3B56" w14:textId="77777777" w:rsidR="00A41AF8" w:rsidRPr="00DF5CF1" w:rsidRDefault="00A41AF8" w:rsidP="00A41AF8">
            <w:pPr>
              <w:spacing w:line="200" w:lineRule="exact"/>
              <w:rPr>
                <w:rFonts w:cs="Arial"/>
                <w:b/>
                <w:bCs/>
                <w:color w:val="000000"/>
                <w:sz w:val="20"/>
                <w:szCs w:val="20"/>
                <w:lang w:eastAsia="et-EE"/>
              </w:rPr>
            </w:pPr>
          </w:p>
        </w:tc>
      </w:tr>
      <w:tr w:rsidR="00A41AF8" w:rsidRPr="00DF5CF1" w14:paraId="0E6FFD1C" w14:textId="77777777" w:rsidTr="005F5C34">
        <w:trPr>
          <w:trHeight w:val="20"/>
        </w:trPr>
        <w:tc>
          <w:tcPr>
            <w:tcW w:w="7650" w:type="dxa"/>
            <w:tcBorders>
              <w:top w:val="single" w:sz="4" w:space="0" w:color="auto"/>
              <w:bottom w:val="single" w:sz="4" w:space="0" w:color="auto"/>
            </w:tcBorders>
          </w:tcPr>
          <w:p w14:paraId="0DF26A83" w14:textId="77777777" w:rsidR="00A41AF8" w:rsidRPr="00DF5CF1" w:rsidRDefault="00A41AF8" w:rsidP="00A41AF8">
            <w:pPr>
              <w:spacing w:line="200" w:lineRule="exact"/>
              <w:rPr>
                <w:rFonts w:cs="Arial"/>
                <w:bCs/>
                <w:color w:val="000000"/>
                <w:sz w:val="20"/>
                <w:szCs w:val="20"/>
                <w:lang w:eastAsia="et-EE"/>
              </w:rPr>
            </w:pPr>
            <w:r w:rsidRPr="00DF5CF1">
              <w:rPr>
                <w:rFonts w:cs="Arial"/>
                <w:b/>
                <w:bCs/>
                <w:color w:val="000000"/>
                <w:sz w:val="20"/>
                <w:szCs w:val="20"/>
                <w:lang w:eastAsia="et-EE"/>
              </w:rPr>
              <w:t>Põhimõte 14: sidusus ja võrreldavus.</w:t>
            </w:r>
            <w:r w:rsidRPr="00DF5CF1">
              <w:rPr>
                <w:rFonts w:cs="Arial"/>
                <w:bCs/>
                <w:color w:val="000000"/>
                <w:sz w:val="20"/>
                <w:szCs w:val="20"/>
                <w:lang w:eastAsia="et-EE"/>
              </w:rPr>
              <w:t xml:space="preserve"> Euroopa statistika on sisult ja ajaliselt järjepidev ning piirkonniti ja riigiti võrreldav; eri allikatest pärit omavahel seotud andmeid on võimalik kombineerida ja koos kasutada.</w:t>
            </w:r>
          </w:p>
        </w:tc>
        <w:tc>
          <w:tcPr>
            <w:tcW w:w="1134" w:type="dxa"/>
            <w:tcBorders>
              <w:top w:val="single" w:sz="4" w:space="0" w:color="auto"/>
              <w:bottom w:val="single" w:sz="4" w:space="0" w:color="auto"/>
            </w:tcBorders>
            <w:shd w:val="clear" w:color="auto" w:fill="B22F16"/>
          </w:tcPr>
          <w:p w14:paraId="27ECCB14" w14:textId="77777777" w:rsidR="00A41AF8" w:rsidRPr="00DF5CF1" w:rsidRDefault="00A41AF8" w:rsidP="00A41AF8">
            <w:pPr>
              <w:spacing w:line="200" w:lineRule="exact"/>
              <w:rPr>
                <w:rFonts w:cs="Arial"/>
                <w:color w:val="000000"/>
                <w:sz w:val="20"/>
                <w:szCs w:val="20"/>
                <w:lang w:eastAsia="et-EE"/>
              </w:rPr>
            </w:pPr>
          </w:p>
        </w:tc>
        <w:tc>
          <w:tcPr>
            <w:tcW w:w="1039" w:type="dxa"/>
            <w:tcBorders>
              <w:top w:val="single" w:sz="4" w:space="0" w:color="auto"/>
              <w:bottom w:val="single" w:sz="4" w:space="0" w:color="auto"/>
            </w:tcBorders>
            <w:shd w:val="clear" w:color="auto" w:fill="B22F16"/>
          </w:tcPr>
          <w:p w14:paraId="42378D8A" w14:textId="77777777" w:rsidR="00A41AF8" w:rsidRPr="00DF5CF1" w:rsidRDefault="00A41AF8" w:rsidP="00A41AF8">
            <w:pPr>
              <w:spacing w:line="200" w:lineRule="exact"/>
              <w:rPr>
                <w:rFonts w:cs="Arial"/>
                <w:color w:val="000000"/>
                <w:sz w:val="20"/>
                <w:szCs w:val="20"/>
                <w:lang w:eastAsia="et-EE"/>
              </w:rPr>
            </w:pPr>
          </w:p>
        </w:tc>
        <w:tc>
          <w:tcPr>
            <w:tcW w:w="1026" w:type="dxa"/>
            <w:tcBorders>
              <w:top w:val="single" w:sz="4" w:space="0" w:color="auto"/>
              <w:bottom w:val="single" w:sz="4" w:space="0" w:color="auto"/>
            </w:tcBorders>
            <w:shd w:val="clear" w:color="auto" w:fill="auto"/>
          </w:tcPr>
          <w:p w14:paraId="683DC7B7" w14:textId="77777777" w:rsidR="00A41AF8" w:rsidRPr="00DF5CF1" w:rsidRDefault="00A41AF8" w:rsidP="00A41AF8">
            <w:pPr>
              <w:spacing w:line="200" w:lineRule="exact"/>
              <w:rPr>
                <w:rFonts w:cs="Arial"/>
                <w:color w:val="000000"/>
                <w:sz w:val="20"/>
                <w:szCs w:val="20"/>
                <w:lang w:eastAsia="et-EE"/>
              </w:rPr>
            </w:pPr>
          </w:p>
        </w:tc>
        <w:tc>
          <w:tcPr>
            <w:tcW w:w="1053" w:type="dxa"/>
            <w:gridSpan w:val="2"/>
            <w:tcBorders>
              <w:top w:val="single" w:sz="4" w:space="0" w:color="auto"/>
              <w:bottom w:val="single" w:sz="4" w:space="0" w:color="auto"/>
            </w:tcBorders>
            <w:shd w:val="clear" w:color="auto" w:fill="auto"/>
          </w:tcPr>
          <w:p w14:paraId="2523967E" w14:textId="77777777" w:rsidR="00A41AF8" w:rsidRPr="00DF5CF1" w:rsidRDefault="00A41AF8" w:rsidP="00A41AF8">
            <w:pPr>
              <w:spacing w:line="200" w:lineRule="exact"/>
              <w:rPr>
                <w:rFonts w:cs="Arial"/>
                <w:color w:val="000000"/>
                <w:sz w:val="20"/>
                <w:szCs w:val="20"/>
                <w:lang w:eastAsia="et-EE"/>
              </w:rPr>
            </w:pPr>
          </w:p>
        </w:tc>
        <w:tc>
          <w:tcPr>
            <w:tcW w:w="1043" w:type="dxa"/>
            <w:tcBorders>
              <w:top w:val="single" w:sz="4" w:space="0" w:color="auto"/>
              <w:bottom w:val="single" w:sz="4" w:space="0" w:color="auto"/>
            </w:tcBorders>
            <w:shd w:val="clear" w:color="auto" w:fill="auto"/>
          </w:tcPr>
          <w:p w14:paraId="61511F89" w14:textId="77777777" w:rsidR="00A41AF8" w:rsidRPr="00DF5CF1" w:rsidRDefault="00A41AF8" w:rsidP="00A41AF8">
            <w:pPr>
              <w:spacing w:line="200" w:lineRule="exact"/>
              <w:rPr>
                <w:rFonts w:cs="Arial"/>
                <w:color w:val="000000"/>
                <w:sz w:val="20"/>
                <w:szCs w:val="20"/>
                <w:lang w:eastAsia="et-EE"/>
              </w:rPr>
            </w:pPr>
          </w:p>
        </w:tc>
        <w:tc>
          <w:tcPr>
            <w:tcW w:w="1039" w:type="dxa"/>
            <w:shd w:val="clear" w:color="auto" w:fill="B22F16"/>
            <w:noWrap/>
            <w:vAlign w:val="bottom"/>
          </w:tcPr>
          <w:p w14:paraId="0033BAB7" w14:textId="77777777" w:rsidR="00A41AF8" w:rsidRPr="00DF5CF1" w:rsidRDefault="00A41AF8" w:rsidP="00A41AF8">
            <w:pPr>
              <w:spacing w:line="200" w:lineRule="exact"/>
              <w:rPr>
                <w:rFonts w:cs="Arial"/>
                <w:b/>
                <w:bCs/>
                <w:color w:val="000000"/>
                <w:sz w:val="20"/>
                <w:szCs w:val="20"/>
                <w:lang w:eastAsia="et-EE"/>
              </w:rPr>
            </w:pPr>
          </w:p>
        </w:tc>
        <w:tc>
          <w:tcPr>
            <w:tcW w:w="1042" w:type="dxa"/>
            <w:gridSpan w:val="2"/>
            <w:shd w:val="clear" w:color="auto" w:fill="B22F16"/>
            <w:noWrap/>
            <w:vAlign w:val="bottom"/>
          </w:tcPr>
          <w:p w14:paraId="5B8EC031" w14:textId="77777777" w:rsidR="00A41AF8" w:rsidRPr="00DF5CF1" w:rsidRDefault="00A41AF8" w:rsidP="00A41AF8">
            <w:pPr>
              <w:spacing w:line="200" w:lineRule="exact"/>
              <w:rPr>
                <w:rFonts w:cs="Arial"/>
                <w:b/>
                <w:bCs/>
                <w:color w:val="000000"/>
                <w:sz w:val="20"/>
                <w:szCs w:val="20"/>
                <w:lang w:eastAsia="et-EE"/>
              </w:rPr>
            </w:pPr>
          </w:p>
        </w:tc>
      </w:tr>
      <w:tr w:rsidR="00A41AF8" w:rsidRPr="00DF5CF1" w14:paraId="7D7FBFFB" w14:textId="77777777" w:rsidTr="005F5C34">
        <w:trPr>
          <w:trHeight w:val="20"/>
        </w:trPr>
        <w:tc>
          <w:tcPr>
            <w:tcW w:w="7650" w:type="dxa"/>
            <w:tcBorders>
              <w:top w:val="single" w:sz="4" w:space="0" w:color="auto"/>
              <w:bottom w:val="single" w:sz="4" w:space="0" w:color="auto"/>
            </w:tcBorders>
          </w:tcPr>
          <w:p w14:paraId="794DCCD9" w14:textId="77777777" w:rsidR="00A41AF8" w:rsidRPr="00DF5CF1" w:rsidRDefault="00A41AF8" w:rsidP="00A41AF8">
            <w:pPr>
              <w:spacing w:line="200" w:lineRule="exact"/>
              <w:rPr>
                <w:rFonts w:cs="Arial"/>
                <w:bCs/>
                <w:color w:val="000000"/>
                <w:sz w:val="20"/>
                <w:szCs w:val="20"/>
                <w:lang w:eastAsia="et-EE"/>
              </w:rPr>
            </w:pPr>
            <w:r w:rsidRPr="00DF5CF1">
              <w:rPr>
                <w:rFonts w:cs="Arial"/>
                <w:b/>
                <w:bCs/>
                <w:color w:val="000000"/>
                <w:sz w:val="20"/>
                <w:szCs w:val="20"/>
                <w:lang w:eastAsia="et-EE"/>
              </w:rPr>
              <w:t>Põhimõte 15: kättesaadavus ja selgus.</w:t>
            </w:r>
            <w:r w:rsidRPr="00DF5CF1">
              <w:rPr>
                <w:rFonts w:cs="Arial"/>
                <w:bCs/>
                <w:color w:val="000000"/>
                <w:sz w:val="20"/>
                <w:szCs w:val="20"/>
                <w:lang w:eastAsia="et-EE"/>
              </w:rPr>
              <w:t xml:space="preserve"> Euroopa statistikat esitatakse selgelt ja arusaadavalt, avaldatakse sobivalt ja otstarbekohaselt ning see on koos toetavate </w:t>
            </w:r>
            <w:proofErr w:type="spellStart"/>
            <w:r w:rsidRPr="00DF5CF1">
              <w:rPr>
                <w:rFonts w:cs="Arial"/>
                <w:bCs/>
                <w:color w:val="000000"/>
                <w:sz w:val="20"/>
                <w:szCs w:val="20"/>
                <w:lang w:eastAsia="et-EE"/>
              </w:rPr>
              <w:t>metaandmete</w:t>
            </w:r>
            <w:proofErr w:type="spellEnd"/>
            <w:r w:rsidRPr="00DF5CF1">
              <w:rPr>
                <w:rFonts w:cs="Arial"/>
                <w:bCs/>
                <w:color w:val="000000"/>
                <w:sz w:val="20"/>
                <w:szCs w:val="20"/>
                <w:lang w:eastAsia="et-EE"/>
              </w:rPr>
              <w:t xml:space="preserve"> ja juhtnööridega kättesaadav erapooletul moel.</w:t>
            </w:r>
          </w:p>
        </w:tc>
        <w:tc>
          <w:tcPr>
            <w:tcW w:w="1134" w:type="dxa"/>
            <w:tcBorders>
              <w:top w:val="single" w:sz="4" w:space="0" w:color="auto"/>
              <w:bottom w:val="single" w:sz="4" w:space="0" w:color="auto"/>
            </w:tcBorders>
            <w:shd w:val="clear" w:color="auto" w:fill="B22F16"/>
          </w:tcPr>
          <w:p w14:paraId="38B88B15" w14:textId="77777777" w:rsidR="00A41AF8" w:rsidRPr="00DF5CF1" w:rsidRDefault="00A41AF8" w:rsidP="00A41AF8">
            <w:pPr>
              <w:spacing w:line="200" w:lineRule="exact"/>
              <w:rPr>
                <w:rFonts w:cs="Arial"/>
                <w:color w:val="000000"/>
                <w:sz w:val="20"/>
                <w:szCs w:val="20"/>
                <w:lang w:eastAsia="et-EE"/>
              </w:rPr>
            </w:pPr>
          </w:p>
        </w:tc>
        <w:tc>
          <w:tcPr>
            <w:tcW w:w="1039" w:type="dxa"/>
            <w:tcBorders>
              <w:top w:val="single" w:sz="4" w:space="0" w:color="auto"/>
              <w:bottom w:val="single" w:sz="4" w:space="0" w:color="auto"/>
            </w:tcBorders>
            <w:shd w:val="clear" w:color="auto" w:fill="B22F16"/>
          </w:tcPr>
          <w:p w14:paraId="1ABC6DFC" w14:textId="77777777" w:rsidR="00A41AF8" w:rsidRPr="00DF5CF1" w:rsidRDefault="00A41AF8" w:rsidP="00A41AF8">
            <w:pPr>
              <w:spacing w:line="200" w:lineRule="exact"/>
              <w:rPr>
                <w:rFonts w:cs="Arial"/>
                <w:color w:val="000000"/>
                <w:sz w:val="20"/>
                <w:szCs w:val="20"/>
                <w:lang w:eastAsia="et-EE"/>
              </w:rPr>
            </w:pPr>
          </w:p>
        </w:tc>
        <w:tc>
          <w:tcPr>
            <w:tcW w:w="1026" w:type="dxa"/>
            <w:tcBorders>
              <w:top w:val="single" w:sz="4" w:space="0" w:color="auto"/>
              <w:bottom w:val="single" w:sz="4" w:space="0" w:color="auto"/>
            </w:tcBorders>
            <w:shd w:val="clear" w:color="auto" w:fill="auto"/>
          </w:tcPr>
          <w:p w14:paraId="49D42FB8" w14:textId="77777777" w:rsidR="00A41AF8" w:rsidRPr="00DF5CF1" w:rsidRDefault="00A41AF8" w:rsidP="00A41AF8">
            <w:pPr>
              <w:spacing w:line="200" w:lineRule="exact"/>
              <w:rPr>
                <w:rFonts w:cs="Arial"/>
                <w:color w:val="000000"/>
                <w:sz w:val="20"/>
                <w:szCs w:val="20"/>
                <w:lang w:eastAsia="et-EE"/>
              </w:rPr>
            </w:pPr>
          </w:p>
        </w:tc>
        <w:tc>
          <w:tcPr>
            <w:tcW w:w="1053" w:type="dxa"/>
            <w:gridSpan w:val="2"/>
            <w:tcBorders>
              <w:top w:val="single" w:sz="4" w:space="0" w:color="auto"/>
              <w:bottom w:val="single" w:sz="4" w:space="0" w:color="auto"/>
            </w:tcBorders>
            <w:shd w:val="clear" w:color="auto" w:fill="auto"/>
          </w:tcPr>
          <w:p w14:paraId="6C377125" w14:textId="77777777" w:rsidR="00A41AF8" w:rsidRPr="00DF5CF1" w:rsidRDefault="00A41AF8" w:rsidP="00A41AF8">
            <w:pPr>
              <w:spacing w:line="200" w:lineRule="exact"/>
              <w:rPr>
                <w:rFonts w:cs="Arial"/>
                <w:color w:val="000000"/>
                <w:sz w:val="20"/>
                <w:szCs w:val="20"/>
                <w:lang w:eastAsia="et-EE"/>
              </w:rPr>
            </w:pPr>
          </w:p>
        </w:tc>
        <w:tc>
          <w:tcPr>
            <w:tcW w:w="1043" w:type="dxa"/>
            <w:tcBorders>
              <w:top w:val="single" w:sz="4" w:space="0" w:color="auto"/>
              <w:bottom w:val="single" w:sz="4" w:space="0" w:color="auto"/>
            </w:tcBorders>
            <w:shd w:val="clear" w:color="auto" w:fill="auto"/>
          </w:tcPr>
          <w:p w14:paraId="25FC8756" w14:textId="77777777" w:rsidR="00A41AF8" w:rsidRPr="00DF5CF1" w:rsidRDefault="00A41AF8" w:rsidP="00A41AF8">
            <w:pPr>
              <w:spacing w:line="200" w:lineRule="exact"/>
              <w:rPr>
                <w:rFonts w:cs="Arial"/>
                <w:color w:val="000000"/>
                <w:sz w:val="20"/>
                <w:szCs w:val="20"/>
                <w:lang w:eastAsia="et-EE"/>
              </w:rPr>
            </w:pPr>
          </w:p>
        </w:tc>
        <w:tc>
          <w:tcPr>
            <w:tcW w:w="1039" w:type="dxa"/>
            <w:tcBorders>
              <w:bottom w:val="single" w:sz="4" w:space="0" w:color="auto"/>
            </w:tcBorders>
            <w:shd w:val="clear" w:color="auto" w:fill="B22F16"/>
          </w:tcPr>
          <w:p w14:paraId="63E0C17C" w14:textId="77777777" w:rsidR="00A41AF8" w:rsidRPr="00DF5CF1" w:rsidRDefault="00A41AF8" w:rsidP="00A41AF8">
            <w:pPr>
              <w:spacing w:line="200" w:lineRule="exact"/>
              <w:rPr>
                <w:rFonts w:cs="Arial"/>
                <w:color w:val="000000"/>
                <w:sz w:val="20"/>
                <w:szCs w:val="20"/>
                <w:lang w:eastAsia="et-EE"/>
              </w:rPr>
            </w:pPr>
          </w:p>
        </w:tc>
        <w:tc>
          <w:tcPr>
            <w:tcW w:w="1042" w:type="dxa"/>
            <w:gridSpan w:val="2"/>
            <w:tcBorders>
              <w:bottom w:val="single" w:sz="4" w:space="0" w:color="auto"/>
            </w:tcBorders>
            <w:shd w:val="clear" w:color="auto" w:fill="B22F16"/>
          </w:tcPr>
          <w:p w14:paraId="406BAAAF" w14:textId="77777777" w:rsidR="00A41AF8" w:rsidRPr="00DF5CF1" w:rsidRDefault="00A41AF8" w:rsidP="00A41AF8">
            <w:pPr>
              <w:spacing w:line="200" w:lineRule="exact"/>
              <w:rPr>
                <w:rFonts w:cs="Arial"/>
                <w:color w:val="000000"/>
                <w:sz w:val="20"/>
                <w:szCs w:val="20"/>
                <w:lang w:eastAsia="et-EE"/>
              </w:rPr>
            </w:pPr>
          </w:p>
        </w:tc>
      </w:tr>
    </w:tbl>
    <w:p w14:paraId="28F4FA2B" w14:textId="77777777" w:rsidR="007136C9" w:rsidRPr="00DF5CF1" w:rsidRDefault="007136C9" w:rsidP="0028295B">
      <w:pPr>
        <w:pStyle w:val="Mrkused"/>
        <w:rPr>
          <w:rFonts w:cs="Arial"/>
          <w:sz w:val="20"/>
          <w:szCs w:val="20"/>
        </w:rPr>
        <w:sectPr w:rsidR="007136C9" w:rsidRPr="00DF5CF1" w:rsidSect="00C0324D">
          <w:footnotePr>
            <w:numFmt w:val="lowerLetter"/>
            <w:numRestart w:val="eachPage"/>
          </w:footnotePr>
          <w:pgSz w:w="16838" w:h="11906" w:orient="landscape" w:code="9"/>
          <w:pgMar w:top="851" w:right="851" w:bottom="851" w:left="851" w:header="709" w:footer="709" w:gutter="0"/>
          <w:pgNumType w:start="22"/>
          <w:cols w:space="708"/>
          <w:docGrid w:linePitch="360"/>
        </w:sectPr>
      </w:pPr>
    </w:p>
    <w:p w14:paraId="592E125F" w14:textId="77777777" w:rsidR="005A781E" w:rsidRPr="00DF5CF1" w:rsidRDefault="005A781E" w:rsidP="0028295B">
      <w:pPr>
        <w:pStyle w:val="Mrkused"/>
        <w:rPr>
          <w:rFonts w:cs="Arial"/>
          <w:sz w:val="2"/>
          <w:szCs w:val="2"/>
        </w:rPr>
      </w:pPr>
    </w:p>
    <w:p w14:paraId="57839CAE" w14:textId="77777777" w:rsidR="00477E03" w:rsidRPr="00DF5CF1" w:rsidRDefault="00477E03" w:rsidP="0067612A">
      <w:pPr>
        <w:pStyle w:val="Heading2"/>
      </w:pPr>
      <w:bookmarkStart w:id="119" w:name="_Toc501117222"/>
      <w:bookmarkStart w:id="120" w:name="_Toc500589349"/>
      <w:bookmarkStart w:id="121" w:name="_Toc401306437"/>
      <w:bookmarkStart w:id="122" w:name="_Toc401306652"/>
      <w:bookmarkStart w:id="123" w:name="_Toc507492602"/>
      <w:r w:rsidRPr="00DF5CF1">
        <w:t xml:space="preserve">Lisa </w:t>
      </w:r>
      <w:r w:rsidR="00811DFD" w:rsidRPr="00DF5CF1">
        <w:t>4</w:t>
      </w:r>
      <w:r w:rsidRPr="00DF5CF1">
        <w:t xml:space="preserve">. Põhistatistika toodete </w:t>
      </w:r>
      <w:bookmarkEnd w:id="119"/>
      <w:bookmarkEnd w:id="120"/>
      <w:r w:rsidR="00B93C67" w:rsidRPr="00DF5CF1">
        <w:t>tegevusplaan</w:t>
      </w:r>
      <w:bookmarkEnd w:id="123"/>
    </w:p>
    <w:p w14:paraId="6F1E94B4" w14:textId="77777777" w:rsidR="00276832" w:rsidRPr="00DF5CF1" w:rsidRDefault="00276832" w:rsidP="00F2672B">
      <w:pPr>
        <w:jc w:val="both"/>
      </w:pPr>
    </w:p>
    <w:p w14:paraId="033BA0E6" w14:textId="77777777" w:rsidR="00477E03" w:rsidRPr="00DF5CF1" w:rsidRDefault="009C6599" w:rsidP="00FC61D4">
      <w:pPr>
        <w:pStyle w:val="Heading3"/>
        <w:rPr>
          <w:sz w:val="32"/>
          <w:szCs w:val="32"/>
        </w:rPr>
      </w:pPr>
      <w:bookmarkStart w:id="124" w:name="_Toc501117223"/>
      <w:bookmarkStart w:id="125" w:name="_Toc500589350"/>
      <w:bookmarkStart w:id="126" w:name="_Toc507492603"/>
      <w:r w:rsidRPr="00DF5CF1">
        <w:rPr>
          <w:sz w:val="32"/>
          <w:szCs w:val="32"/>
        </w:rPr>
        <w:t xml:space="preserve">Tooterühm: </w:t>
      </w:r>
      <w:r w:rsidR="00477E03" w:rsidRPr="00DF5CF1">
        <w:rPr>
          <w:sz w:val="32"/>
          <w:szCs w:val="32"/>
        </w:rPr>
        <w:t>Rahvastikustatistika</w:t>
      </w:r>
      <w:bookmarkEnd w:id="124"/>
      <w:bookmarkEnd w:id="125"/>
      <w:bookmarkEnd w:id="126"/>
    </w:p>
    <w:p w14:paraId="2198536D" w14:textId="77777777" w:rsidR="00477E03" w:rsidRPr="00DF5CF1" w:rsidRDefault="00FE2CD7" w:rsidP="00F2672B">
      <w:pPr>
        <w:spacing w:before="100" w:beforeAutospacing="1" w:after="100" w:afterAutospacing="1"/>
        <w:jc w:val="both"/>
        <w:rPr>
          <w:rFonts w:cs="Arial"/>
          <w:b/>
          <w:sz w:val="24"/>
        </w:rPr>
      </w:pPr>
      <w:r w:rsidRPr="00DF5CF1">
        <w:rPr>
          <w:rFonts w:cs="Arial"/>
          <w:b/>
          <w:sz w:val="24"/>
        </w:rPr>
        <w:t xml:space="preserve">Praegune </w:t>
      </w:r>
      <w:r w:rsidR="00477E03" w:rsidRPr="00DF5CF1">
        <w:rPr>
          <w:rFonts w:cs="Arial"/>
          <w:b/>
          <w:sz w:val="24"/>
        </w:rPr>
        <w:t>olukord</w:t>
      </w:r>
    </w:p>
    <w:tbl>
      <w:tblPr>
        <w:tblW w:w="10136" w:type="dxa"/>
        <w:tblInd w:w="65" w:type="dxa"/>
        <w:tblLayout w:type="fixed"/>
        <w:tblCellMar>
          <w:left w:w="70" w:type="dxa"/>
          <w:right w:w="70" w:type="dxa"/>
        </w:tblCellMar>
        <w:tblLook w:val="04A0" w:firstRow="1" w:lastRow="0" w:firstColumn="1" w:lastColumn="0" w:noHBand="0" w:noVBand="1"/>
      </w:tblPr>
      <w:tblGrid>
        <w:gridCol w:w="2057"/>
        <w:gridCol w:w="567"/>
        <w:gridCol w:w="1469"/>
        <w:gridCol w:w="515"/>
        <w:gridCol w:w="1447"/>
        <w:gridCol w:w="1388"/>
        <w:gridCol w:w="1276"/>
        <w:gridCol w:w="1417"/>
      </w:tblGrid>
      <w:tr w:rsidR="00477E03" w:rsidRPr="00DF5CF1" w14:paraId="7724BF2E" w14:textId="77777777" w:rsidTr="005F5C34">
        <w:trPr>
          <w:trHeight w:val="274"/>
        </w:trPr>
        <w:tc>
          <w:tcPr>
            <w:tcW w:w="2057" w:type="dxa"/>
            <w:vMerge w:val="restart"/>
            <w:tcBorders>
              <w:top w:val="single" w:sz="4" w:space="0" w:color="auto"/>
              <w:left w:val="single" w:sz="4" w:space="0" w:color="auto"/>
              <w:right w:val="single" w:sz="4" w:space="0" w:color="auto"/>
            </w:tcBorders>
            <w:shd w:val="clear" w:color="auto" w:fill="BCE281"/>
            <w:noWrap/>
            <w:hideMark/>
          </w:tcPr>
          <w:p w14:paraId="6BC53518" w14:textId="77777777" w:rsidR="00477E03" w:rsidRPr="00DF5CF1" w:rsidRDefault="00477E03" w:rsidP="005F5C34">
            <w:pPr>
              <w:spacing w:before="100" w:beforeAutospacing="1" w:after="100" w:afterAutospacing="1"/>
              <w:rPr>
                <w:rFonts w:cs="Arial"/>
                <w:color w:val="000000"/>
                <w:sz w:val="22"/>
                <w:szCs w:val="22"/>
              </w:rPr>
            </w:pPr>
            <w:r w:rsidRPr="00DF5CF1">
              <w:rPr>
                <w:rFonts w:cs="Arial"/>
                <w:color w:val="000000"/>
                <w:sz w:val="22"/>
                <w:szCs w:val="22"/>
              </w:rPr>
              <w:t>Statistikatöö liik</w:t>
            </w:r>
          </w:p>
        </w:tc>
        <w:tc>
          <w:tcPr>
            <w:tcW w:w="2036" w:type="dxa"/>
            <w:gridSpan w:val="2"/>
            <w:tcBorders>
              <w:top w:val="single" w:sz="4" w:space="0" w:color="auto"/>
              <w:left w:val="nil"/>
              <w:bottom w:val="single" w:sz="4" w:space="0" w:color="auto"/>
              <w:right w:val="single" w:sz="4" w:space="0" w:color="auto"/>
            </w:tcBorders>
            <w:shd w:val="clear" w:color="auto" w:fill="BCE281"/>
            <w:noWrap/>
            <w:hideMark/>
          </w:tcPr>
          <w:p w14:paraId="0792C8EB" w14:textId="77777777" w:rsidR="00477E03" w:rsidRPr="00DF5CF1" w:rsidRDefault="00477E03" w:rsidP="005F5C34">
            <w:pPr>
              <w:spacing w:before="100" w:beforeAutospacing="1" w:after="100" w:afterAutospacing="1"/>
              <w:jc w:val="center"/>
              <w:rPr>
                <w:rFonts w:cs="Arial"/>
                <w:color w:val="000000"/>
                <w:sz w:val="22"/>
                <w:szCs w:val="22"/>
              </w:rPr>
            </w:pPr>
            <w:r w:rsidRPr="00DF5CF1">
              <w:rPr>
                <w:rFonts w:cs="Arial"/>
                <w:color w:val="000000"/>
                <w:sz w:val="22"/>
                <w:szCs w:val="22"/>
              </w:rPr>
              <w:t>2017</w:t>
            </w:r>
          </w:p>
        </w:tc>
        <w:tc>
          <w:tcPr>
            <w:tcW w:w="1962" w:type="dxa"/>
            <w:gridSpan w:val="2"/>
            <w:tcBorders>
              <w:top w:val="single" w:sz="4" w:space="0" w:color="auto"/>
              <w:left w:val="single" w:sz="4" w:space="0" w:color="auto"/>
              <w:bottom w:val="single" w:sz="4" w:space="0" w:color="auto"/>
              <w:right w:val="single" w:sz="4" w:space="0" w:color="auto"/>
            </w:tcBorders>
            <w:shd w:val="clear" w:color="auto" w:fill="BCE281"/>
          </w:tcPr>
          <w:p w14:paraId="253281C4" w14:textId="77777777" w:rsidR="00477E03" w:rsidRPr="00DF5CF1" w:rsidRDefault="00477E03" w:rsidP="005F5C34">
            <w:pPr>
              <w:spacing w:before="100" w:beforeAutospacing="1" w:after="100" w:afterAutospacing="1"/>
              <w:jc w:val="center"/>
              <w:rPr>
                <w:rFonts w:cs="Arial"/>
                <w:color w:val="000000"/>
                <w:sz w:val="22"/>
                <w:szCs w:val="22"/>
              </w:rPr>
            </w:pPr>
            <w:r w:rsidRPr="00DF5CF1">
              <w:rPr>
                <w:rFonts w:cs="Arial"/>
                <w:color w:val="000000"/>
                <w:sz w:val="22"/>
                <w:szCs w:val="22"/>
              </w:rPr>
              <w:t>2018</w:t>
            </w:r>
          </w:p>
        </w:tc>
        <w:tc>
          <w:tcPr>
            <w:tcW w:w="4081" w:type="dxa"/>
            <w:gridSpan w:val="3"/>
            <w:tcBorders>
              <w:top w:val="single" w:sz="4" w:space="0" w:color="auto"/>
              <w:left w:val="single" w:sz="4" w:space="0" w:color="auto"/>
              <w:bottom w:val="single" w:sz="4" w:space="0" w:color="auto"/>
              <w:right w:val="single" w:sz="4" w:space="0" w:color="auto"/>
            </w:tcBorders>
            <w:shd w:val="clear" w:color="auto" w:fill="BCE281"/>
          </w:tcPr>
          <w:p w14:paraId="1DA8FDFE" w14:textId="77777777" w:rsidR="00477E03" w:rsidRPr="00DF5CF1" w:rsidRDefault="00477E03" w:rsidP="005F5C34">
            <w:pPr>
              <w:spacing w:before="100" w:beforeAutospacing="1" w:after="100" w:afterAutospacing="1"/>
              <w:jc w:val="center"/>
              <w:rPr>
                <w:rFonts w:cs="Arial"/>
                <w:color w:val="000000"/>
                <w:sz w:val="22"/>
                <w:szCs w:val="22"/>
              </w:rPr>
            </w:pPr>
            <w:r w:rsidRPr="00DF5CF1">
              <w:rPr>
                <w:rFonts w:cs="Arial"/>
                <w:color w:val="000000"/>
                <w:sz w:val="22"/>
                <w:szCs w:val="22"/>
              </w:rPr>
              <w:t>2018</w:t>
            </w:r>
          </w:p>
        </w:tc>
      </w:tr>
      <w:tr w:rsidR="005805B6" w:rsidRPr="00DF5CF1" w14:paraId="530F2B60" w14:textId="77777777" w:rsidTr="005F5C34">
        <w:trPr>
          <w:trHeight w:val="274"/>
        </w:trPr>
        <w:tc>
          <w:tcPr>
            <w:tcW w:w="2057" w:type="dxa"/>
            <w:vMerge/>
            <w:tcBorders>
              <w:left w:val="single" w:sz="4" w:space="0" w:color="auto"/>
              <w:bottom w:val="single" w:sz="4" w:space="0" w:color="auto"/>
              <w:right w:val="single" w:sz="4" w:space="0" w:color="auto"/>
            </w:tcBorders>
            <w:shd w:val="clear" w:color="auto" w:fill="BCE281"/>
            <w:noWrap/>
            <w:vAlign w:val="center"/>
            <w:hideMark/>
          </w:tcPr>
          <w:p w14:paraId="57C7339B" w14:textId="77777777" w:rsidR="00477E03" w:rsidRPr="00DF5CF1" w:rsidRDefault="00477E03" w:rsidP="005F5C34">
            <w:pPr>
              <w:spacing w:before="100" w:beforeAutospacing="1" w:after="100" w:afterAutospacing="1"/>
              <w:rPr>
                <w:rFonts w:cs="Arial"/>
                <w:color w:val="000000"/>
                <w:sz w:val="22"/>
                <w:szCs w:val="22"/>
              </w:rPr>
            </w:pPr>
          </w:p>
        </w:tc>
        <w:tc>
          <w:tcPr>
            <w:tcW w:w="567" w:type="dxa"/>
            <w:tcBorders>
              <w:top w:val="single" w:sz="4" w:space="0" w:color="auto"/>
              <w:left w:val="nil"/>
              <w:bottom w:val="single" w:sz="4" w:space="0" w:color="auto"/>
              <w:right w:val="single" w:sz="4" w:space="0" w:color="auto"/>
            </w:tcBorders>
            <w:shd w:val="clear" w:color="auto" w:fill="BCE281"/>
            <w:noWrap/>
            <w:hideMark/>
          </w:tcPr>
          <w:p w14:paraId="1013B0BB" w14:textId="77777777" w:rsidR="00477E03" w:rsidRPr="00DF5CF1" w:rsidRDefault="00477E03" w:rsidP="004A3206">
            <w:pPr>
              <w:spacing w:before="100" w:beforeAutospacing="1" w:after="100" w:afterAutospacing="1"/>
              <w:jc w:val="right"/>
              <w:rPr>
                <w:rFonts w:cs="Arial"/>
                <w:color w:val="000000"/>
                <w:sz w:val="22"/>
                <w:szCs w:val="22"/>
              </w:rPr>
            </w:pPr>
            <w:r w:rsidRPr="00DF5CF1">
              <w:rPr>
                <w:rFonts w:cs="Arial"/>
                <w:color w:val="000000"/>
                <w:sz w:val="22"/>
                <w:szCs w:val="22"/>
              </w:rPr>
              <w:t>Arv</w:t>
            </w:r>
          </w:p>
        </w:tc>
        <w:tc>
          <w:tcPr>
            <w:tcW w:w="1469" w:type="dxa"/>
            <w:tcBorders>
              <w:top w:val="single" w:sz="4" w:space="0" w:color="auto"/>
              <w:left w:val="nil"/>
              <w:bottom w:val="single" w:sz="4" w:space="0" w:color="auto"/>
              <w:right w:val="single" w:sz="4" w:space="0" w:color="auto"/>
            </w:tcBorders>
            <w:shd w:val="clear" w:color="auto" w:fill="BCE281"/>
          </w:tcPr>
          <w:p w14:paraId="5E6FAD3B" w14:textId="77777777" w:rsidR="00477E03" w:rsidRPr="00DF5CF1" w:rsidRDefault="00477E03" w:rsidP="004A3206">
            <w:pPr>
              <w:spacing w:before="100" w:beforeAutospacing="1" w:after="100" w:afterAutospacing="1"/>
              <w:jc w:val="right"/>
              <w:rPr>
                <w:rFonts w:cs="Arial"/>
                <w:color w:val="000000"/>
                <w:sz w:val="22"/>
                <w:szCs w:val="22"/>
              </w:rPr>
            </w:pPr>
            <w:r w:rsidRPr="00DF5CF1">
              <w:rPr>
                <w:rFonts w:cs="Arial"/>
                <w:color w:val="000000"/>
                <w:sz w:val="22"/>
                <w:szCs w:val="22"/>
              </w:rPr>
              <w:t>Maksumus, tuhat eurot</w:t>
            </w:r>
          </w:p>
        </w:tc>
        <w:tc>
          <w:tcPr>
            <w:tcW w:w="515" w:type="dxa"/>
            <w:tcBorders>
              <w:top w:val="single" w:sz="4" w:space="0" w:color="auto"/>
              <w:left w:val="single" w:sz="4" w:space="0" w:color="auto"/>
              <w:bottom w:val="single" w:sz="4" w:space="0" w:color="auto"/>
              <w:right w:val="single" w:sz="4" w:space="0" w:color="auto"/>
            </w:tcBorders>
            <w:shd w:val="clear" w:color="auto" w:fill="BCE281"/>
          </w:tcPr>
          <w:p w14:paraId="7D558C38" w14:textId="77777777" w:rsidR="00477E03" w:rsidRPr="00DF5CF1" w:rsidRDefault="00477E03" w:rsidP="004A3206">
            <w:pPr>
              <w:spacing w:before="100" w:beforeAutospacing="1" w:after="100" w:afterAutospacing="1"/>
              <w:jc w:val="right"/>
              <w:rPr>
                <w:rFonts w:cs="Arial"/>
                <w:color w:val="000000"/>
                <w:sz w:val="22"/>
                <w:szCs w:val="22"/>
              </w:rPr>
            </w:pPr>
            <w:r w:rsidRPr="00DF5CF1">
              <w:rPr>
                <w:rFonts w:cs="Arial"/>
                <w:color w:val="000000"/>
                <w:sz w:val="22"/>
                <w:szCs w:val="22"/>
              </w:rPr>
              <w:t>Arv</w:t>
            </w:r>
          </w:p>
        </w:tc>
        <w:tc>
          <w:tcPr>
            <w:tcW w:w="1447" w:type="dxa"/>
            <w:tcBorders>
              <w:top w:val="single" w:sz="4" w:space="0" w:color="auto"/>
              <w:left w:val="nil"/>
              <w:bottom w:val="single" w:sz="4" w:space="0" w:color="auto"/>
              <w:right w:val="single" w:sz="4" w:space="0" w:color="auto"/>
            </w:tcBorders>
            <w:shd w:val="clear" w:color="auto" w:fill="BCE281"/>
          </w:tcPr>
          <w:p w14:paraId="55F12DBD" w14:textId="77777777" w:rsidR="00477E03" w:rsidRPr="00DF5CF1" w:rsidRDefault="00477E03" w:rsidP="004A3206">
            <w:pPr>
              <w:spacing w:before="100" w:beforeAutospacing="1" w:after="100" w:afterAutospacing="1"/>
              <w:jc w:val="right"/>
              <w:rPr>
                <w:rFonts w:cs="Arial"/>
                <w:color w:val="000000"/>
                <w:sz w:val="22"/>
                <w:szCs w:val="22"/>
              </w:rPr>
            </w:pPr>
            <w:r w:rsidRPr="00DF5CF1">
              <w:rPr>
                <w:rFonts w:cs="Arial"/>
                <w:color w:val="000000"/>
                <w:sz w:val="22"/>
                <w:szCs w:val="22"/>
              </w:rPr>
              <w:t>Maksumus, tuhat eurot</w:t>
            </w:r>
          </w:p>
        </w:tc>
        <w:tc>
          <w:tcPr>
            <w:tcW w:w="1388" w:type="dxa"/>
            <w:tcBorders>
              <w:top w:val="single" w:sz="4" w:space="0" w:color="auto"/>
              <w:left w:val="nil"/>
              <w:bottom w:val="single" w:sz="4" w:space="0" w:color="auto"/>
              <w:right w:val="single" w:sz="4" w:space="0" w:color="auto"/>
            </w:tcBorders>
            <w:shd w:val="clear" w:color="auto" w:fill="BCE281"/>
          </w:tcPr>
          <w:p w14:paraId="20748CFF" w14:textId="77777777" w:rsidR="00477E03" w:rsidRPr="00DF5CF1" w:rsidRDefault="00477E03" w:rsidP="004A3206">
            <w:pPr>
              <w:spacing w:before="100" w:beforeAutospacing="1" w:after="100" w:afterAutospacing="1"/>
              <w:jc w:val="right"/>
              <w:rPr>
                <w:rFonts w:cs="Arial"/>
                <w:sz w:val="22"/>
                <w:szCs w:val="22"/>
              </w:rPr>
            </w:pPr>
            <w:r w:rsidRPr="00DF5CF1">
              <w:rPr>
                <w:rFonts w:cs="Arial"/>
                <w:sz w:val="22"/>
                <w:szCs w:val="22"/>
              </w:rPr>
              <w:t xml:space="preserve">Näitajate arv </w:t>
            </w:r>
          </w:p>
        </w:tc>
        <w:tc>
          <w:tcPr>
            <w:tcW w:w="1276" w:type="dxa"/>
            <w:tcBorders>
              <w:top w:val="single" w:sz="4" w:space="0" w:color="auto"/>
              <w:left w:val="nil"/>
              <w:bottom w:val="single" w:sz="4" w:space="0" w:color="auto"/>
              <w:right w:val="single" w:sz="4" w:space="0" w:color="auto"/>
            </w:tcBorders>
            <w:shd w:val="clear" w:color="auto" w:fill="BCE281"/>
          </w:tcPr>
          <w:p w14:paraId="3251C43E" w14:textId="77777777" w:rsidR="00477E03" w:rsidRPr="00DF5CF1" w:rsidRDefault="00477E03" w:rsidP="004A3206">
            <w:pPr>
              <w:spacing w:before="100" w:beforeAutospacing="1" w:after="100" w:afterAutospacing="1"/>
              <w:jc w:val="right"/>
              <w:rPr>
                <w:rFonts w:cs="Arial"/>
                <w:sz w:val="22"/>
                <w:szCs w:val="22"/>
              </w:rPr>
            </w:pPr>
            <w:proofErr w:type="spellStart"/>
            <w:r w:rsidRPr="00DF5CF1">
              <w:rPr>
                <w:rFonts w:cs="Arial"/>
                <w:sz w:val="22"/>
                <w:szCs w:val="22"/>
              </w:rPr>
              <w:t>Rahvus</w:t>
            </w:r>
            <w:r w:rsidR="00F2672B" w:rsidRPr="00DF5CF1">
              <w:rPr>
                <w:rFonts w:cs="Arial"/>
                <w:sz w:val="22"/>
                <w:szCs w:val="22"/>
              </w:rPr>
              <w:t>-</w:t>
            </w:r>
            <w:r w:rsidRPr="00DF5CF1">
              <w:rPr>
                <w:rFonts w:cs="Arial"/>
                <w:sz w:val="22"/>
                <w:szCs w:val="22"/>
              </w:rPr>
              <w:t>vahelised</w:t>
            </w:r>
            <w:proofErr w:type="spellEnd"/>
            <w:r w:rsidRPr="00DF5CF1">
              <w:rPr>
                <w:rFonts w:cs="Arial"/>
                <w:sz w:val="22"/>
                <w:szCs w:val="22"/>
              </w:rPr>
              <w:t xml:space="preserve"> näitajad</w:t>
            </w:r>
          </w:p>
        </w:tc>
        <w:tc>
          <w:tcPr>
            <w:tcW w:w="1417" w:type="dxa"/>
            <w:tcBorders>
              <w:top w:val="single" w:sz="4" w:space="0" w:color="auto"/>
              <w:left w:val="nil"/>
              <w:bottom w:val="single" w:sz="4" w:space="0" w:color="auto"/>
              <w:right w:val="single" w:sz="4" w:space="0" w:color="auto"/>
            </w:tcBorders>
            <w:shd w:val="clear" w:color="auto" w:fill="BCE281"/>
          </w:tcPr>
          <w:p w14:paraId="05E23B72" w14:textId="77777777" w:rsidR="00477E03" w:rsidRPr="00DF5CF1" w:rsidRDefault="00FE2CD7" w:rsidP="004A3206">
            <w:pPr>
              <w:spacing w:before="100" w:beforeAutospacing="1" w:after="100" w:afterAutospacing="1"/>
              <w:jc w:val="right"/>
              <w:rPr>
                <w:rFonts w:cs="Arial"/>
                <w:sz w:val="22"/>
                <w:szCs w:val="22"/>
              </w:rPr>
            </w:pPr>
            <w:r w:rsidRPr="00DF5CF1">
              <w:rPr>
                <w:rFonts w:cs="Arial"/>
                <w:sz w:val="22"/>
                <w:szCs w:val="22"/>
              </w:rPr>
              <w:t xml:space="preserve">Riigisisesed </w:t>
            </w:r>
            <w:r w:rsidR="00477E03" w:rsidRPr="00DF5CF1">
              <w:rPr>
                <w:rFonts w:cs="Arial"/>
                <w:sz w:val="22"/>
                <w:szCs w:val="22"/>
              </w:rPr>
              <w:t>näitajad</w:t>
            </w:r>
          </w:p>
        </w:tc>
      </w:tr>
      <w:tr w:rsidR="00477E03" w:rsidRPr="00DF5CF1" w14:paraId="6FC72274" w14:textId="77777777" w:rsidTr="004A3206">
        <w:trPr>
          <w:trHeight w:val="274"/>
        </w:trPr>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FED1A" w14:textId="77777777" w:rsidR="00477E03" w:rsidRPr="00DF5CF1" w:rsidRDefault="00477E03" w:rsidP="005F5C34">
            <w:pPr>
              <w:spacing w:before="100" w:beforeAutospacing="1" w:after="100" w:afterAutospacing="1"/>
              <w:rPr>
                <w:rFonts w:cs="Arial"/>
                <w:color w:val="000000"/>
                <w:sz w:val="22"/>
                <w:szCs w:val="22"/>
              </w:rPr>
            </w:pPr>
            <w:r w:rsidRPr="00DF5CF1">
              <w:rPr>
                <w:rFonts w:cs="Arial"/>
                <w:color w:val="000000"/>
                <w:sz w:val="22"/>
                <w:szCs w:val="22"/>
              </w:rPr>
              <w:t>Põhistatistika, tsükliline ja ebaregulaarne statistika</w:t>
            </w:r>
          </w:p>
        </w:tc>
        <w:tc>
          <w:tcPr>
            <w:tcW w:w="567" w:type="dxa"/>
            <w:tcBorders>
              <w:top w:val="single" w:sz="4" w:space="0" w:color="auto"/>
              <w:left w:val="nil"/>
              <w:bottom w:val="single" w:sz="4" w:space="0" w:color="auto"/>
              <w:right w:val="single" w:sz="4" w:space="0" w:color="auto"/>
            </w:tcBorders>
            <w:shd w:val="clear" w:color="auto" w:fill="auto"/>
            <w:noWrap/>
            <w:hideMark/>
          </w:tcPr>
          <w:p w14:paraId="0037AF27"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7</w:t>
            </w:r>
          </w:p>
        </w:tc>
        <w:tc>
          <w:tcPr>
            <w:tcW w:w="1469" w:type="dxa"/>
            <w:tcBorders>
              <w:top w:val="single" w:sz="4" w:space="0" w:color="auto"/>
              <w:left w:val="nil"/>
              <w:bottom w:val="single" w:sz="4" w:space="0" w:color="auto"/>
              <w:right w:val="single" w:sz="4" w:space="0" w:color="auto"/>
            </w:tcBorders>
          </w:tcPr>
          <w:p w14:paraId="73472130"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115,1</w:t>
            </w:r>
          </w:p>
        </w:tc>
        <w:tc>
          <w:tcPr>
            <w:tcW w:w="515" w:type="dxa"/>
            <w:tcBorders>
              <w:top w:val="single" w:sz="4" w:space="0" w:color="auto"/>
              <w:left w:val="single" w:sz="4" w:space="0" w:color="auto"/>
              <w:bottom w:val="single" w:sz="4" w:space="0" w:color="auto"/>
              <w:right w:val="single" w:sz="4" w:space="0" w:color="auto"/>
            </w:tcBorders>
          </w:tcPr>
          <w:p w14:paraId="0AD12D39"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8</w:t>
            </w:r>
          </w:p>
        </w:tc>
        <w:tc>
          <w:tcPr>
            <w:tcW w:w="1447" w:type="dxa"/>
            <w:tcBorders>
              <w:top w:val="single" w:sz="4" w:space="0" w:color="auto"/>
              <w:left w:val="nil"/>
              <w:bottom w:val="single" w:sz="4" w:space="0" w:color="auto"/>
              <w:right w:val="single" w:sz="4" w:space="0" w:color="auto"/>
            </w:tcBorders>
          </w:tcPr>
          <w:p w14:paraId="15C08C19"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155,1</w:t>
            </w:r>
          </w:p>
        </w:tc>
        <w:tc>
          <w:tcPr>
            <w:tcW w:w="1388" w:type="dxa"/>
            <w:tcBorders>
              <w:top w:val="single" w:sz="4" w:space="0" w:color="auto"/>
              <w:left w:val="nil"/>
              <w:bottom w:val="single" w:sz="4" w:space="0" w:color="auto"/>
              <w:right w:val="single" w:sz="4" w:space="0" w:color="auto"/>
            </w:tcBorders>
          </w:tcPr>
          <w:p w14:paraId="16CB4AE4"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203</w:t>
            </w:r>
          </w:p>
        </w:tc>
        <w:tc>
          <w:tcPr>
            <w:tcW w:w="1276" w:type="dxa"/>
            <w:tcBorders>
              <w:top w:val="single" w:sz="4" w:space="0" w:color="auto"/>
              <w:left w:val="nil"/>
              <w:bottom w:val="single" w:sz="4" w:space="0" w:color="auto"/>
              <w:right w:val="single" w:sz="4" w:space="0" w:color="auto"/>
            </w:tcBorders>
          </w:tcPr>
          <w:p w14:paraId="1004BBF6"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109</w:t>
            </w:r>
          </w:p>
        </w:tc>
        <w:tc>
          <w:tcPr>
            <w:tcW w:w="1417" w:type="dxa"/>
            <w:tcBorders>
              <w:top w:val="single" w:sz="4" w:space="0" w:color="auto"/>
              <w:left w:val="nil"/>
              <w:bottom w:val="single" w:sz="4" w:space="0" w:color="auto"/>
              <w:right w:val="single" w:sz="4" w:space="0" w:color="auto"/>
            </w:tcBorders>
          </w:tcPr>
          <w:p w14:paraId="20AB8983"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94</w:t>
            </w:r>
          </w:p>
        </w:tc>
      </w:tr>
      <w:tr w:rsidR="00A8350F" w:rsidRPr="00DF5CF1" w14:paraId="3493F612" w14:textId="77777777" w:rsidTr="004A3206">
        <w:trPr>
          <w:trHeight w:val="274"/>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14:paraId="4581C15D" w14:textId="77777777" w:rsidR="00A8350F" w:rsidRPr="00DF5CF1" w:rsidRDefault="00A8350F" w:rsidP="005F5C34">
            <w:pPr>
              <w:spacing w:before="100" w:beforeAutospacing="1" w:after="100" w:afterAutospacing="1"/>
              <w:rPr>
                <w:rFonts w:cs="Arial"/>
                <w:color w:val="000000"/>
                <w:sz w:val="22"/>
                <w:szCs w:val="22"/>
              </w:rPr>
            </w:pPr>
            <w:r w:rsidRPr="00DF5CF1">
              <w:rPr>
                <w:rFonts w:cs="Arial"/>
                <w:color w:val="000000"/>
                <w:sz w:val="22"/>
                <w:szCs w:val="22"/>
              </w:rPr>
              <w:t>Statistika arendus</w:t>
            </w:r>
          </w:p>
        </w:tc>
        <w:tc>
          <w:tcPr>
            <w:tcW w:w="567" w:type="dxa"/>
            <w:tcBorders>
              <w:top w:val="nil"/>
              <w:left w:val="nil"/>
              <w:bottom w:val="single" w:sz="4" w:space="0" w:color="auto"/>
              <w:right w:val="single" w:sz="4" w:space="0" w:color="auto"/>
            </w:tcBorders>
            <w:shd w:val="clear" w:color="auto" w:fill="auto"/>
            <w:noWrap/>
            <w:hideMark/>
          </w:tcPr>
          <w:p w14:paraId="1DE3E521" w14:textId="77777777" w:rsidR="00A8350F" w:rsidRPr="00DF5CF1" w:rsidRDefault="00A8350F">
            <w:pPr>
              <w:spacing w:before="100" w:beforeAutospacing="1" w:after="100" w:afterAutospacing="1"/>
              <w:jc w:val="right"/>
              <w:rPr>
                <w:rFonts w:cs="Arial"/>
                <w:color w:val="000000"/>
                <w:sz w:val="22"/>
                <w:szCs w:val="22"/>
              </w:rPr>
            </w:pPr>
            <w:r w:rsidRPr="00DF5CF1">
              <w:rPr>
                <w:rFonts w:cs="Arial"/>
                <w:color w:val="000000"/>
                <w:sz w:val="22"/>
                <w:szCs w:val="22"/>
              </w:rPr>
              <w:t>1</w:t>
            </w:r>
          </w:p>
        </w:tc>
        <w:tc>
          <w:tcPr>
            <w:tcW w:w="1469" w:type="dxa"/>
            <w:tcBorders>
              <w:top w:val="nil"/>
              <w:left w:val="nil"/>
              <w:bottom w:val="single" w:sz="4" w:space="0" w:color="auto"/>
              <w:right w:val="single" w:sz="4" w:space="0" w:color="auto"/>
            </w:tcBorders>
          </w:tcPr>
          <w:p w14:paraId="4AD9DC62" w14:textId="77777777" w:rsidR="00A8350F" w:rsidRPr="00DF5CF1" w:rsidRDefault="00A8350F">
            <w:pPr>
              <w:spacing w:before="100" w:beforeAutospacing="1" w:after="100" w:afterAutospacing="1"/>
              <w:jc w:val="right"/>
              <w:rPr>
                <w:rFonts w:cs="Arial"/>
                <w:color w:val="000000"/>
                <w:sz w:val="22"/>
                <w:szCs w:val="22"/>
              </w:rPr>
            </w:pPr>
            <w:r w:rsidRPr="00DF5CF1">
              <w:rPr>
                <w:rFonts w:cs="Arial"/>
                <w:color w:val="000000"/>
                <w:sz w:val="22"/>
                <w:szCs w:val="22"/>
              </w:rPr>
              <w:t>862,8</w:t>
            </w:r>
          </w:p>
        </w:tc>
        <w:tc>
          <w:tcPr>
            <w:tcW w:w="515" w:type="dxa"/>
            <w:tcBorders>
              <w:top w:val="single" w:sz="4" w:space="0" w:color="auto"/>
              <w:left w:val="single" w:sz="4" w:space="0" w:color="auto"/>
              <w:bottom w:val="single" w:sz="4" w:space="0" w:color="auto"/>
              <w:right w:val="single" w:sz="4" w:space="0" w:color="auto"/>
            </w:tcBorders>
          </w:tcPr>
          <w:p w14:paraId="22E87AB0" w14:textId="77777777" w:rsidR="00A8350F" w:rsidRPr="00DF5CF1" w:rsidRDefault="00A8350F">
            <w:pPr>
              <w:spacing w:before="100" w:beforeAutospacing="1" w:after="100" w:afterAutospacing="1"/>
              <w:jc w:val="right"/>
              <w:rPr>
                <w:rFonts w:cs="Arial"/>
                <w:color w:val="000000"/>
                <w:sz w:val="22"/>
                <w:szCs w:val="22"/>
              </w:rPr>
            </w:pPr>
            <w:r w:rsidRPr="00DF5CF1">
              <w:rPr>
                <w:rFonts w:cs="Arial"/>
                <w:color w:val="000000"/>
                <w:sz w:val="22"/>
                <w:szCs w:val="22"/>
              </w:rPr>
              <w:t>1</w:t>
            </w:r>
          </w:p>
        </w:tc>
        <w:tc>
          <w:tcPr>
            <w:tcW w:w="1447" w:type="dxa"/>
            <w:tcBorders>
              <w:top w:val="single" w:sz="4" w:space="0" w:color="auto"/>
              <w:left w:val="nil"/>
              <w:bottom w:val="single" w:sz="4" w:space="0" w:color="auto"/>
              <w:right w:val="single" w:sz="4" w:space="0" w:color="auto"/>
            </w:tcBorders>
          </w:tcPr>
          <w:p w14:paraId="4BB778AB" w14:textId="77777777" w:rsidR="00A8350F" w:rsidRPr="00DF5CF1" w:rsidRDefault="00A8350F">
            <w:pPr>
              <w:spacing w:before="100" w:beforeAutospacing="1" w:after="100" w:afterAutospacing="1"/>
              <w:jc w:val="right"/>
              <w:rPr>
                <w:rFonts w:cs="Arial"/>
                <w:color w:val="000000"/>
                <w:sz w:val="22"/>
                <w:szCs w:val="22"/>
              </w:rPr>
            </w:pPr>
            <w:r w:rsidRPr="00DF5CF1">
              <w:rPr>
                <w:rFonts w:cs="Arial"/>
                <w:color w:val="000000"/>
                <w:sz w:val="22"/>
                <w:szCs w:val="22"/>
              </w:rPr>
              <w:t>862,8</w:t>
            </w:r>
          </w:p>
        </w:tc>
        <w:tc>
          <w:tcPr>
            <w:tcW w:w="1388" w:type="dxa"/>
            <w:tcBorders>
              <w:top w:val="single" w:sz="4" w:space="0" w:color="auto"/>
              <w:left w:val="nil"/>
              <w:bottom w:val="single" w:sz="4" w:space="0" w:color="auto"/>
              <w:right w:val="single" w:sz="4" w:space="0" w:color="auto"/>
            </w:tcBorders>
          </w:tcPr>
          <w:p w14:paraId="589D23F1" w14:textId="77777777" w:rsidR="00A8350F" w:rsidRPr="00DF5CF1" w:rsidRDefault="00A8350F">
            <w:pPr>
              <w:spacing w:before="100" w:beforeAutospacing="1" w:after="100" w:afterAutospacing="1"/>
              <w:jc w:val="right"/>
              <w:rPr>
                <w:rFonts w:cs="Arial"/>
                <w:color w:val="000000"/>
                <w:sz w:val="22"/>
                <w:szCs w:val="22"/>
              </w:rPr>
            </w:pPr>
            <w:r w:rsidRPr="00DF5CF1">
              <w:t>–</w:t>
            </w:r>
          </w:p>
        </w:tc>
        <w:tc>
          <w:tcPr>
            <w:tcW w:w="1276" w:type="dxa"/>
            <w:tcBorders>
              <w:top w:val="single" w:sz="4" w:space="0" w:color="auto"/>
              <w:left w:val="nil"/>
              <w:bottom w:val="single" w:sz="4" w:space="0" w:color="auto"/>
              <w:right w:val="single" w:sz="4" w:space="0" w:color="auto"/>
            </w:tcBorders>
          </w:tcPr>
          <w:p w14:paraId="1F78BD01" w14:textId="77777777" w:rsidR="00A8350F" w:rsidRPr="00DF5CF1" w:rsidRDefault="00A8350F">
            <w:pPr>
              <w:spacing w:before="100" w:beforeAutospacing="1" w:after="100" w:afterAutospacing="1"/>
              <w:jc w:val="right"/>
              <w:rPr>
                <w:rFonts w:cs="Arial"/>
                <w:color w:val="000000"/>
                <w:sz w:val="22"/>
                <w:szCs w:val="22"/>
              </w:rPr>
            </w:pPr>
            <w:r w:rsidRPr="00DF5CF1">
              <w:t>–</w:t>
            </w:r>
          </w:p>
        </w:tc>
        <w:tc>
          <w:tcPr>
            <w:tcW w:w="1417" w:type="dxa"/>
            <w:tcBorders>
              <w:top w:val="single" w:sz="4" w:space="0" w:color="auto"/>
              <w:left w:val="nil"/>
              <w:bottom w:val="single" w:sz="4" w:space="0" w:color="auto"/>
              <w:right w:val="single" w:sz="4" w:space="0" w:color="auto"/>
            </w:tcBorders>
          </w:tcPr>
          <w:p w14:paraId="75F78AC7" w14:textId="77777777" w:rsidR="00A8350F" w:rsidRPr="00DF5CF1" w:rsidRDefault="00A8350F">
            <w:pPr>
              <w:spacing w:before="100" w:beforeAutospacing="1" w:after="100" w:afterAutospacing="1"/>
              <w:jc w:val="right"/>
              <w:rPr>
                <w:rFonts w:cs="Arial"/>
                <w:color w:val="000000"/>
                <w:sz w:val="22"/>
                <w:szCs w:val="22"/>
              </w:rPr>
            </w:pPr>
            <w:r w:rsidRPr="00DF5CF1">
              <w:t>–</w:t>
            </w:r>
          </w:p>
        </w:tc>
      </w:tr>
      <w:tr w:rsidR="00A8350F" w:rsidRPr="00DF5CF1" w14:paraId="4C44E4AC" w14:textId="77777777" w:rsidTr="004A3206">
        <w:trPr>
          <w:trHeight w:val="274"/>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14:paraId="2B53DB18" w14:textId="77777777" w:rsidR="00A8350F" w:rsidRPr="00DF5CF1" w:rsidRDefault="00A8350F" w:rsidP="005F5C34">
            <w:pPr>
              <w:spacing w:before="100" w:beforeAutospacing="1" w:after="100" w:afterAutospacing="1"/>
              <w:rPr>
                <w:rFonts w:cs="Arial"/>
                <w:color w:val="000000"/>
                <w:sz w:val="22"/>
                <w:szCs w:val="22"/>
              </w:rPr>
            </w:pPr>
            <w:r w:rsidRPr="00DF5CF1">
              <w:rPr>
                <w:rFonts w:cs="Arial"/>
                <w:color w:val="000000"/>
                <w:sz w:val="22"/>
                <w:szCs w:val="22"/>
              </w:rPr>
              <w:t>Statistiline analüüs</w:t>
            </w:r>
          </w:p>
        </w:tc>
        <w:tc>
          <w:tcPr>
            <w:tcW w:w="567" w:type="dxa"/>
            <w:tcBorders>
              <w:top w:val="nil"/>
              <w:left w:val="nil"/>
              <w:bottom w:val="single" w:sz="4" w:space="0" w:color="auto"/>
              <w:right w:val="single" w:sz="4" w:space="0" w:color="auto"/>
            </w:tcBorders>
            <w:shd w:val="clear" w:color="auto" w:fill="auto"/>
            <w:noWrap/>
            <w:hideMark/>
          </w:tcPr>
          <w:p w14:paraId="4B08F74B" w14:textId="77777777" w:rsidR="00A8350F" w:rsidRPr="00DF5CF1" w:rsidRDefault="00A8350F">
            <w:pPr>
              <w:spacing w:before="100" w:beforeAutospacing="1" w:after="100" w:afterAutospacing="1"/>
              <w:jc w:val="right"/>
              <w:rPr>
                <w:rFonts w:cs="Arial"/>
                <w:color w:val="000000"/>
                <w:sz w:val="22"/>
                <w:szCs w:val="22"/>
              </w:rPr>
            </w:pPr>
            <w:r w:rsidRPr="00DF5CF1">
              <w:rPr>
                <w:rFonts w:cs="Arial"/>
                <w:color w:val="000000"/>
                <w:sz w:val="22"/>
                <w:szCs w:val="22"/>
              </w:rPr>
              <w:t>–</w:t>
            </w:r>
          </w:p>
        </w:tc>
        <w:tc>
          <w:tcPr>
            <w:tcW w:w="1469" w:type="dxa"/>
            <w:tcBorders>
              <w:top w:val="nil"/>
              <w:left w:val="nil"/>
              <w:bottom w:val="single" w:sz="4" w:space="0" w:color="auto"/>
              <w:right w:val="single" w:sz="4" w:space="0" w:color="auto"/>
            </w:tcBorders>
          </w:tcPr>
          <w:p w14:paraId="3203CE57" w14:textId="77777777" w:rsidR="00A8350F" w:rsidRPr="00DF5CF1" w:rsidRDefault="00A8350F">
            <w:pPr>
              <w:spacing w:before="100" w:beforeAutospacing="1" w:after="100" w:afterAutospacing="1"/>
              <w:jc w:val="right"/>
              <w:rPr>
                <w:rFonts w:cs="Arial"/>
                <w:color w:val="000000"/>
                <w:sz w:val="22"/>
                <w:szCs w:val="22"/>
              </w:rPr>
            </w:pPr>
            <w:r w:rsidRPr="00DF5CF1">
              <w:rPr>
                <w:rFonts w:cs="Arial"/>
                <w:color w:val="000000"/>
                <w:sz w:val="22"/>
                <w:szCs w:val="22"/>
              </w:rPr>
              <w:t>–</w:t>
            </w:r>
          </w:p>
        </w:tc>
        <w:tc>
          <w:tcPr>
            <w:tcW w:w="515" w:type="dxa"/>
            <w:tcBorders>
              <w:top w:val="single" w:sz="4" w:space="0" w:color="auto"/>
              <w:left w:val="single" w:sz="4" w:space="0" w:color="auto"/>
              <w:bottom w:val="single" w:sz="4" w:space="0" w:color="auto"/>
              <w:right w:val="single" w:sz="4" w:space="0" w:color="auto"/>
            </w:tcBorders>
          </w:tcPr>
          <w:p w14:paraId="570FAE21" w14:textId="77777777" w:rsidR="00A8350F" w:rsidRPr="00DF5CF1" w:rsidRDefault="00A8350F">
            <w:pPr>
              <w:spacing w:before="100" w:beforeAutospacing="1" w:after="100" w:afterAutospacing="1"/>
              <w:jc w:val="right"/>
              <w:rPr>
                <w:rFonts w:cs="Arial"/>
                <w:color w:val="000000"/>
                <w:sz w:val="22"/>
                <w:szCs w:val="22"/>
              </w:rPr>
            </w:pPr>
            <w:r w:rsidRPr="00DF5CF1">
              <w:rPr>
                <w:rFonts w:cs="Arial"/>
                <w:color w:val="000000"/>
                <w:sz w:val="22"/>
                <w:szCs w:val="22"/>
              </w:rPr>
              <w:t>–</w:t>
            </w:r>
          </w:p>
        </w:tc>
        <w:tc>
          <w:tcPr>
            <w:tcW w:w="1447" w:type="dxa"/>
            <w:tcBorders>
              <w:top w:val="single" w:sz="4" w:space="0" w:color="auto"/>
              <w:left w:val="nil"/>
              <w:bottom w:val="single" w:sz="4" w:space="0" w:color="auto"/>
              <w:right w:val="single" w:sz="4" w:space="0" w:color="auto"/>
            </w:tcBorders>
          </w:tcPr>
          <w:p w14:paraId="0F980F9E" w14:textId="77777777" w:rsidR="00A8350F" w:rsidRPr="00DF5CF1" w:rsidRDefault="00A8350F">
            <w:pPr>
              <w:spacing w:before="100" w:beforeAutospacing="1" w:after="100" w:afterAutospacing="1"/>
              <w:jc w:val="right"/>
              <w:rPr>
                <w:rFonts w:cs="Arial"/>
                <w:color w:val="000000"/>
                <w:sz w:val="22"/>
                <w:szCs w:val="22"/>
              </w:rPr>
            </w:pPr>
            <w:r w:rsidRPr="00DF5CF1">
              <w:rPr>
                <w:rFonts w:cs="Arial"/>
                <w:color w:val="000000"/>
                <w:sz w:val="22"/>
                <w:szCs w:val="22"/>
              </w:rPr>
              <w:t>–</w:t>
            </w:r>
          </w:p>
        </w:tc>
        <w:tc>
          <w:tcPr>
            <w:tcW w:w="1388" w:type="dxa"/>
            <w:tcBorders>
              <w:top w:val="single" w:sz="4" w:space="0" w:color="auto"/>
              <w:left w:val="nil"/>
              <w:bottom w:val="single" w:sz="4" w:space="0" w:color="auto"/>
              <w:right w:val="single" w:sz="4" w:space="0" w:color="auto"/>
            </w:tcBorders>
          </w:tcPr>
          <w:p w14:paraId="579BDBE4" w14:textId="77777777" w:rsidR="00A8350F" w:rsidRPr="00DF5CF1" w:rsidRDefault="00A8350F">
            <w:pPr>
              <w:spacing w:before="100" w:beforeAutospacing="1" w:after="100" w:afterAutospacing="1"/>
              <w:jc w:val="right"/>
              <w:rPr>
                <w:rFonts w:cs="Arial"/>
                <w:color w:val="000000"/>
                <w:sz w:val="22"/>
                <w:szCs w:val="22"/>
              </w:rPr>
            </w:pPr>
            <w:r w:rsidRPr="00DF5CF1">
              <w:t>–</w:t>
            </w:r>
          </w:p>
        </w:tc>
        <w:tc>
          <w:tcPr>
            <w:tcW w:w="1276" w:type="dxa"/>
            <w:tcBorders>
              <w:top w:val="single" w:sz="4" w:space="0" w:color="auto"/>
              <w:left w:val="nil"/>
              <w:bottom w:val="single" w:sz="4" w:space="0" w:color="auto"/>
              <w:right w:val="single" w:sz="4" w:space="0" w:color="auto"/>
            </w:tcBorders>
          </w:tcPr>
          <w:p w14:paraId="114F9C36" w14:textId="77777777" w:rsidR="00A8350F" w:rsidRPr="00DF5CF1" w:rsidRDefault="00A8350F">
            <w:pPr>
              <w:spacing w:before="100" w:beforeAutospacing="1" w:after="100" w:afterAutospacing="1"/>
              <w:jc w:val="right"/>
              <w:rPr>
                <w:rFonts w:cs="Arial"/>
                <w:color w:val="000000"/>
                <w:sz w:val="22"/>
                <w:szCs w:val="22"/>
              </w:rPr>
            </w:pPr>
            <w:r w:rsidRPr="00DF5CF1">
              <w:t>–</w:t>
            </w:r>
          </w:p>
        </w:tc>
        <w:tc>
          <w:tcPr>
            <w:tcW w:w="1417" w:type="dxa"/>
            <w:tcBorders>
              <w:top w:val="single" w:sz="4" w:space="0" w:color="auto"/>
              <w:left w:val="nil"/>
              <w:bottom w:val="single" w:sz="4" w:space="0" w:color="auto"/>
              <w:right w:val="single" w:sz="4" w:space="0" w:color="auto"/>
            </w:tcBorders>
          </w:tcPr>
          <w:p w14:paraId="36288A0D" w14:textId="77777777" w:rsidR="00A8350F" w:rsidRPr="00DF5CF1" w:rsidRDefault="00A8350F">
            <w:pPr>
              <w:spacing w:before="100" w:beforeAutospacing="1" w:after="100" w:afterAutospacing="1"/>
              <w:jc w:val="right"/>
              <w:rPr>
                <w:rFonts w:cs="Arial"/>
                <w:color w:val="000000"/>
                <w:sz w:val="22"/>
                <w:szCs w:val="22"/>
              </w:rPr>
            </w:pPr>
            <w:r w:rsidRPr="00DF5CF1">
              <w:t>–</w:t>
            </w:r>
          </w:p>
        </w:tc>
      </w:tr>
      <w:tr w:rsidR="00477E03" w:rsidRPr="00DF5CF1" w14:paraId="068D4C21" w14:textId="77777777" w:rsidTr="004A3206">
        <w:trPr>
          <w:trHeight w:val="274"/>
        </w:trPr>
        <w:tc>
          <w:tcPr>
            <w:tcW w:w="2057" w:type="dxa"/>
            <w:tcBorders>
              <w:top w:val="nil"/>
              <w:left w:val="single" w:sz="4" w:space="0" w:color="auto"/>
              <w:bottom w:val="single" w:sz="4" w:space="0" w:color="auto"/>
              <w:right w:val="single" w:sz="4" w:space="0" w:color="auto"/>
            </w:tcBorders>
            <w:shd w:val="clear" w:color="auto" w:fill="auto"/>
            <w:vAlign w:val="center"/>
            <w:hideMark/>
          </w:tcPr>
          <w:p w14:paraId="0A056D0F" w14:textId="77777777" w:rsidR="00477E03" w:rsidRPr="00DF5CF1" w:rsidRDefault="00477E03" w:rsidP="005F5C34">
            <w:pPr>
              <w:spacing w:before="100" w:beforeAutospacing="1" w:after="100" w:afterAutospacing="1"/>
              <w:rPr>
                <w:rFonts w:cs="Arial"/>
                <w:b/>
                <w:color w:val="000000"/>
                <w:sz w:val="22"/>
                <w:szCs w:val="22"/>
              </w:rPr>
            </w:pPr>
            <w:r w:rsidRPr="00DF5CF1">
              <w:rPr>
                <w:rFonts w:cs="Arial"/>
                <w:b/>
                <w:color w:val="000000"/>
                <w:sz w:val="22"/>
                <w:szCs w:val="22"/>
              </w:rPr>
              <w:t>Kokku</w:t>
            </w:r>
          </w:p>
        </w:tc>
        <w:tc>
          <w:tcPr>
            <w:tcW w:w="567" w:type="dxa"/>
            <w:tcBorders>
              <w:top w:val="nil"/>
              <w:left w:val="nil"/>
              <w:bottom w:val="single" w:sz="4" w:space="0" w:color="auto"/>
              <w:right w:val="single" w:sz="4" w:space="0" w:color="auto"/>
            </w:tcBorders>
            <w:shd w:val="clear" w:color="auto" w:fill="auto"/>
            <w:hideMark/>
          </w:tcPr>
          <w:p w14:paraId="0D35925F"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8</w:t>
            </w:r>
          </w:p>
        </w:tc>
        <w:tc>
          <w:tcPr>
            <w:tcW w:w="1469" w:type="dxa"/>
            <w:tcBorders>
              <w:top w:val="nil"/>
              <w:left w:val="nil"/>
              <w:bottom w:val="single" w:sz="4" w:space="0" w:color="auto"/>
              <w:right w:val="single" w:sz="4" w:space="0" w:color="auto"/>
            </w:tcBorders>
          </w:tcPr>
          <w:p w14:paraId="5B3D09A5"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977,9</w:t>
            </w:r>
          </w:p>
        </w:tc>
        <w:tc>
          <w:tcPr>
            <w:tcW w:w="515" w:type="dxa"/>
            <w:tcBorders>
              <w:top w:val="single" w:sz="4" w:space="0" w:color="auto"/>
              <w:left w:val="single" w:sz="4" w:space="0" w:color="auto"/>
              <w:bottom w:val="single" w:sz="4" w:space="0" w:color="auto"/>
              <w:right w:val="single" w:sz="4" w:space="0" w:color="auto"/>
            </w:tcBorders>
          </w:tcPr>
          <w:p w14:paraId="4FA7F58D"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9</w:t>
            </w:r>
          </w:p>
        </w:tc>
        <w:tc>
          <w:tcPr>
            <w:tcW w:w="1447" w:type="dxa"/>
            <w:tcBorders>
              <w:top w:val="single" w:sz="4" w:space="0" w:color="auto"/>
              <w:left w:val="nil"/>
              <w:bottom w:val="single" w:sz="4" w:space="0" w:color="auto"/>
              <w:right w:val="single" w:sz="4" w:space="0" w:color="auto"/>
            </w:tcBorders>
          </w:tcPr>
          <w:p w14:paraId="798410AA"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1 017,9</w:t>
            </w:r>
          </w:p>
        </w:tc>
        <w:tc>
          <w:tcPr>
            <w:tcW w:w="1388" w:type="dxa"/>
            <w:tcBorders>
              <w:top w:val="single" w:sz="4" w:space="0" w:color="auto"/>
              <w:left w:val="nil"/>
              <w:bottom w:val="single" w:sz="4" w:space="0" w:color="auto"/>
              <w:right w:val="single" w:sz="4" w:space="0" w:color="auto"/>
            </w:tcBorders>
          </w:tcPr>
          <w:p w14:paraId="5A803FEB"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203</w:t>
            </w:r>
          </w:p>
        </w:tc>
        <w:tc>
          <w:tcPr>
            <w:tcW w:w="1276" w:type="dxa"/>
            <w:tcBorders>
              <w:top w:val="single" w:sz="4" w:space="0" w:color="auto"/>
              <w:left w:val="nil"/>
              <w:bottom w:val="single" w:sz="4" w:space="0" w:color="auto"/>
              <w:right w:val="single" w:sz="4" w:space="0" w:color="auto"/>
            </w:tcBorders>
          </w:tcPr>
          <w:p w14:paraId="05210573"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109</w:t>
            </w:r>
          </w:p>
        </w:tc>
        <w:tc>
          <w:tcPr>
            <w:tcW w:w="1417" w:type="dxa"/>
            <w:tcBorders>
              <w:top w:val="single" w:sz="4" w:space="0" w:color="auto"/>
              <w:left w:val="nil"/>
              <w:bottom w:val="single" w:sz="4" w:space="0" w:color="auto"/>
              <w:right w:val="single" w:sz="4" w:space="0" w:color="auto"/>
            </w:tcBorders>
          </w:tcPr>
          <w:p w14:paraId="5EDAAF8B"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94</w:t>
            </w:r>
          </w:p>
        </w:tc>
      </w:tr>
    </w:tbl>
    <w:p w14:paraId="75AE3F4A" w14:textId="77777777" w:rsidR="00477E03" w:rsidRPr="00DF5CF1" w:rsidRDefault="00477E03" w:rsidP="00F2672B">
      <w:pPr>
        <w:spacing w:before="100" w:beforeAutospacing="1" w:after="100" w:afterAutospacing="1"/>
        <w:jc w:val="both"/>
        <w:rPr>
          <w:rFonts w:cs="Arial"/>
          <w:sz w:val="22"/>
          <w:szCs w:val="22"/>
        </w:rPr>
      </w:pPr>
      <w:r w:rsidRPr="00DF5CF1">
        <w:rPr>
          <w:rFonts w:cs="Arial"/>
          <w:sz w:val="22"/>
          <w:szCs w:val="22"/>
        </w:rPr>
        <w:t>Rahvastikustatistika tegeleb rahvastiku tootegrupi statistikaga. 2018.</w:t>
      </w:r>
      <w:r w:rsidR="00D66897" w:rsidRPr="00DF5CF1">
        <w:rPr>
          <w:rFonts w:cs="Arial"/>
          <w:sz w:val="22"/>
          <w:szCs w:val="22"/>
        </w:rPr>
        <w:t xml:space="preserve"> aastal </w:t>
      </w:r>
      <w:r w:rsidRPr="00DF5CF1">
        <w:rPr>
          <w:rFonts w:cs="Arial"/>
          <w:sz w:val="22"/>
          <w:szCs w:val="22"/>
        </w:rPr>
        <w:t>tehakse 8</w:t>
      </w:r>
      <w:r w:rsidR="008A1841" w:rsidRPr="00DF5CF1">
        <w:rPr>
          <w:rFonts w:cs="Arial"/>
          <w:sz w:val="22"/>
          <w:szCs w:val="22"/>
        </w:rPr>
        <w:t> </w:t>
      </w:r>
      <w:r w:rsidRPr="00DF5CF1">
        <w:rPr>
          <w:rFonts w:cs="Arial"/>
          <w:sz w:val="22"/>
          <w:szCs w:val="22"/>
        </w:rPr>
        <w:t>statistikatööd, millest 7 on põhistatistika tööd ja üks registripõhise rahva ja eluruumide loenduse arendustöö.</w:t>
      </w:r>
    </w:p>
    <w:p w14:paraId="38BEE7A7" w14:textId="77777777" w:rsidR="00477E03" w:rsidRPr="00DF5CF1" w:rsidRDefault="00477E03" w:rsidP="00F2672B">
      <w:pPr>
        <w:spacing w:before="100" w:beforeAutospacing="1" w:after="100" w:afterAutospacing="1"/>
        <w:jc w:val="both"/>
        <w:rPr>
          <w:rFonts w:cs="Arial"/>
          <w:sz w:val="22"/>
          <w:szCs w:val="22"/>
        </w:rPr>
      </w:pPr>
      <w:r w:rsidRPr="00DF5CF1">
        <w:rPr>
          <w:rFonts w:cs="Arial"/>
          <w:sz w:val="22"/>
          <w:szCs w:val="22"/>
        </w:rPr>
        <w:t xml:space="preserve">Rahvastikustatistika peamine avaliku huvi esindaja on Sotsiaalministeerium. Rahvusvahelistest organisatsioonidest on põhitellijad </w:t>
      </w:r>
      <w:proofErr w:type="spellStart"/>
      <w:r w:rsidRPr="00DF5CF1">
        <w:rPr>
          <w:rFonts w:cs="Arial"/>
          <w:sz w:val="22"/>
          <w:szCs w:val="22"/>
        </w:rPr>
        <w:t>Eurostat</w:t>
      </w:r>
      <w:proofErr w:type="spellEnd"/>
      <w:r w:rsidRPr="00DF5CF1">
        <w:rPr>
          <w:rFonts w:cs="Arial"/>
          <w:sz w:val="22"/>
          <w:szCs w:val="22"/>
        </w:rPr>
        <w:t xml:space="preserve">, ÜRO, IMF ja OECD. Rahvastikustatistika vastu </w:t>
      </w:r>
      <w:r w:rsidR="00D66897" w:rsidRPr="00DF5CF1">
        <w:rPr>
          <w:rFonts w:cs="Arial"/>
          <w:sz w:val="22"/>
          <w:szCs w:val="22"/>
        </w:rPr>
        <w:t>tunneb avalikkus</w:t>
      </w:r>
      <w:r w:rsidRPr="00DF5CF1">
        <w:rPr>
          <w:rFonts w:cs="Arial"/>
          <w:sz w:val="22"/>
          <w:szCs w:val="22"/>
        </w:rPr>
        <w:t xml:space="preserve"> suur</w:t>
      </w:r>
      <w:r w:rsidR="00D66897" w:rsidRPr="00DF5CF1">
        <w:rPr>
          <w:rFonts w:cs="Arial"/>
          <w:sz w:val="22"/>
          <w:szCs w:val="22"/>
        </w:rPr>
        <w:t>t</w:t>
      </w:r>
      <w:r w:rsidRPr="00DF5CF1">
        <w:rPr>
          <w:rFonts w:cs="Arial"/>
          <w:sz w:val="22"/>
          <w:szCs w:val="22"/>
        </w:rPr>
        <w:t xml:space="preserve"> huvi</w:t>
      </w:r>
      <w:r w:rsidR="00D66897" w:rsidRPr="00DF5CF1">
        <w:rPr>
          <w:rFonts w:cs="Arial"/>
          <w:sz w:val="22"/>
          <w:szCs w:val="22"/>
        </w:rPr>
        <w:t xml:space="preserve"> ja</w:t>
      </w:r>
      <w:r w:rsidRPr="00DF5CF1">
        <w:rPr>
          <w:rFonts w:cs="Arial"/>
          <w:sz w:val="22"/>
          <w:szCs w:val="22"/>
        </w:rPr>
        <w:t xml:space="preserve"> rahvastiku valdkond on </w:t>
      </w:r>
      <w:r w:rsidR="00D66897" w:rsidRPr="00DF5CF1">
        <w:rPr>
          <w:rFonts w:cs="Arial"/>
          <w:sz w:val="22"/>
          <w:szCs w:val="22"/>
        </w:rPr>
        <w:t xml:space="preserve">statistika </w:t>
      </w:r>
      <w:r w:rsidRPr="00DF5CF1">
        <w:rPr>
          <w:rFonts w:cs="Arial"/>
          <w:sz w:val="22"/>
          <w:szCs w:val="22"/>
        </w:rPr>
        <w:t>andmebaasis üks en</w:t>
      </w:r>
      <w:r w:rsidR="00D66897" w:rsidRPr="00DF5CF1">
        <w:rPr>
          <w:rFonts w:cs="Arial"/>
          <w:sz w:val="22"/>
          <w:szCs w:val="22"/>
        </w:rPr>
        <w:t>i</w:t>
      </w:r>
      <w:r w:rsidRPr="00DF5CF1">
        <w:rPr>
          <w:rFonts w:cs="Arial"/>
          <w:sz w:val="22"/>
          <w:szCs w:val="22"/>
        </w:rPr>
        <w:t>m</w:t>
      </w:r>
      <w:r w:rsidR="00D66897" w:rsidRPr="00DF5CF1">
        <w:rPr>
          <w:rFonts w:cs="Arial"/>
          <w:sz w:val="22"/>
          <w:szCs w:val="22"/>
        </w:rPr>
        <w:t xml:space="preserve"> </w:t>
      </w:r>
      <w:r w:rsidRPr="00DF5CF1">
        <w:rPr>
          <w:rFonts w:cs="Arial"/>
          <w:sz w:val="22"/>
          <w:szCs w:val="22"/>
        </w:rPr>
        <w:t>kasutat</w:t>
      </w:r>
      <w:r w:rsidR="00D66897" w:rsidRPr="00DF5CF1">
        <w:rPr>
          <w:rFonts w:cs="Arial"/>
          <w:sz w:val="22"/>
          <w:szCs w:val="22"/>
        </w:rPr>
        <w:t>u</w:t>
      </w:r>
      <w:r w:rsidRPr="00DF5CF1">
        <w:rPr>
          <w:rFonts w:cs="Arial"/>
          <w:sz w:val="22"/>
          <w:szCs w:val="22"/>
        </w:rPr>
        <w:t>d valdkondi. Enamik</w:t>
      </w:r>
      <w:r w:rsidR="00D66897" w:rsidRPr="00DF5CF1">
        <w:rPr>
          <w:rFonts w:cs="Arial"/>
          <w:sz w:val="22"/>
          <w:szCs w:val="22"/>
        </w:rPr>
        <w:t>u</w:t>
      </w:r>
      <w:r w:rsidRPr="00DF5CF1">
        <w:rPr>
          <w:rFonts w:cs="Arial"/>
          <w:sz w:val="22"/>
          <w:szCs w:val="22"/>
        </w:rPr>
        <w:t xml:space="preserve">s riiklikes arengukavades kasutatakse </w:t>
      </w:r>
      <w:r w:rsidR="00C60EE5" w:rsidRPr="00DF5CF1">
        <w:rPr>
          <w:rFonts w:cs="Arial"/>
          <w:sz w:val="22"/>
          <w:szCs w:val="22"/>
        </w:rPr>
        <w:t>olukorra kirjeldamiseks ja</w:t>
      </w:r>
      <w:r w:rsidRPr="00DF5CF1">
        <w:rPr>
          <w:rFonts w:cs="Arial"/>
          <w:sz w:val="22"/>
          <w:szCs w:val="22"/>
        </w:rPr>
        <w:t xml:space="preserve"> seatud eesmärkide mõõtmiseks</w:t>
      </w:r>
      <w:r w:rsidR="00D66897" w:rsidRPr="00DF5CF1">
        <w:rPr>
          <w:rFonts w:cs="Arial"/>
          <w:sz w:val="22"/>
          <w:szCs w:val="22"/>
        </w:rPr>
        <w:t xml:space="preserve"> rahvastikustatistikat</w:t>
      </w:r>
      <w:r w:rsidRPr="00DF5CF1">
        <w:rPr>
          <w:rFonts w:cs="Arial"/>
          <w:sz w:val="22"/>
          <w:szCs w:val="22"/>
        </w:rPr>
        <w:t>. Rahvastikustatistika</w:t>
      </w:r>
      <w:r w:rsidR="00D66897" w:rsidRPr="00DF5CF1">
        <w:rPr>
          <w:rFonts w:cs="Arial"/>
          <w:sz w:val="22"/>
          <w:szCs w:val="22"/>
        </w:rPr>
        <w:t>t</w:t>
      </w:r>
      <w:r w:rsidRPr="00DF5CF1">
        <w:rPr>
          <w:rFonts w:cs="Arial"/>
          <w:sz w:val="22"/>
          <w:szCs w:val="22"/>
        </w:rPr>
        <w:t xml:space="preserve"> (sh rahvastikuprognoosid) kasutatakse </w:t>
      </w:r>
      <w:r w:rsidR="00D66897" w:rsidRPr="00DF5CF1">
        <w:rPr>
          <w:rFonts w:cs="Arial"/>
          <w:sz w:val="22"/>
          <w:szCs w:val="22"/>
        </w:rPr>
        <w:t xml:space="preserve">järgmistes </w:t>
      </w:r>
      <w:r w:rsidRPr="00DF5CF1">
        <w:rPr>
          <w:rFonts w:cs="Arial"/>
          <w:sz w:val="22"/>
          <w:szCs w:val="22"/>
        </w:rPr>
        <w:t>arengu</w:t>
      </w:r>
      <w:r w:rsidR="003E731D" w:rsidRPr="00DF5CF1">
        <w:rPr>
          <w:rFonts w:cs="Arial"/>
          <w:sz w:val="22"/>
          <w:szCs w:val="22"/>
        </w:rPr>
        <w:softHyphen/>
      </w:r>
      <w:r w:rsidRPr="00DF5CF1">
        <w:rPr>
          <w:rFonts w:cs="Arial"/>
          <w:sz w:val="22"/>
          <w:szCs w:val="22"/>
        </w:rPr>
        <w:t>kavades</w:t>
      </w:r>
      <w:r w:rsidR="00D66897" w:rsidRPr="00DF5CF1">
        <w:rPr>
          <w:rFonts w:cs="Arial"/>
          <w:sz w:val="22"/>
          <w:szCs w:val="22"/>
        </w:rPr>
        <w:t>:</w:t>
      </w:r>
      <w:r w:rsidRPr="00DF5CF1">
        <w:rPr>
          <w:rFonts w:cs="Arial"/>
          <w:sz w:val="22"/>
          <w:szCs w:val="22"/>
        </w:rPr>
        <w:t xml:space="preserve"> </w:t>
      </w:r>
      <w:r w:rsidR="00D66897" w:rsidRPr="00DF5CF1">
        <w:rPr>
          <w:rFonts w:cs="Arial"/>
          <w:sz w:val="22"/>
          <w:szCs w:val="22"/>
        </w:rPr>
        <w:t xml:space="preserve">konkurentsivõime </w:t>
      </w:r>
      <w:r w:rsidRPr="00DF5CF1">
        <w:rPr>
          <w:rFonts w:cs="Arial"/>
          <w:sz w:val="22"/>
          <w:szCs w:val="22"/>
        </w:rPr>
        <w:t xml:space="preserve">kava „Eesti 2020“, </w:t>
      </w:r>
      <w:r w:rsidR="00D66897" w:rsidRPr="00DF5CF1">
        <w:rPr>
          <w:rFonts w:cs="Arial"/>
          <w:sz w:val="22"/>
          <w:szCs w:val="22"/>
        </w:rPr>
        <w:t xml:space="preserve">laste </w:t>
      </w:r>
      <w:r w:rsidRPr="00DF5CF1">
        <w:rPr>
          <w:rFonts w:cs="Arial"/>
          <w:sz w:val="22"/>
          <w:szCs w:val="22"/>
        </w:rPr>
        <w:t xml:space="preserve">ja perede arengukava 2012–2020, </w:t>
      </w:r>
      <w:r w:rsidR="00D66897" w:rsidRPr="00DF5CF1">
        <w:rPr>
          <w:rFonts w:cs="Arial"/>
          <w:sz w:val="22"/>
          <w:szCs w:val="22"/>
        </w:rPr>
        <w:t xml:space="preserve">heaolu </w:t>
      </w:r>
      <w:r w:rsidRPr="00DF5CF1">
        <w:rPr>
          <w:rFonts w:cs="Arial"/>
          <w:sz w:val="22"/>
          <w:szCs w:val="22"/>
        </w:rPr>
        <w:t>arengukava 2016</w:t>
      </w:r>
      <w:r w:rsidR="00D66897" w:rsidRPr="00DF5CF1">
        <w:rPr>
          <w:rFonts w:cs="Arial"/>
          <w:sz w:val="22"/>
          <w:szCs w:val="22"/>
        </w:rPr>
        <w:t>–</w:t>
      </w:r>
      <w:r w:rsidRPr="00DF5CF1">
        <w:rPr>
          <w:rFonts w:cs="Arial"/>
          <w:sz w:val="22"/>
          <w:szCs w:val="22"/>
        </w:rPr>
        <w:t xml:space="preserve">2023, </w:t>
      </w:r>
      <w:r w:rsidR="00D66897" w:rsidRPr="00DF5CF1">
        <w:rPr>
          <w:rFonts w:cs="Arial"/>
          <w:sz w:val="22"/>
          <w:szCs w:val="22"/>
        </w:rPr>
        <w:t xml:space="preserve">rahvastiku </w:t>
      </w:r>
      <w:r w:rsidRPr="00DF5CF1">
        <w:rPr>
          <w:rFonts w:cs="Arial"/>
          <w:sz w:val="22"/>
          <w:szCs w:val="22"/>
        </w:rPr>
        <w:t>tervise arengukava 2009</w:t>
      </w:r>
      <w:r w:rsidR="00D66897" w:rsidRPr="00DF5CF1">
        <w:rPr>
          <w:rFonts w:cs="Arial"/>
          <w:sz w:val="22"/>
          <w:szCs w:val="22"/>
        </w:rPr>
        <w:t>–</w:t>
      </w:r>
      <w:r w:rsidRPr="00DF5CF1">
        <w:rPr>
          <w:rFonts w:cs="Arial"/>
          <w:sz w:val="22"/>
          <w:szCs w:val="22"/>
        </w:rPr>
        <w:t xml:space="preserve">2020, </w:t>
      </w:r>
      <w:r w:rsidR="00D66897" w:rsidRPr="00DF5CF1">
        <w:rPr>
          <w:rFonts w:cs="Arial"/>
          <w:sz w:val="22"/>
          <w:szCs w:val="22"/>
        </w:rPr>
        <w:t xml:space="preserve">rahvastiku </w:t>
      </w:r>
      <w:r w:rsidRPr="00DF5CF1">
        <w:rPr>
          <w:rFonts w:cs="Arial"/>
          <w:sz w:val="22"/>
          <w:szCs w:val="22"/>
        </w:rPr>
        <w:t>tervise arengukava 2009</w:t>
      </w:r>
      <w:r w:rsidR="00D66897" w:rsidRPr="00DF5CF1">
        <w:rPr>
          <w:rFonts w:cs="Arial"/>
          <w:sz w:val="22"/>
          <w:szCs w:val="22"/>
        </w:rPr>
        <w:t>–</w:t>
      </w:r>
      <w:r w:rsidRPr="00DF5CF1">
        <w:rPr>
          <w:rFonts w:cs="Arial"/>
          <w:sz w:val="22"/>
          <w:szCs w:val="22"/>
        </w:rPr>
        <w:t>2020</w:t>
      </w:r>
      <w:r w:rsidR="00D66897" w:rsidRPr="00DF5CF1">
        <w:rPr>
          <w:rFonts w:cs="Arial"/>
          <w:sz w:val="22"/>
          <w:szCs w:val="22"/>
        </w:rPr>
        <w:t>.</w:t>
      </w:r>
    </w:p>
    <w:p w14:paraId="0EC9CF8E" w14:textId="77777777" w:rsidR="00477E03" w:rsidRPr="00DF5CF1" w:rsidRDefault="00477E03" w:rsidP="00F2672B">
      <w:pPr>
        <w:spacing w:before="100" w:beforeAutospacing="1" w:after="100" w:afterAutospacing="1"/>
        <w:jc w:val="both"/>
        <w:rPr>
          <w:rFonts w:cs="Arial"/>
          <w:sz w:val="22"/>
          <w:szCs w:val="22"/>
        </w:rPr>
      </w:pPr>
      <w:r w:rsidRPr="00DF5CF1">
        <w:rPr>
          <w:rFonts w:cs="Arial"/>
          <w:sz w:val="22"/>
          <w:szCs w:val="22"/>
        </w:rPr>
        <w:t>2018.</w:t>
      </w:r>
      <w:r w:rsidR="00EF7D44" w:rsidRPr="00DF5CF1">
        <w:rPr>
          <w:rFonts w:cs="Arial"/>
          <w:sz w:val="22"/>
          <w:szCs w:val="22"/>
        </w:rPr>
        <w:t xml:space="preserve"> </w:t>
      </w:r>
      <w:r w:rsidRPr="00DF5CF1">
        <w:rPr>
          <w:rFonts w:cs="Arial"/>
          <w:sz w:val="22"/>
          <w:szCs w:val="22"/>
        </w:rPr>
        <w:t xml:space="preserve">aastal avaldatakse 203 väljundnäitajat eri klassifitseerivate tunnuste </w:t>
      </w:r>
      <w:r w:rsidR="00976E2B" w:rsidRPr="00DF5CF1">
        <w:rPr>
          <w:rFonts w:cs="Arial"/>
          <w:sz w:val="22"/>
          <w:szCs w:val="22"/>
        </w:rPr>
        <w:t>kaupa</w:t>
      </w:r>
      <w:r w:rsidRPr="00DF5CF1">
        <w:rPr>
          <w:rFonts w:cs="Arial"/>
          <w:sz w:val="22"/>
          <w:szCs w:val="22"/>
        </w:rPr>
        <w:t xml:space="preserve">. </w:t>
      </w:r>
    </w:p>
    <w:p w14:paraId="6F2C44EA" w14:textId="77777777" w:rsidR="009C6599" w:rsidRPr="00DF5CF1" w:rsidRDefault="00477E03" w:rsidP="00F2672B">
      <w:pPr>
        <w:spacing w:before="100" w:beforeAutospacing="1" w:after="100" w:afterAutospacing="1"/>
        <w:jc w:val="both"/>
        <w:rPr>
          <w:rFonts w:cs="Arial"/>
          <w:b/>
          <w:sz w:val="24"/>
        </w:rPr>
      </w:pPr>
      <w:r w:rsidRPr="00DF5CF1">
        <w:rPr>
          <w:rFonts w:cs="Arial"/>
          <w:b/>
          <w:sz w:val="24"/>
        </w:rPr>
        <w:t>Arendus</w:t>
      </w:r>
    </w:p>
    <w:p w14:paraId="105CA60B" w14:textId="77777777" w:rsidR="00B14249" w:rsidRPr="00DF5CF1" w:rsidRDefault="00B14249" w:rsidP="00F2672B">
      <w:pPr>
        <w:spacing w:before="100" w:beforeAutospacing="1" w:after="100" w:afterAutospacing="1"/>
        <w:jc w:val="both"/>
        <w:rPr>
          <w:rFonts w:cs="Arial"/>
          <w:b/>
          <w:sz w:val="22"/>
          <w:szCs w:val="22"/>
        </w:rPr>
      </w:pPr>
      <w:r w:rsidRPr="00DF5CF1">
        <w:rPr>
          <w:rFonts w:cs="Arial"/>
          <w:b/>
          <w:sz w:val="22"/>
          <w:szCs w:val="22"/>
        </w:rPr>
        <w:t xml:space="preserve">Rahvastikuprognoosid. </w:t>
      </w:r>
      <w:r w:rsidRPr="00DF5CF1">
        <w:rPr>
          <w:rFonts w:cs="Arial"/>
          <w:sz w:val="22"/>
          <w:szCs w:val="22"/>
        </w:rPr>
        <w:t>Tehakse Eesti rahvastikuprognoos ja piirkondlik rahvastikuprognoos</w:t>
      </w:r>
      <w:r w:rsidR="00976E2B" w:rsidRPr="00DF5CF1">
        <w:rPr>
          <w:rFonts w:cs="Arial"/>
          <w:sz w:val="22"/>
          <w:szCs w:val="22"/>
        </w:rPr>
        <w:t>,</w:t>
      </w:r>
      <w:r w:rsidRPr="00DF5CF1">
        <w:rPr>
          <w:rFonts w:cs="Arial"/>
          <w:sz w:val="22"/>
          <w:szCs w:val="22"/>
        </w:rPr>
        <w:t xml:space="preserve"> analüüsides varasemate rahvastikusündmuste (sünnid, surmad, ränne) trende.</w:t>
      </w:r>
      <w:r w:rsidRPr="00DF5CF1">
        <w:rPr>
          <w:sz w:val="22"/>
          <w:szCs w:val="22"/>
        </w:rPr>
        <w:t xml:space="preserve"> </w:t>
      </w:r>
      <w:r w:rsidRPr="00DF5CF1">
        <w:rPr>
          <w:rFonts w:cs="Arial"/>
          <w:sz w:val="22"/>
          <w:szCs w:val="22"/>
        </w:rPr>
        <w:t>Kogu Eestile tehakse 2–3 stsenaariumi, piirkondadele vaid üks põhistsenaarium, prognoosiperioodiks on maksimaalselt 30 aastat. Prognoosi aluseks on riigisisene tellimus, juurutamisperioodi algus 2018, avaldamine 2019.</w:t>
      </w:r>
    </w:p>
    <w:p w14:paraId="4D5AB02A" w14:textId="77777777" w:rsidR="00477E03" w:rsidRPr="00DF5CF1" w:rsidRDefault="00477E03" w:rsidP="00F2672B">
      <w:pPr>
        <w:spacing w:before="100" w:beforeAutospacing="1" w:after="100" w:afterAutospacing="1"/>
        <w:jc w:val="both"/>
        <w:rPr>
          <w:rFonts w:cs="Arial"/>
          <w:b/>
          <w:sz w:val="22"/>
          <w:szCs w:val="22"/>
        </w:rPr>
      </w:pPr>
      <w:proofErr w:type="spellStart"/>
      <w:r w:rsidRPr="00DF5CF1">
        <w:rPr>
          <w:rFonts w:cs="Arial"/>
          <w:b/>
          <w:sz w:val="22"/>
          <w:szCs w:val="22"/>
        </w:rPr>
        <w:t>REGREL</w:t>
      </w:r>
      <w:r w:rsidR="00976E2B" w:rsidRPr="00DF5CF1">
        <w:rPr>
          <w:rFonts w:cs="Arial"/>
          <w:b/>
          <w:sz w:val="22"/>
          <w:szCs w:val="22"/>
        </w:rPr>
        <w:t>i</w:t>
      </w:r>
      <w:proofErr w:type="spellEnd"/>
      <w:r w:rsidRPr="00DF5CF1">
        <w:rPr>
          <w:rFonts w:cs="Arial"/>
          <w:b/>
          <w:sz w:val="22"/>
          <w:szCs w:val="22"/>
        </w:rPr>
        <w:t xml:space="preserve"> prooviloend</w:t>
      </w:r>
      <w:r w:rsidR="002F7B53" w:rsidRPr="00DF5CF1">
        <w:rPr>
          <w:rFonts w:cs="Arial"/>
          <w:b/>
          <w:sz w:val="22"/>
          <w:szCs w:val="22"/>
        </w:rPr>
        <w:t xml:space="preserve">use tegemine seisuga 31.12.2018. </w:t>
      </w:r>
      <w:r w:rsidRPr="00DF5CF1">
        <w:rPr>
          <w:rFonts w:cs="Arial"/>
          <w:sz w:val="22"/>
          <w:szCs w:val="22"/>
        </w:rPr>
        <w:t>Registripõhise rahva ja eluruumide loenduse prooviloenduse ettevalmistus ja tegemine toetub EL Nõukogu määrusele, juurutamisperioodi algus 2018, andmetöötlus ja analüüs 2019.</w:t>
      </w:r>
    </w:p>
    <w:p w14:paraId="2B250FA1" w14:textId="77777777" w:rsidR="00477E03" w:rsidRPr="00DF5CF1" w:rsidRDefault="00477E03" w:rsidP="00F2672B">
      <w:pPr>
        <w:spacing w:before="100" w:beforeAutospacing="1" w:after="100" w:afterAutospacing="1"/>
        <w:jc w:val="both"/>
        <w:rPr>
          <w:rFonts w:cs="Arial"/>
          <w:b/>
          <w:sz w:val="22"/>
          <w:szCs w:val="22"/>
        </w:rPr>
      </w:pPr>
      <w:proofErr w:type="spellStart"/>
      <w:r w:rsidRPr="00DF5CF1">
        <w:rPr>
          <w:rFonts w:cs="Arial"/>
          <w:b/>
          <w:sz w:val="22"/>
          <w:szCs w:val="22"/>
        </w:rPr>
        <w:t>REGREL</w:t>
      </w:r>
      <w:r w:rsidR="00976E2B" w:rsidRPr="00DF5CF1">
        <w:rPr>
          <w:rFonts w:cs="Arial"/>
          <w:b/>
          <w:sz w:val="22"/>
          <w:szCs w:val="22"/>
        </w:rPr>
        <w:t>i</w:t>
      </w:r>
      <w:proofErr w:type="spellEnd"/>
      <w:r w:rsidRPr="00DF5CF1">
        <w:rPr>
          <w:rFonts w:cs="Arial"/>
          <w:b/>
          <w:sz w:val="22"/>
          <w:szCs w:val="22"/>
        </w:rPr>
        <w:t xml:space="preserve"> loend</w:t>
      </w:r>
      <w:r w:rsidR="002F7B53" w:rsidRPr="00DF5CF1">
        <w:rPr>
          <w:rFonts w:cs="Arial"/>
          <w:b/>
          <w:sz w:val="22"/>
          <w:szCs w:val="22"/>
        </w:rPr>
        <w:t xml:space="preserve">use tegemine seisuga 31.12.2020. </w:t>
      </w:r>
      <w:r w:rsidRPr="00DF5CF1">
        <w:rPr>
          <w:rFonts w:cs="Arial"/>
          <w:sz w:val="22"/>
          <w:szCs w:val="22"/>
        </w:rPr>
        <w:t>Registripõhise rahva ja eluruumide loenduse metoodika ettevalmistamine ja loenduse tegemine seisuga 31.12.2020. Loenduse ettevalmistus hõlmab partnerlusindeksi väljatöötamist ja suurandmete kasutuselevõttu loenduse tegemisel (elektri tarbimise ja mobiilpositsioneerimise andmed)</w:t>
      </w:r>
      <w:r w:rsidR="00C60EE5" w:rsidRPr="00DF5CF1">
        <w:rPr>
          <w:rFonts w:cs="Arial"/>
          <w:sz w:val="22"/>
          <w:szCs w:val="22"/>
        </w:rPr>
        <w:t>.</w:t>
      </w:r>
      <w:r w:rsidR="009C6599" w:rsidRPr="00DF5CF1">
        <w:rPr>
          <w:rFonts w:cs="Arial"/>
          <w:sz w:val="22"/>
          <w:szCs w:val="22"/>
        </w:rPr>
        <w:t xml:space="preserve"> </w:t>
      </w:r>
      <w:r w:rsidR="00C60EE5" w:rsidRPr="00DF5CF1">
        <w:rPr>
          <w:rFonts w:cs="Arial"/>
          <w:sz w:val="22"/>
          <w:szCs w:val="22"/>
        </w:rPr>
        <w:t>Arendus</w:t>
      </w:r>
      <w:r w:rsidR="009C6599" w:rsidRPr="00DF5CF1">
        <w:rPr>
          <w:rFonts w:cs="Arial"/>
          <w:sz w:val="22"/>
          <w:szCs w:val="22"/>
        </w:rPr>
        <w:t xml:space="preserve"> toetub EL Nõukogu määrusele</w:t>
      </w:r>
      <w:r w:rsidR="00C60EE5" w:rsidRPr="00DF5CF1">
        <w:rPr>
          <w:rFonts w:cs="Arial"/>
          <w:sz w:val="22"/>
          <w:szCs w:val="22"/>
        </w:rPr>
        <w:t>,</w:t>
      </w:r>
      <w:r w:rsidR="009C6599" w:rsidRPr="00DF5CF1">
        <w:rPr>
          <w:rFonts w:cs="Arial"/>
          <w:sz w:val="22"/>
          <w:szCs w:val="22"/>
        </w:rPr>
        <w:t xml:space="preserve"> juurutamisperioodi algus 2020, a</w:t>
      </w:r>
      <w:r w:rsidRPr="00DF5CF1">
        <w:rPr>
          <w:rFonts w:cs="Arial"/>
          <w:sz w:val="22"/>
          <w:szCs w:val="22"/>
        </w:rPr>
        <w:t>valdamine 2021</w:t>
      </w:r>
      <w:r w:rsidR="00976E2B" w:rsidRPr="00DF5CF1">
        <w:rPr>
          <w:rFonts w:cs="Arial"/>
          <w:sz w:val="22"/>
          <w:szCs w:val="22"/>
        </w:rPr>
        <w:t>–</w:t>
      </w:r>
      <w:r w:rsidRPr="00DF5CF1">
        <w:rPr>
          <w:rFonts w:cs="Arial"/>
          <w:sz w:val="22"/>
          <w:szCs w:val="22"/>
        </w:rPr>
        <w:t>2022</w:t>
      </w:r>
      <w:r w:rsidR="00A8350F" w:rsidRPr="00DF5CF1">
        <w:rPr>
          <w:rFonts w:cs="Arial"/>
          <w:sz w:val="22"/>
          <w:szCs w:val="22"/>
        </w:rPr>
        <w:t>.</w:t>
      </w:r>
    </w:p>
    <w:p w14:paraId="47D55B32" w14:textId="77777777" w:rsidR="009C6599" w:rsidRPr="00DF5CF1" w:rsidRDefault="009C6599" w:rsidP="00F2672B">
      <w:pPr>
        <w:jc w:val="both"/>
        <w:rPr>
          <w:rFonts w:cs="Arial"/>
          <w:b/>
          <w:sz w:val="36"/>
          <w:szCs w:val="36"/>
        </w:rPr>
      </w:pPr>
      <w:r w:rsidRPr="00DF5CF1">
        <w:rPr>
          <w:rFonts w:cs="Arial"/>
          <w:b/>
          <w:sz w:val="36"/>
          <w:szCs w:val="36"/>
        </w:rPr>
        <w:br w:type="page"/>
      </w:r>
    </w:p>
    <w:p w14:paraId="5F18607C" w14:textId="77777777" w:rsidR="00477E03" w:rsidRPr="00DF5CF1" w:rsidRDefault="009C6599" w:rsidP="00FC61D4">
      <w:pPr>
        <w:pStyle w:val="Heading3"/>
        <w:rPr>
          <w:sz w:val="32"/>
          <w:szCs w:val="32"/>
        </w:rPr>
      </w:pPr>
      <w:bookmarkStart w:id="127" w:name="_Toc501117224"/>
      <w:bookmarkStart w:id="128" w:name="_Toc500589351"/>
      <w:bookmarkStart w:id="129" w:name="_Toc507492604"/>
      <w:r w:rsidRPr="00DF5CF1">
        <w:rPr>
          <w:sz w:val="32"/>
          <w:szCs w:val="32"/>
        </w:rPr>
        <w:lastRenderedPageBreak/>
        <w:t>Tooterühm:</w:t>
      </w:r>
      <w:r w:rsidR="00276832" w:rsidRPr="00DF5CF1">
        <w:rPr>
          <w:sz w:val="32"/>
          <w:szCs w:val="32"/>
        </w:rPr>
        <w:t xml:space="preserve"> </w:t>
      </w:r>
      <w:r w:rsidR="00477E03" w:rsidRPr="00DF5CF1">
        <w:rPr>
          <w:sz w:val="32"/>
          <w:szCs w:val="32"/>
        </w:rPr>
        <w:t>Sotsiaalstatistika</w:t>
      </w:r>
      <w:bookmarkEnd w:id="127"/>
      <w:bookmarkEnd w:id="128"/>
      <w:bookmarkEnd w:id="129"/>
    </w:p>
    <w:p w14:paraId="453A4E49" w14:textId="77777777" w:rsidR="00477E03" w:rsidRPr="00DF5CF1" w:rsidRDefault="00976E2B" w:rsidP="00F2672B">
      <w:pPr>
        <w:spacing w:before="100" w:beforeAutospacing="1" w:after="100" w:afterAutospacing="1"/>
        <w:jc w:val="both"/>
        <w:rPr>
          <w:rFonts w:cs="Arial"/>
          <w:b/>
          <w:sz w:val="24"/>
        </w:rPr>
      </w:pPr>
      <w:r w:rsidRPr="00DF5CF1">
        <w:rPr>
          <w:rFonts w:cs="Arial"/>
          <w:b/>
          <w:sz w:val="24"/>
        </w:rPr>
        <w:t xml:space="preserve">Praegune </w:t>
      </w:r>
      <w:r w:rsidR="00477E03" w:rsidRPr="00DF5CF1">
        <w:rPr>
          <w:rFonts w:cs="Arial"/>
          <w:b/>
          <w:sz w:val="24"/>
        </w:rPr>
        <w:t xml:space="preserve">olukord </w:t>
      </w:r>
    </w:p>
    <w:tbl>
      <w:tblPr>
        <w:tblW w:w="10136" w:type="dxa"/>
        <w:tblInd w:w="65" w:type="dxa"/>
        <w:tblLayout w:type="fixed"/>
        <w:tblCellMar>
          <w:left w:w="70" w:type="dxa"/>
          <w:right w:w="70" w:type="dxa"/>
        </w:tblCellMar>
        <w:tblLook w:val="04A0" w:firstRow="1" w:lastRow="0" w:firstColumn="1" w:lastColumn="0" w:noHBand="0" w:noVBand="1"/>
      </w:tblPr>
      <w:tblGrid>
        <w:gridCol w:w="1975"/>
        <w:gridCol w:w="824"/>
        <w:gridCol w:w="1384"/>
        <w:gridCol w:w="625"/>
        <w:gridCol w:w="1359"/>
        <w:gridCol w:w="1225"/>
        <w:gridCol w:w="1313"/>
        <w:gridCol w:w="1431"/>
      </w:tblGrid>
      <w:tr w:rsidR="00477E03" w:rsidRPr="00DF5CF1" w14:paraId="445D99E8" w14:textId="77777777" w:rsidTr="005F5C34">
        <w:trPr>
          <w:trHeight w:val="263"/>
        </w:trPr>
        <w:tc>
          <w:tcPr>
            <w:tcW w:w="1975" w:type="dxa"/>
            <w:vMerge w:val="restart"/>
            <w:tcBorders>
              <w:top w:val="single" w:sz="4" w:space="0" w:color="auto"/>
              <w:left w:val="single" w:sz="4" w:space="0" w:color="auto"/>
              <w:right w:val="single" w:sz="4" w:space="0" w:color="auto"/>
            </w:tcBorders>
            <w:shd w:val="clear" w:color="auto" w:fill="BCE281"/>
            <w:noWrap/>
            <w:hideMark/>
          </w:tcPr>
          <w:p w14:paraId="68DA2D2B" w14:textId="77777777" w:rsidR="00477E03" w:rsidRPr="00DF5CF1" w:rsidRDefault="00477E03" w:rsidP="005F5C34">
            <w:pPr>
              <w:spacing w:before="100" w:beforeAutospacing="1" w:after="100" w:afterAutospacing="1"/>
              <w:rPr>
                <w:rFonts w:cs="Arial"/>
                <w:color w:val="000000"/>
                <w:sz w:val="22"/>
                <w:szCs w:val="22"/>
              </w:rPr>
            </w:pPr>
            <w:r w:rsidRPr="00DF5CF1">
              <w:rPr>
                <w:rFonts w:cs="Arial"/>
                <w:color w:val="000000"/>
                <w:sz w:val="22"/>
                <w:szCs w:val="22"/>
              </w:rPr>
              <w:t>Statistikatöö liik</w:t>
            </w:r>
          </w:p>
        </w:tc>
        <w:tc>
          <w:tcPr>
            <w:tcW w:w="2208" w:type="dxa"/>
            <w:gridSpan w:val="2"/>
            <w:tcBorders>
              <w:top w:val="single" w:sz="4" w:space="0" w:color="auto"/>
              <w:left w:val="nil"/>
              <w:bottom w:val="single" w:sz="4" w:space="0" w:color="auto"/>
              <w:right w:val="single" w:sz="4" w:space="0" w:color="auto"/>
            </w:tcBorders>
            <w:shd w:val="clear" w:color="auto" w:fill="BCE281"/>
            <w:noWrap/>
            <w:hideMark/>
          </w:tcPr>
          <w:p w14:paraId="1503C4FB" w14:textId="77777777" w:rsidR="00477E03" w:rsidRPr="00DF5CF1" w:rsidRDefault="00477E03" w:rsidP="005F5C34">
            <w:pPr>
              <w:spacing w:before="100" w:beforeAutospacing="1" w:after="100" w:afterAutospacing="1"/>
              <w:jc w:val="center"/>
              <w:rPr>
                <w:rFonts w:cs="Arial"/>
                <w:color w:val="000000"/>
                <w:sz w:val="22"/>
                <w:szCs w:val="22"/>
              </w:rPr>
            </w:pPr>
            <w:r w:rsidRPr="00DF5CF1">
              <w:rPr>
                <w:rFonts w:cs="Arial"/>
                <w:color w:val="000000"/>
                <w:sz w:val="22"/>
                <w:szCs w:val="22"/>
              </w:rPr>
              <w:t>2017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BCE281"/>
          </w:tcPr>
          <w:p w14:paraId="4CA89C69" w14:textId="77777777" w:rsidR="00477E03" w:rsidRPr="00DF5CF1" w:rsidRDefault="00477E03" w:rsidP="005F5C34">
            <w:pPr>
              <w:spacing w:before="100" w:beforeAutospacing="1" w:after="100" w:afterAutospacing="1"/>
              <w:jc w:val="center"/>
              <w:rPr>
                <w:rFonts w:cs="Arial"/>
                <w:color w:val="000000"/>
                <w:sz w:val="22"/>
                <w:szCs w:val="22"/>
              </w:rPr>
            </w:pPr>
            <w:r w:rsidRPr="00DF5CF1">
              <w:rPr>
                <w:rFonts w:cs="Arial"/>
                <w:color w:val="000000"/>
                <w:sz w:val="22"/>
                <w:szCs w:val="22"/>
              </w:rPr>
              <w:t>2018</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CE281"/>
          </w:tcPr>
          <w:p w14:paraId="7B855011" w14:textId="77777777" w:rsidR="00477E03" w:rsidRPr="00DF5CF1" w:rsidRDefault="00477E03" w:rsidP="005F5C34">
            <w:pPr>
              <w:spacing w:before="100" w:beforeAutospacing="1" w:after="100" w:afterAutospacing="1"/>
              <w:jc w:val="center"/>
              <w:rPr>
                <w:rFonts w:cs="Arial"/>
                <w:color w:val="000000"/>
                <w:sz w:val="22"/>
                <w:szCs w:val="22"/>
              </w:rPr>
            </w:pPr>
            <w:r w:rsidRPr="00DF5CF1">
              <w:rPr>
                <w:rFonts w:cs="Arial"/>
                <w:color w:val="000000"/>
                <w:sz w:val="22"/>
                <w:szCs w:val="22"/>
              </w:rPr>
              <w:t>2018</w:t>
            </w:r>
          </w:p>
        </w:tc>
      </w:tr>
      <w:tr w:rsidR="005805B6" w:rsidRPr="00DF5CF1" w14:paraId="1862FADB" w14:textId="77777777" w:rsidTr="005F5C34">
        <w:trPr>
          <w:trHeight w:val="263"/>
        </w:trPr>
        <w:tc>
          <w:tcPr>
            <w:tcW w:w="1975" w:type="dxa"/>
            <w:vMerge/>
            <w:tcBorders>
              <w:left w:val="single" w:sz="4" w:space="0" w:color="auto"/>
              <w:bottom w:val="single" w:sz="4" w:space="0" w:color="auto"/>
              <w:right w:val="single" w:sz="4" w:space="0" w:color="auto"/>
            </w:tcBorders>
            <w:shd w:val="clear" w:color="auto" w:fill="BCE281"/>
            <w:noWrap/>
            <w:vAlign w:val="center"/>
            <w:hideMark/>
          </w:tcPr>
          <w:p w14:paraId="55E62B54" w14:textId="77777777" w:rsidR="00477E03" w:rsidRPr="00DF5CF1" w:rsidRDefault="00477E03" w:rsidP="00F2672B">
            <w:pPr>
              <w:spacing w:before="100" w:beforeAutospacing="1" w:after="100" w:afterAutospacing="1"/>
              <w:jc w:val="both"/>
              <w:rPr>
                <w:rFonts w:cs="Arial"/>
                <w:color w:val="000000"/>
                <w:sz w:val="22"/>
                <w:szCs w:val="22"/>
              </w:rPr>
            </w:pPr>
          </w:p>
        </w:tc>
        <w:tc>
          <w:tcPr>
            <w:tcW w:w="824" w:type="dxa"/>
            <w:tcBorders>
              <w:top w:val="single" w:sz="4" w:space="0" w:color="auto"/>
              <w:left w:val="nil"/>
              <w:bottom w:val="single" w:sz="4" w:space="0" w:color="auto"/>
              <w:right w:val="single" w:sz="4" w:space="0" w:color="auto"/>
            </w:tcBorders>
            <w:shd w:val="clear" w:color="auto" w:fill="BCE281"/>
            <w:noWrap/>
            <w:hideMark/>
          </w:tcPr>
          <w:p w14:paraId="7A190B61" w14:textId="77777777" w:rsidR="00477E03" w:rsidRPr="00DF5CF1" w:rsidRDefault="00477E03" w:rsidP="004A3206">
            <w:pPr>
              <w:spacing w:before="100" w:beforeAutospacing="1" w:after="100" w:afterAutospacing="1"/>
              <w:jc w:val="right"/>
              <w:rPr>
                <w:rFonts w:cs="Arial"/>
                <w:color w:val="000000"/>
                <w:sz w:val="22"/>
                <w:szCs w:val="22"/>
              </w:rPr>
            </w:pPr>
            <w:r w:rsidRPr="00DF5CF1">
              <w:rPr>
                <w:rFonts w:cs="Arial"/>
                <w:color w:val="000000"/>
                <w:sz w:val="22"/>
                <w:szCs w:val="22"/>
              </w:rPr>
              <w:t>Arv</w:t>
            </w:r>
          </w:p>
        </w:tc>
        <w:tc>
          <w:tcPr>
            <w:tcW w:w="1384" w:type="dxa"/>
            <w:tcBorders>
              <w:top w:val="single" w:sz="4" w:space="0" w:color="auto"/>
              <w:left w:val="nil"/>
              <w:bottom w:val="single" w:sz="4" w:space="0" w:color="auto"/>
              <w:right w:val="single" w:sz="4" w:space="0" w:color="auto"/>
            </w:tcBorders>
            <w:shd w:val="clear" w:color="auto" w:fill="BCE281"/>
          </w:tcPr>
          <w:p w14:paraId="2DD68E96" w14:textId="77777777" w:rsidR="00477E03" w:rsidRPr="00DF5CF1" w:rsidRDefault="00477E03" w:rsidP="004A3206">
            <w:pPr>
              <w:spacing w:before="100" w:beforeAutospacing="1" w:after="100" w:afterAutospacing="1"/>
              <w:jc w:val="right"/>
              <w:rPr>
                <w:rFonts w:cs="Arial"/>
                <w:color w:val="000000"/>
                <w:sz w:val="22"/>
                <w:szCs w:val="22"/>
              </w:rPr>
            </w:pPr>
            <w:r w:rsidRPr="00DF5CF1">
              <w:rPr>
                <w:rFonts w:cs="Arial"/>
                <w:color w:val="000000"/>
                <w:sz w:val="22"/>
                <w:szCs w:val="22"/>
              </w:rPr>
              <w:t>Maksumus, tuhat eurot</w:t>
            </w:r>
          </w:p>
        </w:tc>
        <w:tc>
          <w:tcPr>
            <w:tcW w:w="625" w:type="dxa"/>
            <w:tcBorders>
              <w:top w:val="single" w:sz="4" w:space="0" w:color="auto"/>
              <w:left w:val="single" w:sz="4" w:space="0" w:color="auto"/>
              <w:bottom w:val="single" w:sz="4" w:space="0" w:color="auto"/>
              <w:right w:val="single" w:sz="4" w:space="0" w:color="auto"/>
            </w:tcBorders>
            <w:shd w:val="clear" w:color="auto" w:fill="BCE281"/>
          </w:tcPr>
          <w:p w14:paraId="1B28DE32" w14:textId="77777777" w:rsidR="00477E03" w:rsidRPr="00DF5CF1" w:rsidRDefault="00477E03" w:rsidP="004A3206">
            <w:pPr>
              <w:spacing w:before="100" w:beforeAutospacing="1" w:after="100" w:afterAutospacing="1"/>
              <w:jc w:val="right"/>
              <w:rPr>
                <w:rFonts w:cs="Arial"/>
                <w:color w:val="000000"/>
                <w:sz w:val="22"/>
                <w:szCs w:val="22"/>
              </w:rPr>
            </w:pPr>
            <w:r w:rsidRPr="00DF5CF1">
              <w:rPr>
                <w:rFonts w:cs="Arial"/>
                <w:color w:val="000000"/>
                <w:sz w:val="22"/>
                <w:szCs w:val="22"/>
              </w:rPr>
              <w:t>Arv</w:t>
            </w:r>
          </w:p>
        </w:tc>
        <w:tc>
          <w:tcPr>
            <w:tcW w:w="1359" w:type="dxa"/>
            <w:tcBorders>
              <w:top w:val="single" w:sz="4" w:space="0" w:color="auto"/>
              <w:left w:val="nil"/>
              <w:bottom w:val="single" w:sz="4" w:space="0" w:color="auto"/>
              <w:right w:val="single" w:sz="4" w:space="0" w:color="auto"/>
            </w:tcBorders>
            <w:shd w:val="clear" w:color="auto" w:fill="BCE281"/>
          </w:tcPr>
          <w:p w14:paraId="09E0E581" w14:textId="77777777" w:rsidR="00477E03" w:rsidRPr="00DF5CF1" w:rsidRDefault="00477E03" w:rsidP="004A3206">
            <w:pPr>
              <w:spacing w:before="100" w:beforeAutospacing="1" w:after="100" w:afterAutospacing="1"/>
              <w:jc w:val="right"/>
              <w:rPr>
                <w:rFonts w:cs="Arial"/>
                <w:color w:val="000000"/>
                <w:sz w:val="22"/>
                <w:szCs w:val="22"/>
              </w:rPr>
            </w:pPr>
            <w:r w:rsidRPr="00DF5CF1">
              <w:rPr>
                <w:rFonts w:cs="Arial"/>
                <w:color w:val="000000"/>
                <w:sz w:val="22"/>
                <w:szCs w:val="22"/>
              </w:rPr>
              <w:t>Maksumus, tuhat eurot</w:t>
            </w:r>
          </w:p>
        </w:tc>
        <w:tc>
          <w:tcPr>
            <w:tcW w:w="1225" w:type="dxa"/>
            <w:tcBorders>
              <w:top w:val="single" w:sz="4" w:space="0" w:color="auto"/>
              <w:left w:val="nil"/>
              <w:bottom w:val="single" w:sz="4" w:space="0" w:color="auto"/>
              <w:right w:val="single" w:sz="4" w:space="0" w:color="auto"/>
            </w:tcBorders>
            <w:shd w:val="clear" w:color="auto" w:fill="BCE281"/>
          </w:tcPr>
          <w:p w14:paraId="13D14854" w14:textId="77777777" w:rsidR="00477E03" w:rsidRPr="00DF5CF1" w:rsidRDefault="00477E03" w:rsidP="004A3206">
            <w:pPr>
              <w:spacing w:before="100" w:beforeAutospacing="1" w:after="100" w:afterAutospacing="1"/>
              <w:jc w:val="right"/>
              <w:rPr>
                <w:rFonts w:cs="Arial"/>
                <w:sz w:val="22"/>
                <w:szCs w:val="22"/>
              </w:rPr>
            </w:pPr>
            <w:r w:rsidRPr="00DF5CF1">
              <w:rPr>
                <w:rFonts w:cs="Arial"/>
                <w:sz w:val="22"/>
                <w:szCs w:val="22"/>
              </w:rPr>
              <w:t xml:space="preserve">Näitajate arv </w:t>
            </w:r>
          </w:p>
        </w:tc>
        <w:tc>
          <w:tcPr>
            <w:tcW w:w="1313" w:type="dxa"/>
            <w:tcBorders>
              <w:top w:val="single" w:sz="4" w:space="0" w:color="auto"/>
              <w:left w:val="nil"/>
              <w:bottom w:val="single" w:sz="4" w:space="0" w:color="auto"/>
              <w:right w:val="single" w:sz="4" w:space="0" w:color="auto"/>
            </w:tcBorders>
            <w:shd w:val="clear" w:color="auto" w:fill="BCE281"/>
          </w:tcPr>
          <w:p w14:paraId="5ED07669" w14:textId="77777777" w:rsidR="00477E03" w:rsidRPr="00DF5CF1" w:rsidRDefault="00477E03" w:rsidP="004A3206">
            <w:pPr>
              <w:spacing w:before="100" w:beforeAutospacing="1" w:after="100" w:afterAutospacing="1"/>
              <w:jc w:val="right"/>
              <w:rPr>
                <w:rFonts w:cs="Arial"/>
                <w:sz w:val="22"/>
                <w:szCs w:val="22"/>
              </w:rPr>
            </w:pPr>
            <w:proofErr w:type="spellStart"/>
            <w:r w:rsidRPr="00DF5CF1">
              <w:rPr>
                <w:rFonts w:cs="Arial"/>
                <w:sz w:val="22"/>
                <w:szCs w:val="22"/>
              </w:rPr>
              <w:t>Rahvus</w:t>
            </w:r>
            <w:r w:rsidR="00F2672B" w:rsidRPr="00DF5CF1">
              <w:rPr>
                <w:rFonts w:cs="Arial"/>
                <w:sz w:val="22"/>
                <w:szCs w:val="22"/>
              </w:rPr>
              <w:t>-</w:t>
            </w:r>
            <w:r w:rsidRPr="00DF5CF1">
              <w:rPr>
                <w:rFonts w:cs="Arial"/>
                <w:sz w:val="22"/>
                <w:szCs w:val="22"/>
              </w:rPr>
              <w:t>vahelised</w:t>
            </w:r>
            <w:proofErr w:type="spellEnd"/>
            <w:r w:rsidRPr="00DF5CF1">
              <w:rPr>
                <w:rFonts w:cs="Arial"/>
                <w:sz w:val="22"/>
                <w:szCs w:val="22"/>
              </w:rPr>
              <w:t xml:space="preserve"> näitajad</w:t>
            </w:r>
          </w:p>
        </w:tc>
        <w:tc>
          <w:tcPr>
            <w:tcW w:w="1431" w:type="dxa"/>
            <w:tcBorders>
              <w:top w:val="single" w:sz="4" w:space="0" w:color="auto"/>
              <w:left w:val="nil"/>
              <w:bottom w:val="single" w:sz="4" w:space="0" w:color="auto"/>
              <w:right w:val="single" w:sz="4" w:space="0" w:color="auto"/>
            </w:tcBorders>
            <w:shd w:val="clear" w:color="auto" w:fill="BCE281"/>
          </w:tcPr>
          <w:p w14:paraId="7E5B8750" w14:textId="77777777" w:rsidR="00477E03" w:rsidRPr="00DF5CF1" w:rsidRDefault="00976E2B" w:rsidP="004A3206">
            <w:pPr>
              <w:spacing w:before="100" w:beforeAutospacing="1" w:after="100" w:afterAutospacing="1"/>
              <w:jc w:val="right"/>
              <w:rPr>
                <w:rFonts w:cs="Arial"/>
                <w:sz w:val="22"/>
                <w:szCs w:val="22"/>
              </w:rPr>
            </w:pPr>
            <w:r w:rsidRPr="00DF5CF1">
              <w:rPr>
                <w:rFonts w:cs="Arial"/>
                <w:sz w:val="22"/>
                <w:szCs w:val="22"/>
              </w:rPr>
              <w:t xml:space="preserve">Riigisisesed </w:t>
            </w:r>
            <w:r w:rsidR="00477E03" w:rsidRPr="00DF5CF1">
              <w:rPr>
                <w:rFonts w:cs="Arial"/>
                <w:sz w:val="22"/>
                <w:szCs w:val="22"/>
              </w:rPr>
              <w:t>näitajad</w:t>
            </w:r>
          </w:p>
        </w:tc>
      </w:tr>
      <w:tr w:rsidR="00477E03" w:rsidRPr="00DF5CF1" w14:paraId="394A71BA" w14:textId="77777777" w:rsidTr="004A3206">
        <w:trPr>
          <w:trHeight w:val="263"/>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E6187" w14:textId="77777777" w:rsidR="00477E03" w:rsidRPr="00DF5CF1" w:rsidRDefault="00477E03" w:rsidP="00F2672B">
            <w:pPr>
              <w:spacing w:before="100" w:beforeAutospacing="1" w:after="100" w:afterAutospacing="1"/>
              <w:rPr>
                <w:rFonts w:cs="Arial"/>
                <w:color w:val="000000"/>
                <w:sz w:val="22"/>
                <w:szCs w:val="22"/>
              </w:rPr>
            </w:pPr>
            <w:r w:rsidRPr="00DF5CF1">
              <w:rPr>
                <w:rFonts w:cs="Arial"/>
                <w:color w:val="000000"/>
                <w:sz w:val="22"/>
                <w:szCs w:val="22"/>
              </w:rPr>
              <w:t>Põhistatistika, tsükliline ja ebaregulaarne statistika</w:t>
            </w:r>
          </w:p>
        </w:tc>
        <w:tc>
          <w:tcPr>
            <w:tcW w:w="824" w:type="dxa"/>
            <w:tcBorders>
              <w:top w:val="single" w:sz="4" w:space="0" w:color="auto"/>
              <w:left w:val="nil"/>
              <w:bottom w:val="single" w:sz="4" w:space="0" w:color="auto"/>
              <w:right w:val="single" w:sz="4" w:space="0" w:color="auto"/>
            </w:tcBorders>
            <w:shd w:val="clear" w:color="auto" w:fill="auto"/>
            <w:noWrap/>
            <w:hideMark/>
          </w:tcPr>
          <w:p w14:paraId="7C3033D5"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42</w:t>
            </w:r>
          </w:p>
        </w:tc>
        <w:tc>
          <w:tcPr>
            <w:tcW w:w="1384" w:type="dxa"/>
            <w:tcBorders>
              <w:top w:val="single" w:sz="4" w:space="0" w:color="auto"/>
              <w:left w:val="nil"/>
              <w:bottom w:val="single" w:sz="4" w:space="0" w:color="auto"/>
              <w:right w:val="single" w:sz="4" w:space="0" w:color="auto"/>
            </w:tcBorders>
          </w:tcPr>
          <w:p w14:paraId="604170A2"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1</w:t>
            </w:r>
            <w:r w:rsidR="00A8350F" w:rsidRPr="00DF5CF1">
              <w:rPr>
                <w:rFonts w:cs="Arial"/>
                <w:color w:val="000000"/>
                <w:sz w:val="22"/>
                <w:szCs w:val="22"/>
              </w:rPr>
              <w:t xml:space="preserve"> </w:t>
            </w:r>
            <w:r w:rsidRPr="00DF5CF1">
              <w:rPr>
                <w:rFonts w:cs="Arial"/>
                <w:color w:val="000000"/>
                <w:sz w:val="22"/>
                <w:szCs w:val="22"/>
              </w:rPr>
              <w:t>796,5</w:t>
            </w:r>
          </w:p>
        </w:tc>
        <w:tc>
          <w:tcPr>
            <w:tcW w:w="625" w:type="dxa"/>
            <w:tcBorders>
              <w:top w:val="single" w:sz="4" w:space="0" w:color="auto"/>
              <w:left w:val="single" w:sz="4" w:space="0" w:color="auto"/>
              <w:bottom w:val="single" w:sz="4" w:space="0" w:color="auto"/>
              <w:right w:val="single" w:sz="4" w:space="0" w:color="auto"/>
            </w:tcBorders>
          </w:tcPr>
          <w:p w14:paraId="498AD33D"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41</w:t>
            </w:r>
          </w:p>
        </w:tc>
        <w:tc>
          <w:tcPr>
            <w:tcW w:w="1359" w:type="dxa"/>
            <w:tcBorders>
              <w:top w:val="single" w:sz="4" w:space="0" w:color="auto"/>
              <w:left w:val="nil"/>
              <w:bottom w:val="single" w:sz="4" w:space="0" w:color="auto"/>
              <w:right w:val="single" w:sz="4" w:space="0" w:color="auto"/>
            </w:tcBorders>
          </w:tcPr>
          <w:p w14:paraId="6DD6A393"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1</w:t>
            </w:r>
            <w:r w:rsidR="00A8350F" w:rsidRPr="00DF5CF1">
              <w:rPr>
                <w:rFonts w:cs="Arial"/>
                <w:color w:val="000000"/>
                <w:sz w:val="22"/>
                <w:szCs w:val="22"/>
              </w:rPr>
              <w:t xml:space="preserve"> </w:t>
            </w:r>
            <w:r w:rsidRPr="00DF5CF1">
              <w:rPr>
                <w:rFonts w:cs="Arial"/>
                <w:color w:val="000000"/>
                <w:sz w:val="22"/>
                <w:szCs w:val="22"/>
              </w:rPr>
              <w:t>432,3</w:t>
            </w:r>
          </w:p>
        </w:tc>
        <w:tc>
          <w:tcPr>
            <w:tcW w:w="1225" w:type="dxa"/>
            <w:tcBorders>
              <w:top w:val="single" w:sz="4" w:space="0" w:color="auto"/>
              <w:left w:val="nil"/>
              <w:bottom w:val="single" w:sz="4" w:space="0" w:color="auto"/>
              <w:right w:val="single" w:sz="4" w:space="0" w:color="auto"/>
            </w:tcBorders>
          </w:tcPr>
          <w:p w14:paraId="5E4E2521"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1</w:t>
            </w:r>
            <w:r w:rsidR="00A8350F" w:rsidRPr="00DF5CF1">
              <w:rPr>
                <w:rFonts w:cs="Arial"/>
                <w:color w:val="000000"/>
                <w:sz w:val="22"/>
                <w:szCs w:val="22"/>
              </w:rPr>
              <w:t xml:space="preserve"> </w:t>
            </w:r>
            <w:r w:rsidRPr="00DF5CF1">
              <w:rPr>
                <w:rFonts w:cs="Arial"/>
                <w:color w:val="000000"/>
                <w:sz w:val="22"/>
                <w:szCs w:val="22"/>
              </w:rPr>
              <w:t>4</w:t>
            </w:r>
            <w:r w:rsidR="00C60EE5" w:rsidRPr="00DF5CF1">
              <w:rPr>
                <w:rFonts w:cs="Arial"/>
                <w:color w:val="000000"/>
                <w:sz w:val="22"/>
                <w:szCs w:val="22"/>
              </w:rPr>
              <w:t>77</w:t>
            </w:r>
          </w:p>
        </w:tc>
        <w:tc>
          <w:tcPr>
            <w:tcW w:w="1313" w:type="dxa"/>
            <w:tcBorders>
              <w:top w:val="single" w:sz="4" w:space="0" w:color="auto"/>
              <w:left w:val="nil"/>
              <w:bottom w:val="single" w:sz="4" w:space="0" w:color="auto"/>
              <w:right w:val="single" w:sz="4" w:space="0" w:color="auto"/>
            </w:tcBorders>
          </w:tcPr>
          <w:p w14:paraId="76F33E06"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8</w:t>
            </w:r>
            <w:r w:rsidR="00C60EE5" w:rsidRPr="00DF5CF1">
              <w:rPr>
                <w:rFonts w:cs="Arial"/>
                <w:color w:val="000000"/>
                <w:sz w:val="22"/>
                <w:szCs w:val="22"/>
              </w:rPr>
              <w:t>53</w:t>
            </w:r>
          </w:p>
        </w:tc>
        <w:tc>
          <w:tcPr>
            <w:tcW w:w="1431" w:type="dxa"/>
            <w:tcBorders>
              <w:top w:val="single" w:sz="4" w:space="0" w:color="auto"/>
              <w:left w:val="nil"/>
              <w:bottom w:val="single" w:sz="4" w:space="0" w:color="auto"/>
              <w:right w:val="single" w:sz="4" w:space="0" w:color="auto"/>
            </w:tcBorders>
          </w:tcPr>
          <w:p w14:paraId="6C9F609E"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6</w:t>
            </w:r>
            <w:r w:rsidR="00C60EE5" w:rsidRPr="00DF5CF1">
              <w:rPr>
                <w:rFonts w:cs="Arial"/>
                <w:color w:val="000000"/>
                <w:sz w:val="22"/>
                <w:szCs w:val="22"/>
              </w:rPr>
              <w:t>24</w:t>
            </w:r>
          </w:p>
        </w:tc>
      </w:tr>
      <w:tr w:rsidR="00A8350F" w:rsidRPr="00DF5CF1" w14:paraId="71D82E46" w14:textId="77777777" w:rsidTr="004A3206">
        <w:trPr>
          <w:trHeight w:val="263"/>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7F9CECC" w14:textId="77777777" w:rsidR="00A8350F" w:rsidRPr="00DF5CF1" w:rsidRDefault="00A8350F" w:rsidP="00A8350F">
            <w:pPr>
              <w:spacing w:before="100" w:beforeAutospacing="1" w:after="100" w:afterAutospacing="1"/>
              <w:rPr>
                <w:rFonts w:cs="Arial"/>
                <w:color w:val="000000"/>
                <w:sz w:val="22"/>
                <w:szCs w:val="22"/>
              </w:rPr>
            </w:pPr>
            <w:r w:rsidRPr="00DF5CF1">
              <w:rPr>
                <w:rFonts w:cs="Arial"/>
                <w:color w:val="000000"/>
                <w:sz w:val="22"/>
                <w:szCs w:val="22"/>
              </w:rPr>
              <w:t>Statistika arendus</w:t>
            </w:r>
          </w:p>
        </w:tc>
        <w:tc>
          <w:tcPr>
            <w:tcW w:w="824" w:type="dxa"/>
            <w:tcBorders>
              <w:top w:val="nil"/>
              <w:left w:val="nil"/>
              <w:bottom w:val="single" w:sz="4" w:space="0" w:color="auto"/>
              <w:right w:val="single" w:sz="4" w:space="0" w:color="auto"/>
            </w:tcBorders>
            <w:shd w:val="clear" w:color="auto" w:fill="auto"/>
            <w:noWrap/>
            <w:hideMark/>
          </w:tcPr>
          <w:p w14:paraId="457F6D55" w14:textId="77777777" w:rsidR="00A8350F" w:rsidRPr="00DF5CF1" w:rsidRDefault="00A8350F">
            <w:pPr>
              <w:spacing w:before="100" w:beforeAutospacing="1" w:after="100" w:afterAutospacing="1"/>
              <w:jc w:val="right"/>
              <w:rPr>
                <w:rFonts w:cs="Arial"/>
                <w:color w:val="000000"/>
                <w:sz w:val="22"/>
                <w:szCs w:val="22"/>
              </w:rPr>
            </w:pPr>
            <w:r w:rsidRPr="00DF5CF1">
              <w:rPr>
                <w:rFonts w:cs="Arial"/>
                <w:color w:val="000000"/>
                <w:sz w:val="22"/>
                <w:szCs w:val="22"/>
              </w:rPr>
              <w:t>–</w:t>
            </w:r>
          </w:p>
        </w:tc>
        <w:tc>
          <w:tcPr>
            <w:tcW w:w="1384" w:type="dxa"/>
            <w:tcBorders>
              <w:top w:val="nil"/>
              <w:left w:val="nil"/>
              <w:bottom w:val="single" w:sz="4" w:space="0" w:color="auto"/>
              <w:right w:val="single" w:sz="4" w:space="0" w:color="auto"/>
            </w:tcBorders>
          </w:tcPr>
          <w:p w14:paraId="44922E38" w14:textId="77777777" w:rsidR="00A8350F" w:rsidRPr="00DF5CF1" w:rsidRDefault="00A8350F">
            <w:pPr>
              <w:spacing w:before="100" w:beforeAutospacing="1" w:after="100" w:afterAutospacing="1"/>
              <w:jc w:val="right"/>
              <w:rPr>
                <w:rFonts w:cs="Arial"/>
                <w:color w:val="000000"/>
                <w:sz w:val="22"/>
                <w:szCs w:val="22"/>
              </w:rPr>
            </w:pPr>
            <w:r w:rsidRPr="00DF5CF1">
              <w:rPr>
                <w:rFonts w:cs="Arial"/>
                <w:color w:val="000000"/>
                <w:sz w:val="22"/>
                <w:szCs w:val="22"/>
              </w:rPr>
              <w:t>–</w:t>
            </w:r>
          </w:p>
        </w:tc>
        <w:tc>
          <w:tcPr>
            <w:tcW w:w="625" w:type="dxa"/>
            <w:tcBorders>
              <w:top w:val="single" w:sz="4" w:space="0" w:color="auto"/>
              <w:left w:val="single" w:sz="4" w:space="0" w:color="auto"/>
              <w:bottom w:val="single" w:sz="4" w:space="0" w:color="auto"/>
              <w:right w:val="single" w:sz="4" w:space="0" w:color="auto"/>
            </w:tcBorders>
          </w:tcPr>
          <w:p w14:paraId="3703FA1A" w14:textId="77777777" w:rsidR="00A8350F" w:rsidRPr="00DF5CF1" w:rsidRDefault="00A8350F">
            <w:pPr>
              <w:spacing w:before="100" w:beforeAutospacing="1" w:after="100" w:afterAutospacing="1"/>
              <w:jc w:val="right"/>
              <w:rPr>
                <w:rFonts w:cs="Arial"/>
                <w:color w:val="000000"/>
                <w:sz w:val="22"/>
                <w:szCs w:val="22"/>
              </w:rPr>
            </w:pPr>
            <w:r w:rsidRPr="00DF5CF1">
              <w:rPr>
                <w:rFonts w:cs="Arial"/>
                <w:color w:val="000000"/>
                <w:sz w:val="22"/>
                <w:szCs w:val="22"/>
              </w:rPr>
              <w:t>–</w:t>
            </w:r>
          </w:p>
        </w:tc>
        <w:tc>
          <w:tcPr>
            <w:tcW w:w="1359" w:type="dxa"/>
            <w:tcBorders>
              <w:top w:val="single" w:sz="4" w:space="0" w:color="auto"/>
              <w:left w:val="nil"/>
              <w:bottom w:val="single" w:sz="4" w:space="0" w:color="auto"/>
              <w:right w:val="single" w:sz="4" w:space="0" w:color="auto"/>
            </w:tcBorders>
          </w:tcPr>
          <w:p w14:paraId="2E9E9688" w14:textId="77777777" w:rsidR="00A8350F" w:rsidRPr="00DF5CF1" w:rsidRDefault="00A8350F">
            <w:pPr>
              <w:spacing w:before="100" w:beforeAutospacing="1" w:after="100" w:afterAutospacing="1"/>
              <w:jc w:val="right"/>
              <w:rPr>
                <w:rFonts w:cs="Arial"/>
                <w:color w:val="000000"/>
                <w:sz w:val="22"/>
                <w:szCs w:val="22"/>
              </w:rPr>
            </w:pPr>
            <w:r w:rsidRPr="00DF5CF1">
              <w:rPr>
                <w:rFonts w:cs="Arial"/>
                <w:color w:val="000000"/>
                <w:sz w:val="22"/>
                <w:szCs w:val="22"/>
              </w:rPr>
              <w:t>–</w:t>
            </w:r>
          </w:p>
        </w:tc>
        <w:tc>
          <w:tcPr>
            <w:tcW w:w="1225" w:type="dxa"/>
            <w:tcBorders>
              <w:top w:val="single" w:sz="4" w:space="0" w:color="auto"/>
              <w:left w:val="nil"/>
              <w:bottom w:val="single" w:sz="4" w:space="0" w:color="auto"/>
              <w:right w:val="single" w:sz="4" w:space="0" w:color="auto"/>
            </w:tcBorders>
          </w:tcPr>
          <w:p w14:paraId="1501A624" w14:textId="77777777" w:rsidR="00A8350F" w:rsidRPr="00DF5CF1" w:rsidRDefault="00A8350F">
            <w:pPr>
              <w:spacing w:before="100" w:beforeAutospacing="1" w:after="100" w:afterAutospacing="1"/>
              <w:jc w:val="right"/>
              <w:rPr>
                <w:rFonts w:cs="Arial"/>
                <w:color w:val="000000"/>
                <w:sz w:val="22"/>
                <w:szCs w:val="22"/>
              </w:rPr>
            </w:pPr>
            <w:r w:rsidRPr="00DF5CF1">
              <w:t>–</w:t>
            </w:r>
          </w:p>
        </w:tc>
        <w:tc>
          <w:tcPr>
            <w:tcW w:w="1313" w:type="dxa"/>
            <w:tcBorders>
              <w:top w:val="single" w:sz="4" w:space="0" w:color="auto"/>
              <w:left w:val="nil"/>
              <w:bottom w:val="single" w:sz="4" w:space="0" w:color="auto"/>
              <w:right w:val="single" w:sz="4" w:space="0" w:color="auto"/>
            </w:tcBorders>
          </w:tcPr>
          <w:p w14:paraId="7B4F7889" w14:textId="77777777" w:rsidR="00A8350F" w:rsidRPr="00DF5CF1" w:rsidRDefault="00A8350F">
            <w:pPr>
              <w:spacing w:before="100" w:beforeAutospacing="1" w:after="100" w:afterAutospacing="1"/>
              <w:jc w:val="right"/>
              <w:rPr>
                <w:rFonts w:cs="Arial"/>
                <w:color w:val="000000"/>
                <w:sz w:val="22"/>
                <w:szCs w:val="22"/>
              </w:rPr>
            </w:pPr>
            <w:r w:rsidRPr="00DF5CF1">
              <w:t>–</w:t>
            </w:r>
          </w:p>
        </w:tc>
        <w:tc>
          <w:tcPr>
            <w:tcW w:w="1431" w:type="dxa"/>
            <w:tcBorders>
              <w:top w:val="single" w:sz="4" w:space="0" w:color="auto"/>
              <w:left w:val="nil"/>
              <w:bottom w:val="single" w:sz="4" w:space="0" w:color="auto"/>
              <w:right w:val="single" w:sz="4" w:space="0" w:color="auto"/>
            </w:tcBorders>
          </w:tcPr>
          <w:p w14:paraId="32D00839" w14:textId="77777777" w:rsidR="00A8350F" w:rsidRPr="00DF5CF1" w:rsidRDefault="00A8350F">
            <w:pPr>
              <w:spacing w:before="100" w:beforeAutospacing="1" w:after="100" w:afterAutospacing="1"/>
              <w:jc w:val="right"/>
              <w:rPr>
                <w:rFonts w:cs="Arial"/>
                <w:color w:val="000000"/>
                <w:sz w:val="22"/>
                <w:szCs w:val="22"/>
              </w:rPr>
            </w:pPr>
            <w:r w:rsidRPr="00DF5CF1">
              <w:t>–</w:t>
            </w:r>
          </w:p>
        </w:tc>
      </w:tr>
      <w:tr w:rsidR="00A8350F" w:rsidRPr="00DF5CF1" w14:paraId="08A71048" w14:textId="77777777" w:rsidTr="004A3206">
        <w:trPr>
          <w:trHeight w:val="263"/>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0D741CC8" w14:textId="77777777" w:rsidR="00A8350F" w:rsidRPr="00DF5CF1" w:rsidRDefault="00A8350F" w:rsidP="00A8350F">
            <w:pPr>
              <w:spacing w:before="100" w:beforeAutospacing="1" w:after="100" w:afterAutospacing="1"/>
              <w:rPr>
                <w:rFonts w:cs="Arial"/>
                <w:color w:val="000000"/>
                <w:sz w:val="22"/>
                <w:szCs w:val="22"/>
              </w:rPr>
            </w:pPr>
            <w:r w:rsidRPr="00DF5CF1">
              <w:rPr>
                <w:rFonts w:cs="Arial"/>
                <w:color w:val="000000"/>
                <w:sz w:val="22"/>
                <w:szCs w:val="22"/>
              </w:rPr>
              <w:t>Statistiline analüüs</w:t>
            </w:r>
          </w:p>
        </w:tc>
        <w:tc>
          <w:tcPr>
            <w:tcW w:w="824" w:type="dxa"/>
            <w:tcBorders>
              <w:top w:val="nil"/>
              <w:left w:val="nil"/>
              <w:bottom w:val="single" w:sz="4" w:space="0" w:color="auto"/>
              <w:right w:val="single" w:sz="4" w:space="0" w:color="auto"/>
            </w:tcBorders>
            <w:shd w:val="clear" w:color="auto" w:fill="auto"/>
            <w:noWrap/>
            <w:hideMark/>
          </w:tcPr>
          <w:p w14:paraId="3A80E71E" w14:textId="77777777" w:rsidR="00A8350F" w:rsidRPr="00DF5CF1" w:rsidRDefault="00A8350F">
            <w:pPr>
              <w:spacing w:before="100" w:beforeAutospacing="1" w:after="100" w:afterAutospacing="1"/>
              <w:jc w:val="right"/>
              <w:rPr>
                <w:rFonts w:cs="Arial"/>
                <w:color w:val="000000"/>
                <w:sz w:val="22"/>
                <w:szCs w:val="22"/>
              </w:rPr>
            </w:pPr>
            <w:r w:rsidRPr="00DF5CF1">
              <w:rPr>
                <w:rFonts w:cs="Arial"/>
                <w:color w:val="000000"/>
                <w:sz w:val="22"/>
                <w:szCs w:val="22"/>
              </w:rPr>
              <w:t>–</w:t>
            </w:r>
          </w:p>
        </w:tc>
        <w:tc>
          <w:tcPr>
            <w:tcW w:w="1384" w:type="dxa"/>
            <w:tcBorders>
              <w:top w:val="nil"/>
              <w:left w:val="nil"/>
              <w:bottom w:val="single" w:sz="4" w:space="0" w:color="auto"/>
              <w:right w:val="single" w:sz="4" w:space="0" w:color="auto"/>
            </w:tcBorders>
          </w:tcPr>
          <w:p w14:paraId="7E2F4828" w14:textId="77777777" w:rsidR="00A8350F" w:rsidRPr="00DF5CF1" w:rsidRDefault="00A8350F">
            <w:pPr>
              <w:spacing w:before="100" w:beforeAutospacing="1" w:after="100" w:afterAutospacing="1"/>
              <w:jc w:val="right"/>
              <w:rPr>
                <w:rFonts w:cs="Arial"/>
                <w:color w:val="000000"/>
                <w:sz w:val="22"/>
                <w:szCs w:val="22"/>
              </w:rPr>
            </w:pPr>
            <w:r w:rsidRPr="00DF5CF1">
              <w:rPr>
                <w:rFonts w:cs="Arial"/>
                <w:color w:val="000000"/>
                <w:sz w:val="22"/>
                <w:szCs w:val="22"/>
              </w:rPr>
              <w:t>–</w:t>
            </w:r>
          </w:p>
        </w:tc>
        <w:tc>
          <w:tcPr>
            <w:tcW w:w="625" w:type="dxa"/>
            <w:tcBorders>
              <w:top w:val="single" w:sz="4" w:space="0" w:color="auto"/>
              <w:left w:val="single" w:sz="4" w:space="0" w:color="auto"/>
              <w:bottom w:val="single" w:sz="4" w:space="0" w:color="auto"/>
              <w:right w:val="single" w:sz="4" w:space="0" w:color="auto"/>
            </w:tcBorders>
          </w:tcPr>
          <w:p w14:paraId="76F013B3" w14:textId="77777777" w:rsidR="00A8350F" w:rsidRPr="00DF5CF1" w:rsidRDefault="00A8350F">
            <w:pPr>
              <w:spacing w:before="100" w:beforeAutospacing="1" w:after="100" w:afterAutospacing="1"/>
              <w:jc w:val="right"/>
              <w:rPr>
                <w:rFonts w:cs="Arial"/>
                <w:color w:val="000000"/>
                <w:sz w:val="22"/>
                <w:szCs w:val="22"/>
              </w:rPr>
            </w:pPr>
            <w:r w:rsidRPr="00DF5CF1">
              <w:rPr>
                <w:rFonts w:cs="Arial"/>
                <w:color w:val="000000"/>
                <w:sz w:val="22"/>
                <w:szCs w:val="22"/>
              </w:rPr>
              <w:t>–</w:t>
            </w:r>
          </w:p>
        </w:tc>
        <w:tc>
          <w:tcPr>
            <w:tcW w:w="1359" w:type="dxa"/>
            <w:tcBorders>
              <w:top w:val="single" w:sz="4" w:space="0" w:color="auto"/>
              <w:left w:val="nil"/>
              <w:bottom w:val="single" w:sz="4" w:space="0" w:color="auto"/>
              <w:right w:val="single" w:sz="4" w:space="0" w:color="auto"/>
            </w:tcBorders>
          </w:tcPr>
          <w:p w14:paraId="7330ACE4" w14:textId="77777777" w:rsidR="00A8350F" w:rsidRPr="00DF5CF1" w:rsidRDefault="00A8350F">
            <w:pPr>
              <w:spacing w:before="100" w:beforeAutospacing="1" w:after="100" w:afterAutospacing="1"/>
              <w:jc w:val="right"/>
              <w:rPr>
                <w:rFonts w:cs="Arial"/>
                <w:color w:val="000000"/>
                <w:sz w:val="22"/>
                <w:szCs w:val="22"/>
              </w:rPr>
            </w:pPr>
            <w:r w:rsidRPr="00DF5CF1">
              <w:rPr>
                <w:rFonts w:cs="Arial"/>
                <w:color w:val="000000"/>
                <w:sz w:val="22"/>
                <w:szCs w:val="22"/>
              </w:rPr>
              <w:t>–</w:t>
            </w:r>
          </w:p>
        </w:tc>
        <w:tc>
          <w:tcPr>
            <w:tcW w:w="1225" w:type="dxa"/>
            <w:tcBorders>
              <w:top w:val="single" w:sz="4" w:space="0" w:color="auto"/>
              <w:left w:val="nil"/>
              <w:bottom w:val="single" w:sz="4" w:space="0" w:color="auto"/>
              <w:right w:val="single" w:sz="4" w:space="0" w:color="auto"/>
            </w:tcBorders>
          </w:tcPr>
          <w:p w14:paraId="2D659234" w14:textId="77777777" w:rsidR="00A8350F" w:rsidRPr="00DF5CF1" w:rsidRDefault="00A8350F">
            <w:pPr>
              <w:spacing w:before="100" w:beforeAutospacing="1" w:after="100" w:afterAutospacing="1"/>
              <w:jc w:val="right"/>
              <w:rPr>
                <w:rFonts w:cs="Arial"/>
                <w:color w:val="000000"/>
                <w:sz w:val="22"/>
                <w:szCs w:val="22"/>
              </w:rPr>
            </w:pPr>
            <w:r w:rsidRPr="00DF5CF1">
              <w:t>–</w:t>
            </w:r>
          </w:p>
        </w:tc>
        <w:tc>
          <w:tcPr>
            <w:tcW w:w="1313" w:type="dxa"/>
            <w:tcBorders>
              <w:top w:val="single" w:sz="4" w:space="0" w:color="auto"/>
              <w:left w:val="nil"/>
              <w:bottom w:val="single" w:sz="4" w:space="0" w:color="auto"/>
              <w:right w:val="single" w:sz="4" w:space="0" w:color="auto"/>
            </w:tcBorders>
          </w:tcPr>
          <w:p w14:paraId="2CA6939B" w14:textId="77777777" w:rsidR="00A8350F" w:rsidRPr="00DF5CF1" w:rsidRDefault="00A8350F">
            <w:pPr>
              <w:spacing w:before="100" w:beforeAutospacing="1" w:after="100" w:afterAutospacing="1"/>
              <w:jc w:val="right"/>
              <w:rPr>
                <w:rFonts w:cs="Arial"/>
                <w:color w:val="000000"/>
                <w:sz w:val="22"/>
                <w:szCs w:val="22"/>
              </w:rPr>
            </w:pPr>
            <w:r w:rsidRPr="00DF5CF1">
              <w:t>–</w:t>
            </w:r>
          </w:p>
        </w:tc>
        <w:tc>
          <w:tcPr>
            <w:tcW w:w="1431" w:type="dxa"/>
            <w:tcBorders>
              <w:top w:val="single" w:sz="4" w:space="0" w:color="auto"/>
              <w:left w:val="nil"/>
              <w:bottom w:val="single" w:sz="4" w:space="0" w:color="auto"/>
              <w:right w:val="single" w:sz="4" w:space="0" w:color="auto"/>
            </w:tcBorders>
          </w:tcPr>
          <w:p w14:paraId="0D797C6D" w14:textId="77777777" w:rsidR="00A8350F" w:rsidRPr="00DF5CF1" w:rsidRDefault="00A8350F">
            <w:pPr>
              <w:spacing w:before="100" w:beforeAutospacing="1" w:after="100" w:afterAutospacing="1"/>
              <w:jc w:val="right"/>
              <w:rPr>
                <w:rFonts w:cs="Arial"/>
                <w:color w:val="000000"/>
                <w:sz w:val="22"/>
                <w:szCs w:val="22"/>
              </w:rPr>
            </w:pPr>
            <w:r w:rsidRPr="00DF5CF1">
              <w:t>–</w:t>
            </w:r>
          </w:p>
        </w:tc>
      </w:tr>
      <w:tr w:rsidR="00477E03" w:rsidRPr="00DF5CF1" w14:paraId="09370ED0" w14:textId="77777777" w:rsidTr="004A3206">
        <w:trPr>
          <w:trHeight w:val="263"/>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0C2853DB" w14:textId="77777777" w:rsidR="00477E03" w:rsidRPr="00DF5CF1" w:rsidRDefault="00477E03" w:rsidP="00F2672B">
            <w:pPr>
              <w:spacing w:before="100" w:beforeAutospacing="1" w:after="100" w:afterAutospacing="1"/>
              <w:jc w:val="both"/>
              <w:rPr>
                <w:rFonts w:cs="Arial"/>
                <w:b/>
                <w:color w:val="000000"/>
                <w:sz w:val="22"/>
                <w:szCs w:val="22"/>
              </w:rPr>
            </w:pPr>
            <w:r w:rsidRPr="00DF5CF1">
              <w:rPr>
                <w:rFonts w:cs="Arial"/>
                <w:b/>
                <w:color w:val="000000"/>
                <w:sz w:val="22"/>
                <w:szCs w:val="22"/>
              </w:rPr>
              <w:t>Kokku</w:t>
            </w:r>
          </w:p>
        </w:tc>
        <w:tc>
          <w:tcPr>
            <w:tcW w:w="824" w:type="dxa"/>
            <w:tcBorders>
              <w:top w:val="nil"/>
              <w:left w:val="nil"/>
              <w:bottom w:val="single" w:sz="4" w:space="0" w:color="auto"/>
              <w:right w:val="single" w:sz="4" w:space="0" w:color="auto"/>
            </w:tcBorders>
            <w:shd w:val="clear" w:color="auto" w:fill="auto"/>
            <w:hideMark/>
          </w:tcPr>
          <w:p w14:paraId="0225A6CB"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42</w:t>
            </w:r>
          </w:p>
        </w:tc>
        <w:tc>
          <w:tcPr>
            <w:tcW w:w="1384" w:type="dxa"/>
            <w:tcBorders>
              <w:top w:val="nil"/>
              <w:left w:val="nil"/>
              <w:bottom w:val="single" w:sz="4" w:space="0" w:color="auto"/>
              <w:right w:val="single" w:sz="4" w:space="0" w:color="auto"/>
            </w:tcBorders>
          </w:tcPr>
          <w:p w14:paraId="797C6FFE"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1</w:t>
            </w:r>
            <w:r w:rsidR="00A8350F" w:rsidRPr="00DF5CF1">
              <w:rPr>
                <w:rFonts w:cs="Arial"/>
                <w:b/>
                <w:color w:val="000000"/>
                <w:sz w:val="22"/>
                <w:szCs w:val="22"/>
              </w:rPr>
              <w:t xml:space="preserve"> </w:t>
            </w:r>
            <w:r w:rsidRPr="00DF5CF1">
              <w:rPr>
                <w:rFonts w:cs="Arial"/>
                <w:b/>
                <w:color w:val="000000"/>
                <w:sz w:val="22"/>
                <w:szCs w:val="22"/>
              </w:rPr>
              <w:t>796,5</w:t>
            </w:r>
          </w:p>
        </w:tc>
        <w:tc>
          <w:tcPr>
            <w:tcW w:w="625" w:type="dxa"/>
            <w:tcBorders>
              <w:top w:val="single" w:sz="4" w:space="0" w:color="auto"/>
              <w:left w:val="single" w:sz="4" w:space="0" w:color="auto"/>
              <w:bottom w:val="single" w:sz="4" w:space="0" w:color="auto"/>
              <w:right w:val="single" w:sz="4" w:space="0" w:color="auto"/>
            </w:tcBorders>
          </w:tcPr>
          <w:p w14:paraId="35E15099"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41</w:t>
            </w:r>
          </w:p>
        </w:tc>
        <w:tc>
          <w:tcPr>
            <w:tcW w:w="1359" w:type="dxa"/>
            <w:tcBorders>
              <w:top w:val="single" w:sz="4" w:space="0" w:color="auto"/>
              <w:left w:val="nil"/>
              <w:bottom w:val="single" w:sz="4" w:space="0" w:color="auto"/>
              <w:right w:val="single" w:sz="4" w:space="0" w:color="auto"/>
            </w:tcBorders>
          </w:tcPr>
          <w:p w14:paraId="1FDDC896"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1</w:t>
            </w:r>
            <w:r w:rsidR="00A8350F" w:rsidRPr="00DF5CF1">
              <w:rPr>
                <w:rFonts w:cs="Arial"/>
                <w:b/>
                <w:color w:val="000000"/>
                <w:sz w:val="22"/>
                <w:szCs w:val="22"/>
              </w:rPr>
              <w:t xml:space="preserve"> </w:t>
            </w:r>
            <w:r w:rsidRPr="00DF5CF1">
              <w:rPr>
                <w:rFonts w:cs="Arial"/>
                <w:b/>
                <w:color w:val="000000"/>
                <w:sz w:val="22"/>
                <w:szCs w:val="22"/>
              </w:rPr>
              <w:t>432,3</w:t>
            </w:r>
          </w:p>
        </w:tc>
        <w:tc>
          <w:tcPr>
            <w:tcW w:w="1225" w:type="dxa"/>
            <w:tcBorders>
              <w:top w:val="single" w:sz="4" w:space="0" w:color="auto"/>
              <w:left w:val="nil"/>
              <w:bottom w:val="single" w:sz="4" w:space="0" w:color="auto"/>
              <w:right w:val="single" w:sz="4" w:space="0" w:color="auto"/>
            </w:tcBorders>
          </w:tcPr>
          <w:p w14:paraId="1A64F584"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1</w:t>
            </w:r>
            <w:r w:rsidR="00A8350F" w:rsidRPr="00DF5CF1">
              <w:rPr>
                <w:rFonts w:cs="Arial"/>
                <w:b/>
                <w:color w:val="000000"/>
                <w:sz w:val="22"/>
                <w:szCs w:val="22"/>
              </w:rPr>
              <w:t xml:space="preserve"> </w:t>
            </w:r>
            <w:r w:rsidRPr="00DF5CF1">
              <w:rPr>
                <w:rFonts w:cs="Arial"/>
                <w:b/>
                <w:color w:val="000000"/>
                <w:sz w:val="22"/>
                <w:szCs w:val="22"/>
              </w:rPr>
              <w:t>4</w:t>
            </w:r>
            <w:r w:rsidR="00C60EE5" w:rsidRPr="00DF5CF1">
              <w:rPr>
                <w:rFonts w:cs="Arial"/>
                <w:b/>
                <w:color w:val="000000"/>
                <w:sz w:val="22"/>
                <w:szCs w:val="22"/>
              </w:rPr>
              <w:t>77</w:t>
            </w:r>
          </w:p>
        </w:tc>
        <w:tc>
          <w:tcPr>
            <w:tcW w:w="1313" w:type="dxa"/>
            <w:tcBorders>
              <w:top w:val="single" w:sz="4" w:space="0" w:color="auto"/>
              <w:left w:val="nil"/>
              <w:bottom w:val="single" w:sz="4" w:space="0" w:color="auto"/>
              <w:right w:val="single" w:sz="4" w:space="0" w:color="auto"/>
            </w:tcBorders>
          </w:tcPr>
          <w:p w14:paraId="2E2B8652"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8</w:t>
            </w:r>
            <w:r w:rsidR="00C60EE5" w:rsidRPr="00DF5CF1">
              <w:rPr>
                <w:rFonts w:cs="Arial"/>
                <w:b/>
                <w:color w:val="000000"/>
                <w:sz w:val="22"/>
                <w:szCs w:val="22"/>
              </w:rPr>
              <w:t>53</w:t>
            </w:r>
          </w:p>
        </w:tc>
        <w:tc>
          <w:tcPr>
            <w:tcW w:w="1431" w:type="dxa"/>
            <w:tcBorders>
              <w:top w:val="single" w:sz="4" w:space="0" w:color="auto"/>
              <w:left w:val="nil"/>
              <w:bottom w:val="single" w:sz="4" w:space="0" w:color="auto"/>
              <w:right w:val="single" w:sz="4" w:space="0" w:color="auto"/>
            </w:tcBorders>
          </w:tcPr>
          <w:p w14:paraId="56CCC890"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6</w:t>
            </w:r>
            <w:r w:rsidR="00C60EE5" w:rsidRPr="00DF5CF1">
              <w:rPr>
                <w:rFonts w:cs="Arial"/>
                <w:b/>
                <w:color w:val="000000"/>
                <w:sz w:val="22"/>
                <w:szCs w:val="22"/>
              </w:rPr>
              <w:t>24</w:t>
            </w:r>
          </w:p>
        </w:tc>
      </w:tr>
    </w:tbl>
    <w:p w14:paraId="203FF484" w14:textId="77777777" w:rsidR="00477E03" w:rsidRPr="00DF5CF1" w:rsidRDefault="00477E03" w:rsidP="00F2672B">
      <w:pPr>
        <w:spacing w:before="100" w:beforeAutospacing="1" w:after="100" w:afterAutospacing="1"/>
        <w:jc w:val="both"/>
        <w:rPr>
          <w:rFonts w:cs="Arial"/>
          <w:sz w:val="22"/>
          <w:szCs w:val="22"/>
        </w:rPr>
      </w:pPr>
      <w:r w:rsidRPr="00DF5CF1">
        <w:rPr>
          <w:rFonts w:cs="Arial"/>
          <w:sz w:val="22"/>
          <w:szCs w:val="22"/>
        </w:rPr>
        <w:t xml:space="preserve">Sotsiaalstatistika valdkonnas on 8 </w:t>
      </w:r>
      <w:r w:rsidR="00976E2B" w:rsidRPr="00DF5CF1">
        <w:rPr>
          <w:rFonts w:cs="Arial"/>
          <w:sz w:val="22"/>
          <w:szCs w:val="22"/>
        </w:rPr>
        <w:t>tooterühma</w:t>
      </w:r>
      <w:r w:rsidRPr="00DF5CF1">
        <w:rPr>
          <w:rFonts w:cs="Arial"/>
          <w:sz w:val="22"/>
          <w:szCs w:val="22"/>
        </w:rPr>
        <w:t xml:space="preserve">: heaolu, sissetulekud ja vaesus, sotsiaalne kaitse, tööturg, haridus, õigus ja turvalisus, kultuur, turism. Iga </w:t>
      </w:r>
      <w:r w:rsidR="00976E2B" w:rsidRPr="00DF5CF1">
        <w:rPr>
          <w:rFonts w:cs="Arial"/>
          <w:sz w:val="22"/>
          <w:szCs w:val="22"/>
        </w:rPr>
        <w:t>rühm</w:t>
      </w:r>
      <w:r w:rsidRPr="00DF5CF1">
        <w:rPr>
          <w:rFonts w:cs="Arial"/>
          <w:sz w:val="22"/>
          <w:szCs w:val="22"/>
        </w:rPr>
        <w:t xml:space="preserve"> koosneb statistikatöödest</w:t>
      </w:r>
      <w:r w:rsidR="00976E2B" w:rsidRPr="00DF5CF1">
        <w:rPr>
          <w:rFonts w:cs="Arial"/>
          <w:sz w:val="22"/>
          <w:szCs w:val="22"/>
        </w:rPr>
        <w:t xml:space="preserve"> ja -</w:t>
      </w:r>
      <w:r w:rsidRPr="00DF5CF1">
        <w:rPr>
          <w:rFonts w:cs="Arial"/>
          <w:sz w:val="22"/>
          <w:szCs w:val="22"/>
        </w:rPr>
        <w:t>toodetest. 2018.</w:t>
      </w:r>
      <w:r w:rsidR="00976E2B" w:rsidRPr="00DF5CF1">
        <w:rPr>
          <w:rFonts w:cs="Arial"/>
          <w:sz w:val="22"/>
          <w:szCs w:val="22"/>
        </w:rPr>
        <w:t> </w:t>
      </w:r>
      <w:r w:rsidRPr="00DF5CF1">
        <w:rPr>
          <w:rFonts w:cs="Arial"/>
          <w:sz w:val="22"/>
          <w:szCs w:val="22"/>
        </w:rPr>
        <w:t>aastal tehakse 42 statistikatööd, millest 35 on põhistatistika tööd.</w:t>
      </w:r>
    </w:p>
    <w:p w14:paraId="50943336" w14:textId="77777777" w:rsidR="00477E03" w:rsidRPr="00DF5CF1" w:rsidRDefault="00477E03" w:rsidP="00F2672B">
      <w:pPr>
        <w:spacing w:before="100" w:beforeAutospacing="1" w:after="100" w:afterAutospacing="1"/>
        <w:jc w:val="both"/>
        <w:rPr>
          <w:rFonts w:cs="Arial"/>
          <w:sz w:val="22"/>
          <w:szCs w:val="22"/>
        </w:rPr>
      </w:pPr>
      <w:r w:rsidRPr="00DF5CF1">
        <w:rPr>
          <w:rFonts w:cs="Arial"/>
          <w:sz w:val="22"/>
          <w:szCs w:val="22"/>
        </w:rPr>
        <w:t xml:space="preserve">Sotsiaalstatistika peamine avaliku huvi esindaja on Sotsiaalministeerium. Rahvusvahelistest organisatsioonidest on põhitellijad </w:t>
      </w:r>
      <w:proofErr w:type="spellStart"/>
      <w:r w:rsidRPr="00DF5CF1">
        <w:rPr>
          <w:rFonts w:cs="Arial"/>
          <w:sz w:val="22"/>
          <w:szCs w:val="22"/>
        </w:rPr>
        <w:t>Eurostat</w:t>
      </w:r>
      <w:proofErr w:type="spellEnd"/>
      <w:r w:rsidRPr="00DF5CF1">
        <w:rPr>
          <w:rFonts w:cs="Arial"/>
          <w:sz w:val="22"/>
          <w:szCs w:val="22"/>
        </w:rPr>
        <w:t xml:space="preserve">, ÜRO, IMF ja OECD. Sotsiaalstatistika valdkonnas on suurem avalik huvi tööturu ja sissetulekute </w:t>
      </w:r>
      <w:r w:rsidR="000868E0" w:rsidRPr="00DF5CF1">
        <w:rPr>
          <w:rFonts w:cs="Arial"/>
          <w:sz w:val="22"/>
          <w:szCs w:val="22"/>
        </w:rPr>
        <w:t xml:space="preserve">tooterühma </w:t>
      </w:r>
      <w:r w:rsidRPr="00DF5CF1">
        <w:rPr>
          <w:rFonts w:cs="Arial"/>
          <w:sz w:val="22"/>
          <w:szCs w:val="22"/>
        </w:rPr>
        <w:t>vastu. Enamik</w:t>
      </w:r>
      <w:r w:rsidR="000868E0" w:rsidRPr="00DF5CF1">
        <w:rPr>
          <w:rFonts w:cs="Arial"/>
          <w:sz w:val="22"/>
          <w:szCs w:val="22"/>
        </w:rPr>
        <w:t>u</w:t>
      </w:r>
      <w:r w:rsidRPr="00DF5CF1">
        <w:rPr>
          <w:rFonts w:cs="Arial"/>
          <w:sz w:val="22"/>
          <w:szCs w:val="22"/>
        </w:rPr>
        <w:t xml:space="preserve">s riiklikes arengukavades kasutatakse </w:t>
      </w:r>
      <w:r w:rsidR="00C60EE5" w:rsidRPr="00DF5CF1">
        <w:rPr>
          <w:rFonts w:cs="Arial"/>
          <w:sz w:val="22"/>
          <w:szCs w:val="22"/>
        </w:rPr>
        <w:t>sotsiaal</w:t>
      </w:r>
      <w:r w:rsidRPr="00DF5CF1">
        <w:rPr>
          <w:rFonts w:cs="Arial"/>
          <w:sz w:val="22"/>
          <w:szCs w:val="22"/>
        </w:rPr>
        <w:t xml:space="preserve">statistikat </w:t>
      </w:r>
      <w:r w:rsidR="00B818AB" w:rsidRPr="00DF5CF1">
        <w:rPr>
          <w:rFonts w:cs="Arial"/>
          <w:sz w:val="22"/>
          <w:szCs w:val="22"/>
        </w:rPr>
        <w:t>olukorra kirjeldamiseks ja</w:t>
      </w:r>
      <w:r w:rsidRPr="00DF5CF1">
        <w:rPr>
          <w:rFonts w:cs="Arial"/>
          <w:sz w:val="22"/>
          <w:szCs w:val="22"/>
        </w:rPr>
        <w:t xml:space="preserve"> seatud eesmärkide mõõtmiseks. Sotsiaalstatistika näitajaid kasutatakse </w:t>
      </w:r>
      <w:r w:rsidR="000868E0" w:rsidRPr="00DF5CF1">
        <w:rPr>
          <w:rFonts w:cs="Arial"/>
          <w:sz w:val="22"/>
          <w:szCs w:val="22"/>
        </w:rPr>
        <w:t xml:space="preserve">järgmistes </w:t>
      </w:r>
      <w:r w:rsidRPr="00DF5CF1">
        <w:rPr>
          <w:rFonts w:cs="Arial"/>
          <w:sz w:val="22"/>
          <w:szCs w:val="22"/>
        </w:rPr>
        <w:t xml:space="preserve">arengukavades: </w:t>
      </w:r>
      <w:r w:rsidR="000868E0" w:rsidRPr="00DF5CF1">
        <w:rPr>
          <w:rFonts w:cs="Arial"/>
          <w:sz w:val="22"/>
          <w:szCs w:val="22"/>
        </w:rPr>
        <w:t xml:space="preserve">konkurentsivõime </w:t>
      </w:r>
      <w:r w:rsidRPr="00DF5CF1">
        <w:rPr>
          <w:rFonts w:cs="Arial"/>
          <w:sz w:val="22"/>
          <w:szCs w:val="22"/>
        </w:rPr>
        <w:t xml:space="preserve">kava „Eesti 2020“, </w:t>
      </w:r>
      <w:r w:rsidR="000868E0" w:rsidRPr="00DF5CF1">
        <w:rPr>
          <w:rFonts w:cs="Arial"/>
          <w:sz w:val="22"/>
          <w:szCs w:val="22"/>
        </w:rPr>
        <w:t xml:space="preserve">laste </w:t>
      </w:r>
      <w:r w:rsidRPr="00DF5CF1">
        <w:rPr>
          <w:rFonts w:cs="Arial"/>
          <w:sz w:val="22"/>
          <w:szCs w:val="22"/>
        </w:rPr>
        <w:t xml:space="preserve">ja perede arengukava 2012–2020, </w:t>
      </w:r>
      <w:r w:rsidR="000868E0" w:rsidRPr="00DF5CF1">
        <w:rPr>
          <w:rFonts w:cs="Arial"/>
          <w:sz w:val="22"/>
          <w:szCs w:val="22"/>
        </w:rPr>
        <w:t xml:space="preserve">heaolu </w:t>
      </w:r>
      <w:r w:rsidRPr="00DF5CF1">
        <w:rPr>
          <w:rFonts w:cs="Arial"/>
          <w:sz w:val="22"/>
          <w:szCs w:val="22"/>
        </w:rPr>
        <w:t>arengukava 2016</w:t>
      </w:r>
      <w:r w:rsidR="000868E0" w:rsidRPr="00DF5CF1">
        <w:rPr>
          <w:rFonts w:cs="Arial"/>
          <w:sz w:val="22"/>
          <w:szCs w:val="22"/>
        </w:rPr>
        <w:t>–</w:t>
      </w:r>
      <w:r w:rsidRPr="00DF5CF1">
        <w:rPr>
          <w:rFonts w:cs="Arial"/>
          <w:sz w:val="22"/>
          <w:szCs w:val="22"/>
        </w:rPr>
        <w:t xml:space="preserve">2023, </w:t>
      </w:r>
      <w:r w:rsidR="000868E0" w:rsidRPr="00DF5CF1">
        <w:rPr>
          <w:rFonts w:cs="Arial"/>
          <w:sz w:val="22"/>
          <w:szCs w:val="22"/>
        </w:rPr>
        <w:t xml:space="preserve">rahvastiku </w:t>
      </w:r>
      <w:r w:rsidRPr="00DF5CF1">
        <w:rPr>
          <w:rFonts w:cs="Arial"/>
          <w:sz w:val="22"/>
          <w:szCs w:val="22"/>
        </w:rPr>
        <w:t>tervise arengukava 2009</w:t>
      </w:r>
      <w:r w:rsidR="000868E0" w:rsidRPr="00DF5CF1">
        <w:rPr>
          <w:rFonts w:cs="Arial"/>
          <w:sz w:val="22"/>
          <w:szCs w:val="22"/>
        </w:rPr>
        <w:t>–</w:t>
      </w:r>
      <w:r w:rsidRPr="00DF5CF1">
        <w:rPr>
          <w:rFonts w:cs="Arial"/>
          <w:sz w:val="22"/>
          <w:szCs w:val="22"/>
        </w:rPr>
        <w:t xml:space="preserve">2020, </w:t>
      </w:r>
      <w:r w:rsidR="000868E0" w:rsidRPr="00DF5CF1">
        <w:rPr>
          <w:rFonts w:cs="Arial"/>
          <w:sz w:val="22"/>
          <w:szCs w:val="22"/>
        </w:rPr>
        <w:t xml:space="preserve">rahvastiku </w:t>
      </w:r>
      <w:r w:rsidRPr="00DF5CF1">
        <w:rPr>
          <w:rFonts w:cs="Arial"/>
          <w:sz w:val="22"/>
          <w:szCs w:val="22"/>
        </w:rPr>
        <w:t>tervise arengukava 2009</w:t>
      </w:r>
      <w:r w:rsidR="000868E0" w:rsidRPr="00DF5CF1">
        <w:rPr>
          <w:rFonts w:cs="Arial"/>
          <w:sz w:val="22"/>
          <w:szCs w:val="22"/>
        </w:rPr>
        <w:t>–</w:t>
      </w:r>
      <w:r w:rsidRPr="00DF5CF1">
        <w:rPr>
          <w:rFonts w:cs="Arial"/>
          <w:sz w:val="22"/>
          <w:szCs w:val="22"/>
        </w:rPr>
        <w:t xml:space="preserve">2020, Eesti elukestva õppe strateegia 2020, </w:t>
      </w:r>
      <w:proofErr w:type="spellStart"/>
      <w:r w:rsidR="000868E0" w:rsidRPr="00DF5CF1">
        <w:rPr>
          <w:rFonts w:cs="Arial"/>
          <w:sz w:val="22"/>
          <w:szCs w:val="22"/>
        </w:rPr>
        <w:t>noortevaldkonna</w:t>
      </w:r>
      <w:proofErr w:type="spellEnd"/>
      <w:r w:rsidR="000868E0" w:rsidRPr="00DF5CF1">
        <w:rPr>
          <w:rFonts w:cs="Arial"/>
          <w:sz w:val="22"/>
          <w:szCs w:val="22"/>
        </w:rPr>
        <w:t xml:space="preserve"> </w:t>
      </w:r>
      <w:r w:rsidRPr="00DF5CF1">
        <w:rPr>
          <w:rFonts w:cs="Arial"/>
          <w:sz w:val="22"/>
          <w:szCs w:val="22"/>
        </w:rPr>
        <w:t>arengukava 2014</w:t>
      </w:r>
      <w:r w:rsidR="000868E0" w:rsidRPr="00DF5CF1">
        <w:rPr>
          <w:rFonts w:cs="Arial"/>
          <w:sz w:val="22"/>
          <w:szCs w:val="22"/>
        </w:rPr>
        <w:t>–</w:t>
      </w:r>
      <w:r w:rsidRPr="00DF5CF1">
        <w:rPr>
          <w:rFonts w:cs="Arial"/>
          <w:sz w:val="22"/>
          <w:szCs w:val="22"/>
        </w:rPr>
        <w:t xml:space="preserve">2020, </w:t>
      </w:r>
      <w:r w:rsidR="000868E0" w:rsidRPr="00DF5CF1">
        <w:rPr>
          <w:rFonts w:cs="Arial"/>
          <w:sz w:val="22"/>
          <w:szCs w:val="22"/>
        </w:rPr>
        <w:t>„</w:t>
      </w:r>
      <w:proofErr w:type="spellStart"/>
      <w:r w:rsidRPr="00DF5CF1">
        <w:rPr>
          <w:rFonts w:cs="Arial"/>
          <w:sz w:val="22"/>
          <w:szCs w:val="22"/>
        </w:rPr>
        <w:t>Lõimuv</w:t>
      </w:r>
      <w:proofErr w:type="spellEnd"/>
      <w:r w:rsidRPr="00DF5CF1">
        <w:rPr>
          <w:rFonts w:cs="Arial"/>
          <w:sz w:val="22"/>
          <w:szCs w:val="22"/>
        </w:rPr>
        <w:t xml:space="preserve"> Eesti 2020</w:t>
      </w:r>
      <w:r w:rsidR="000868E0" w:rsidRPr="00DF5CF1">
        <w:rPr>
          <w:rFonts w:cs="Arial"/>
          <w:sz w:val="22"/>
          <w:szCs w:val="22"/>
        </w:rPr>
        <w:t>“.</w:t>
      </w:r>
    </w:p>
    <w:p w14:paraId="607D6E7D" w14:textId="77777777" w:rsidR="00477E03" w:rsidRPr="00DF5CF1" w:rsidRDefault="00477E03" w:rsidP="00F2672B">
      <w:pPr>
        <w:spacing w:before="100" w:beforeAutospacing="1" w:after="100" w:afterAutospacing="1"/>
        <w:jc w:val="both"/>
        <w:rPr>
          <w:rFonts w:cs="Arial"/>
          <w:sz w:val="22"/>
          <w:szCs w:val="22"/>
        </w:rPr>
      </w:pPr>
      <w:r w:rsidRPr="00DF5CF1">
        <w:rPr>
          <w:rFonts w:cs="Arial"/>
          <w:sz w:val="22"/>
          <w:szCs w:val="22"/>
        </w:rPr>
        <w:t>2018.</w:t>
      </w:r>
      <w:r w:rsidR="00976E2B" w:rsidRPr="00DF5CF1">
        <w:rPr>
          <w:rFonts w:cs="Arial"/>
          <w:sz w:val="22"/>
          <w:szCs w:val="22"/>
        </w:rPr>
        <w:t> </w:t>
      </w:r>
      <w:r w:rsidRPr="00DF5CF1">
        <w:rPr>
          <w:rFonts w:cs="Arial"/>
          <w:sz w:val="22"/>
          <w:szCs w:val="22"/>
        </w:rPr>
        <w:t>aastal avaldatakse 14</w:t>
      </w:r>
      <w:r w:rsidR="00F33B13" w:rsidRPr="00DF5CF1">
        <w:rPr>
          <w:rFonts w:cs="Arial"/>
          <w:sz w:val="22"/>
          <w:szCs w:val="22"/>
        </w:rPr>
        <w:t>77</w:t>
      </w:r>
      <w:r w:rsidRPr="00DF5CF1">
        <w:rPr>
          <w:rFonts w:cs="Arial"/>
          <w:sz w:val="22"/>
          <w:szCs w:val="22"/>
        </w:rPr>
        <w:t xml:space="preserve"> väljundnäitajat eri klassifitseerivate tunnuste </w:t>
      </w:r>
      <w:r w:rsidR="00976E2B" w:rsidRPr="00DF5CF1">
        <w:rPr>
          <w:rFonts w:cs="Arial"/>
          <w:sz w:val="22"/>
          <w:szCs w:val="22"/>
        </w:rPr>
        <w:t>kaupa</w:t>
      </w:r>
      <w:r w:rsidRPr="00DF5CF1">
        <w:rPr>
          <w:rFonts w:cs="Arial"/>
          <w:sz w:val="22"/>
          <w:szCs w:val="22"/>
        </w:rPr>
        <w:t xml:space="preserve">. </w:t>
      </w:r>
    </w:p>
    <w:p w14:paraId="4704A360" w14:textId="77777777" w:rsidR="009C6599" w:rsidRPr="00DF5CF1" w:rsidRDefault="009C6599" w:rsidP="00F2672B">
      <w:pPr>
        <w:spacing w:before="100" w:beforeAutospacing="1" w:after="100" w:afterAutospacing="1"/>
        <w:jc w:val="both"/>
        <w:rPr>
          <w:rFonts w:cs="Arial"/>
          <w:b/>
          <w:sz w:val="24"/>
        </w:rPr>
      </w:pPr>
      <w:r w:rsidRPr="00DF5CF1">
        <w:rPr>
          <w:rFonts w:cs="Arial"/>
          <w:b/>
          <w:sz w:val="24"/>
        </w:rPr>
        <w:t>Arendus</w:t>
      </w:r>
    </w:p>
    <w:p w14:paraId="17FC7E48" w14:textId="77777777" w:rsidR="00477E03" w:rsidRPr="00DF5CF1" w:rsidRDefault="00EF7D44" w:rsidP="00F2672B">
      <w:pPr>
        <w:spacing w:before="100" w:beforeAutospacing="1" w:after="100" w:afterAutospacing="1"/>
        <w:jc w:val="both"/>
        <w:rPr>
          <w:rFonts w:cs="Arial"/>
          <w:b/>
          <w:sz w:val="22"/>
          <w:szCs w:val="22"/>
        </w:rPr>
      </w:pPr>
      <w:r w:rsidRPr="00DF5CF1">
        <w:rPr>
          <w:rFonts w:cs="Arial"/>
          <w:b/>
          <w:sz w:val="22"/>
          <w:szCs w:val="22"/>
        </w:rPr>
        <w:t xml:space="preserve">Elamumajandus. </w:t>
      </w:r>
      <w:r w:rsidR="00477E03" w:rsidRPr="00DF5CF1">
        <w:rPr>
          <w:rFonts w:cs="Arial"/>
          <w:sz w:val="22"/>
          <w:szCs w:val="22"/>
        </w:rPr>
        <w:t>Eluruumide ja elamistingimuste kohta statistika avaldamine</w:t>
      </w:r>
      <w:r w:rsidR="009C6599" w:rsidRPr="00DF5CF1">
        <w:rPr>
          <w:rFonts w:cs="Arial"/>
          <w:sz w:val="22"/>
          <w:szCs w:val="22"/>
        </w:rPr>
        <w:t xml:space="preserve"> </w:t>
      </w:r>
      <w:r w:rsidR="000868E0" w:rsidRPr="00DF5CF1">
        <w:rPr>
          <w:rFonts w:cs="Arial"/>
          <w:sz w:val="22"/>
          <w:szCs w:val="22"/>
        </w:rPr>
        <w:t>on riigisisene</w:t>
      </w:r>
      <w:r w:rsidR="00477E03" w:rsidRPr="00DF5CF1">
        <w:rPr>
          <w:rFonts w:cs="Arial"/>
          <w:sz w:val="22"/>
          <w:szCs w:val="22"/>
        </w:rPr>
        <w:t xml:space="preserve"> tellimus, rahastatud grandiga</w:t>
      </w:r>
      <w:r w:rsidR="009C6599" w:rsidRPr="00DF5CF1">
        <w:rPr>
          <w:rFonts w:cs="Arial"/>
          <w:sz w:val="22"/>
          <w:szCs w:val="22"/>
        </w:rPr>
        <w:t xml:space="preserve">. </w:t>
      </w:r>
      <w:r w:rsidR="000868E0" w:rsidRPr="00DF5CF1">
        <w:rPr>
          <w:rFonts w:cs="Arial"/>
          <w:sz w:val="22"/>
          <w:szCs w:val="22"/>
        </w:rPr>
        <w:t xml:space="preserve">Metoodika on arendatud </w:t>
      </w:r>
      <w:proofErr w:type="spellStart"/>
      <w:r w:rsidR="000868E0" w:rsidRPr="00DF5CF1">
        <w:rPr>
          <w:rFonts w:cs="Arial"/>
          <w:sz w:val="22"/>
          <w:szCs w:val="22"/>
        </w:rPr>
        <w:t>REGRELi</w:t>
      </w:r>
      <w:proofErr w:type="spellEnd"/>
      <w:r w:rsidR="000868E0" w:rsidRPr="00DF5CF1">
        <w:rPr>
          <w:rFonts w:cs="Arial"/>
          <w:sz w:val="22"/>
          <w:szCs w:val="22"/>
        </w:rPr>
        <w:t xml:space="preserve"> ettevalmistuse käigus. </w:t>
      </w:r>
      <w:r w:rsidR="009C6599" w:rsidRPr="00DF5CF1">
        <w:rPr>
          <w:rFonts w:cs="Arial"/>
          <w:sz w:val="22"/>
          <w:szCs w:val="22"/>
        </w:rPr>
        <w:t>Juurutamisperioodi algus 2017, e</w:t>
      </w:r>
      <w:r w:rsidR="00477E03" w:rsidRPr="00DF5CF1">
        <w:rPr>
          <w:rFonts w:cs="Arial"/>
          <w:sz w:val="22"/>
          <w:szCs w:val="22"/>
        </w:rPr>
        <w:t>smaavaldamine 2018</w:t>
      </w:r>
      <w:r w:rsidR="00A8350F" w:rsidRPr="00DF5CF1">
        <w:rPr>
          <w:rFonts w:cs="Arial"/>
          <w:sz w:val="22"/>
          <w:szCs w:val="22"/>
        </w:rPr>
        <w:t>.</w:t>
      </w:r>
    </w:p>
    <w:p w14:paraId="4C8552EB" w14:textId="77777777" w:rsidR="00477E03" w:rsidRPr="00DF5CF1" w:rsidRDefault="00CD1791" w:rsidP="00F2672B">
      <w:pPr>
        <w:spacing w:before="100" w:beforeAutospacing="1" w:after="100" w:afterAutospacing="1"/>
        <w:jc w:val="both"/>
        <w:rPr>
          <w:rFonts w:cs="Arial"/>
          <w:b/>
          <w:sz w:val="22"/>
          <w:szCs w:val="22"/>
        </w:rPr>
      </w:pPr>
      <w:r w:rsidRPr="00DF5CF1">
        <w:rPr>
          <w:rFonts w:cs="Arial"/>
          <w:b/>
          <w:sz w:val="22"/>
          <w:szCs w:val="22"/>
        </w:rPr>
        <w:t xml:space="preserve">Küsimustikus „Infotehnoloogia </w:t>
      </w:r>
      <w:r w:rsidR="00477E03" w:rsidRPr="00DF5CF1">
        <w:rPr>
          <w:rFonts w:cs="Arial"/>
          <w:b/>
          <w:sz w:val="22"/>
          <w:szCs w:val="22"/>
        </w:rPr>
        <w:t>l</w:t>
      </w:r>
      <w:r w:rsidR="00EF7D44" w:rsidRPr="00DF5CF1">
        <w:rPr>
          <w:rFonts w:cs="Arial"/>
          <w:b/>
          <w:sz w:val="22"/>
          <w:szCs w:val="22"/>
        </w:rPr>
        <w:t>eibkonnas</w:t>
      </w:r>
      <w:r w:rsidRPr="00DF5CF1">
        <w:rPr>
          <w:rFonts w:cs="Arial"/>
          <w:b/>
          <w:sz w:val="22"/>
          <w:szCs w:val="22"/>
        </w:rPr>
        <w:t>“</w:t>
      </w:r>
      <w:r w:rsidR="00EF7D44" w:rsidRPr="00DF5CF1">
        <w:rPr>
          <w:rFonts w:cs="Arial"/>
          <w:b/>
          <w:sz w:val="22"/>
          <w:szCs w:val="22"/>
        </w:rPr>
        <w:t xml:space="preserve"> uued küsimuste plokid. </w:t>
      </w:r>
      <w:r w:rsidR="00B818AB" w:rsidRPr="00DF5CF1">
        <w:rPr>
          <w:rFonts w:cs="Arial"/>
          <w:sz w:val="22"/>
          <w:szCs w:val="22"/>
        </w:rPr>
        <w:t xml:space="preserve">Igal aastal vahetatakse küsimustikus osa mooduleid uute vastu välja. </w:t>
      </w:r>
      <w:r w:rsidR="00477E03" w:rsidRPr="00DF5CF1">
        <w:rPr>
          <w:rFonts w:cs="Arial"/>
          <w:sz w:val="22"/>
          <w:szCs w:val="22"/>
        </w:rPr>
        <w:t>Põhineb E</w:t>
      </w:r>
      <w:r w:rsidRPr="00DF5CF1">
        <w:rPr>
          <w:rFonts w:cs="Arial"/>
          <w:sz w:val="22"/>
          <w:szCs w:val="22"/>
        </w:rPr>
        <w:t>uroopa Komisjoni</w:t>
      </w:r>
      <w:r w:rsidR="009C6599" w:rsidRPr="00DF5CF1">
        <w:rPr>
          <w:rFonts w:cs="Arial"/>
          <w:sz w:val="22"/>
          <w:szCs w:val="22"/>
        </w:rPr>
        <w:t xml:space="preserve"> määrusel, rahastatud grandiga. </w:t>
      </w:r>
      <w:r w:rsidR="00477E03" w:rsidRPr="00DF5CF1">
        <w:rPr>
          <w:rFonts w:cs="Arial"/>
          <w:sz w:val="22"/>
          <w:szCs w:val="22"/>
        </w:rPr>
        <w:t>Juurutamisperiood</w:t>
      </w:r>
      <w:r w:rsidR="009C6599" w:rsidRPr="00DF5CF1">
        <w:rPr>
          <w:rFonts w:cs="Arial"/>
          <w:sz w:val="22"/>
          <w:szCs w:val="22"/>
        </w:rPr>
        <w:t xml:space="preserve">i algus: igal aastal uus moodul. </w:t>
      </w:r>
      <w:r w:rsidR="00477E03" w:rsidRPr="00DF5CF1">
        <w:rPr>
          <w:rFonts w:cs="Arial"/>
          <w:sz w:val="22"/>
          <w:szCs w:val="22"/>
        </w:rPr>
        <w:t>Esmaavaldamine: pidev</w:t>
      </w:r>
      <w:r w:rsidR="00A8350F" w:rsidRPr="00DF5CF1">
        <w:rPr>
          <w:rFonts w:cs="Arial"/>
          <w:sz w:val="22"/>
          <w:szCs w:val="22"/>
        </w:rPr>
        <w:t>.</w:t>
      </w:r>
    </w:p>
    <w:p w14:paraId="31CAD524" w14:textId="77777777" w:rsidR="00477E03" w:rsidRPr="00DF5CF1" w:rsidRDefault="00EF7D44" w:rsidP="00F2672B">
      <w:pPr>
        <w:spacing w:before="100" w:beforeAutospacing="1" w:after="100" w:afterAutospacing="1"/>
        <w:jc w:val="both"/>
        <w:rPr>
          <w:rFonts w:cs="Arial"/>
          <w:b/>
          <w:sz w:val="22"/>
          <w:szCs w:val="22"/>
        </w:rPr>
      </w:pPr>
      <w:r w:rsidRPr="00DF5CF1">
        <w:rPr>
          <w:rFonts w:cs="Arial"/>
          <w:b/>
          <w:sz w:val="22"/>
          <w:szCs w:val="22"/>
        </w:rPr>
        <w:t xml:space="preserve">Sotsiaaluuringu moodul „Tervis“. </w:t>
      </w:r>
      <w:r w:rsidR="00B818AB" w:rsidRPr="00DF5CF1">
        <w:rPr>
          <w:rFonts w:cs="Arial"/>
          <w:sz w:val="22"/>
          <w:szCs w:val="22"/>
        </w:rPr>
        <w:t xml:space="preserve">Sotsiaaluuringu põhiküsimustikule lisatava mooduliga uuritakse rahvastiku terviseseisundit ja tervisekäitumist, tervishoiuteenuste kasutamist ning tervishoiuressursse ja nende kasutamist. </w:t>
      </w:r>
      <w:r w:rsidR="009C6599" w:rsidRPr="00DF5CF1">
        <w:rPr>
          <w:rFonts w:cs="Arial"/>
          <w:sz w:val="22"/>
          <w:szCs w:val="22"/>
        </w:rPr>
        <w:t>Põhineb E</w:t>
      </w:r>
      <w:r w:rsidR="00FA0E7C" w:rsidRPr="00DF5CF1">
        <w:rPr>
          <w:rFonts w:cs="Arial"/>
          <w:sz w:val="22"/>
          <w:szCs w:val="22"/>
        </w:rPr>
        <w:t>uroopa Komisjoni</w:t>
      </w:r>
      <w:r w:rsidR="009C6599" w:rsidRPr="00DF5CF1">
        <w:rPr>
          <w:rFonts w:cs="Arial"/>
          <w:sz w:val="22"/>
          <w:szCs w:val="22"/>
        </w:rPr>
        <w:t xml:space="preserve"> määrusel</w:t>
      </w:r>
      <w:r w:rsidR="00FA0E7C" w:rsidRPr="00DF5CF1">
        <w:rPr>
          <w:rFonts w:cs="Arial"/>
          <w:sz w:val="22"/>
          <w:szCs w:val="22"/>
        </w:rPr>
        <w:t>.</w:t>
      </w:r>
      <w:r w:rsidR="009C6599" w:rsidRPr="00DF5CF1">
        <w:rPr>
          <w:rFonts w:cs="Arial"/>
          <w:sz w:val="22"/>
          <w:szCs w:val="22"/>
        </w:rPr>
        <w:t xml:space="preserve"> Juurutamisperioodi algus 2017, e</w:t>
      </w:r>
      <w:r w:rsidR="00477E03" w:rsidRPr="00DF5CF1">
        <w:rPr>
          <w:rFonts w:cs="Arial"/>
          <w:sz w:val="22"/>
          <w:szCs w:val="22"/>
        </w:rPr>
        <w:t>sma</w:t>
      </w:r>
      <w:r w:rsidR="00357809" w:rsidRPr="00DF5CF1">
        <w:rPr>
          <w:rFonts w:cs="Arial"/>
          <w:sz w:val="22"/>
          <w:szCs w:val="22"/>
        </w:rPr>
        <w:softHyphen/>
      </w:r>
      <w:r w:rsidR="00477E03" w:rsidRPr="00DF5CF1">
        <w:rPr>
          <w:rFonts w:cs="Arial"/>
          <w:sz w:val="22"/>
          <w:szCs w:val="22"/>
        </w:rPr>
        <w:t>avaldamine 2018</w:t>
      </w:r>
      <w:r w:rsidR="00FA0E7C" w:rsidRPr="00DF5CF1">
        <w:rPr>
          <w:rFonts w:cs="Arial"/>
          <w:sz w:val="22"/>
          <w:szCs w:val="22"/>
        </w:rPr>
        <w:t>.</w:t>
      </w:r>
    </w:p>
    <w:p w14:paraId="4D5FA2C4" w14:textId="77777777" w:rsidR="00477E03" w:rsidRPr="00DF5CF1" w:rsidRDefault="00EF7D44" w:rsidP="00F2672B">
      <w:pPr>
        <w:spacing w:before="100" w:beforeAutospacing="1" w:after="100" w:afterAutospacing="1"/>
        <w:jc w:val="both"/>
        <w:rPr>
          <w:rFonts w:cs="Arial"/>
          <w:b/>
          <w:sz w:val="22"/>
          <w:szCs w:val="22"/>
        </w:rPr>
      </w:pPr>
      <w:r w:rsidRPr="00DF5CF1">
        <w:rPr>
          <w:rFonts w:cs="Arial"/>
          <w:b/>
          <w:sz w:val="22"/>
          <w:szCs w:val="22"/>
        </w:rPr>
        <w:t xml:space="preserve">Sotsiaaluuringu moodul „Heaolu“. </w:t>
      </w:r>
      <w:r w:rsidR="00B818AB" w:rsidRPr="00DF5CF1">
        <w:rPr>
          <w:rFonts w:cs="Arial"/>
          <w:sz w:val="22"/>
          <w:szCs w:val="22"/>
        </w:rPr>
        <w:t>Sotsiaaluuringu põhiküsimustikule lisatava mooduliga hinnatakse heaolu inimeste enesehinnangulise subjektiivse rahulolu mõõtmise ja subjektiivsete näitajate abil ning hinnata</w:t>
      </w:r>
      <w:r w:rsidR="00FA0E7C" w:rsidRPr="00DF5CF1">
        <w:rPr>
          <w:rFonts w:cs="Arial"/>
          <w:sz w:val="22"/>
          <w:szCs w:val="22"/>
        </w:rPr>
        <w:t>kse</w:t>
      </w:r>
      <w:r w:rsidR="00B818AB" w:rsidRPr="00DF5CF1">
        <w:rPr>
          <w:rFonts w:cs="Arial"/>
          <w:sz w:val="22"/>
          <w:szCs w:val="22"/>
        </w:rPr>
        <w:t xml:space="preserve"> inimeste </w:t>
      </w:r>
      <w:r w:rsidR="00FA0E7C" w:rsidRPr="00DF5CF1">
        <w:rPr>
          <w:rFonts w:cs="Arial"/>
          <w:sz w:val="22"/>
          <w:szCs w:val="22"/>
        </w:rPr>
        <w:t xml:space="preserve">rahulolu </w:t>
      </w:r>
      <w:r w:rsidR="00B818AB" w:rsidRPr="00DF5CF1">
        <w:rPr>
          <w:rFonts w:cs="Arial"/>
          <w:sz w:val="22"/>
          <w:szCs w:val="22"/>
        </w:rPr>
        <w:t xml:space="preserve">eluga ja </w:t>
      </w:r>
      <w:r w:rsidR="00FA0E7C" w:rsidRPr="00DF5CF1">
        <w:rPr>
          <w:rFonts w:cs="Arial"/>
          <w:sz w:val="22"/>
          <w:szCs w:val="22"/>
        </w:rPr>
        <w:t xml:space="preserve">mitmesuguste </w:t>
      </w:r>
      <w:r w:rsidR="00B818AB" w:rsidRPr="00DF5CF1">
        <w:rPr>
          <w:rFonts w:cs="Arial"/>
          <w:sz w:val="22"/>
          <w:szCs w:val="22"/>
        </w:rPr>
        <w:t xml:space="preserve">tundeliste aspektidega. </w:t>
      </w:r>
      <w:r w:rsidR="009C6599" w:rsidRPr="00DF5CF1">
        <w:rPr>
          <w:rFonts w:cs="Arial"/>
          <w:sz w:val="22"/>
          <w:szCs w:val="22"/>
        </w:rPr>
        <w:t>Põhineb E</w:t>
      </w:r>
      <w:r w:rsidR="00FA0E7C" w:rsidRPr="00DF5CF1">
        <w:rPr>
          <w:rFonts w:cs="Arial"/>
          <w:sz w:val="22"/>
          <w:szCs w:val="22"/>
        </w:rPr>
        <w:t xml:space="preserve">uroopa </w:t>
      </w:r>
      <w:r w:rsidR="009C6599" w:rsidRPr="00DF5CF1">
        <w:rPr>
          <w:rFonts w:cs="Arial"/>
          <w:sz w:val="22"/>
          <w:szCs w:val="22"/>
        </w:rPr>
        <w:t>K</w:t>
      </w:r>
      <w:r w:rsidR="00FA0E7C" w:rsidRPr="00DF5CF1">
        <w:rPr>
          <w:rFonts w:cs="Arial"/>
          <w:sz w:val="22"/>
          <w:szCs w:val="22"/>
        </w:rPr>
        <w:t>omisjoni</w:t>
      </w:r>
      <w:r w:rsidR="009C6599" w:rsidRPr="00DF5CF1">
        <w:rPr>
          <w:rFonts w:cs="Arial"/>
          <w:sz w:val="22"/>
          <w:szCs w:val="22"/>
        </w:rPr>
        <w:t xml:space="preserve"> määrusel</w:t>
      </w:r>
      <w:r w:rsidR="00FA0E7C" w:rsidRPr="00DF5CF1">
        <w:rPr>
          <w:rFonts w:cs="Arial"/>
          <w:sz w:val="22"/>
          <w:szCs w:val="22"/>
        </w:rPr>
        <w:t>.</w:t>
      </w:r>
      <w:r w:rsidR="009C6599" w:rsidRPr="00DF5CF1">
        <w:rPr>
          <w:rFonts w:cs="Arial"/>
          <w:sz w:val="22"/>
          <w:szCs w:val="22"/>
        </w:rPr>
        <w:t xml:space="preserve"> </w:t>
      </w:r>
      <w:r w:rsidR="00FA0E7C" w:rsidRPr="00DF5CF1">
        <w:rPr>
          <w:rFonts w:cs="Arial"/>
          <w:sz w:val="22"/>
          <w:szCs w:val="22"/>
        </w:rPr>
        <w:t xml:space="preserve">Juurutamisperioodi </w:t>
      </w:r>
      <w:r w:rsidR="009C6599" w:rsidRPr="00DF5CF1">
        <w:rPr>
          <w:rFonts w:cs="Arial"/>
          <w:sz w:val="22"/>
          <w:szCs w:val="22"/>
        </w:rPr>
        <w:t>algus 2018, e</w:t>
      </w:r>
      <w:r w:rsidR="00477E03" w:rsidRPr="00DF5CF1">
        <w:rPr>
          <w:rFonts w:cs="Arial"/>
          <w:sz w:val="22"/>
          <w:szCs w:val="22"/>
        </w:rPr>
        <w:t>smaavaldamine 2019</w:t>
      </w:r>
      <w:r w:rsidR="00A8350F" w:rsidRPr="00DF5CF1">
        <w:rPr>
          <w:rFonts w:cs="Arial"/>
          <w:sz w:val="22"/>
          <w:szCs w:val="22"/>
        </w:rPr>
        <w:t>.</w:t>
      </w:r>
    </w:p>
    <w:p w14:paraId="68F40720" w14:textId="77777777" w:rsidR="00EB655D" w:rsidRPr="00DF5CF1" w:rsidRDefault="00EB655D" w:rsidP="00EB655D">
      <w:pPr>
        <w:spacing w:before="100" w:beforeAutospacing="1" w:after="100" w:afterAutospacing="1"/>
        <w:jc w:val="both"/>
        <w:rPr>
          <w:rFonts w:cs="Arial"/>
          <w:sz w:val="22"/>
          <w:szCs w:val="22"/>
        </w:rPr>
      </w:pPr>
      <w:r w:rsidRPr="00DF5CF1">
        <w:rPr>
          <w:rFonts w:cs="Arial"/>
          <w:b/>
          <w:sz w:val="22"/>
          <w:szCs w:val="22"/>
        </w:rPr>
        <w:t xml:space="preserve">Tööjõu-uuringu moodul „Ettevõtjad ja </w:t>
      </w:r>
      <w:proofErr w:type="spellStart"/>
      <w:r w:rsidRPr="00DF5CF1">
        <w:rPr>
          <w:rFonts w:cs="Arial"/>
          <w:b/>
          <w:sz w:val="22"/>
          <w:szCs w:val="22"/>
        </w:rPr>
        <w:t>FIEd</w:t>
      </w:r>
      <w:proofErr w:type="spellEnd"/>
      <w:r w:rsidRPr="00DF5CF1">
        <w:rPr>
          <w:rFonts w:cs="Arial"/>
          <w:b/>
          <w:sz w:val="22"/>
          <w:szCs w:val="22"/>
        </w:rPr>
        <w:t xml:space="preserve">“. </w:t>
      </w:r>
      <w:r w:rsidRPr="00DF5CF1">
        <w:rPr>
          <w:rFonts w:cs="Arial"/>
          <w:sz w:val="22"/>
          <w:szCs w:val="22"/>
        </w:rPr>
        <w:t xml:space="preserve">Tööjõu-uuringule lisatava mooduliga uuritakse ettevõtjate ja </w:t>
      </w:r>
      <w:proofErr w:type="spellStart"/>
      <w:r w:rsidRPr="00DF5CF1">
        <w:rPr>
          <w:rFonts w:cs="Arial"/>
          <w:sz w:val="22"/>
          <w:szCs w:val="22"/>
        </w:rPr>
        <w:t>FIEde</w:t>
      </w:r>
      <w:proofErr w:type="spellEnd"/>
      <w:r w:rsidRPr="00DF5CF1">
        <w:rPr>
          <w:rFonts w:cs="Arial"/>
          <w:sz w:val="22"/>
          <w:szCs w:val="22"/>
        </w:rPr>
        <w:t xml:space="preserve"> majanduslikku iseseisvust ning ettevõtjate ja </w:t>
      </w:r>
      <w:proofErr w:type="spellStart"/>
      <w:r w:rsidRPr="00DF5CF1">
        <w:rPr>
          <w:rFonts w:cs="Arial"/>
          <w:sz w:val="22"/>
          <w:szCs w:val="22"/>
        </w:rPr>
        <w:t>FIEde</w:t>
      </w:r>
      <w:proofErr w:type="spellEnd"/>
      <w:r w:rsidRPr="00DF5CF1">
        <w:rPr>
          <w:rFonts w:cs="Arial"/>
          <w:sz w:val="22"/>
          <w:szCs w:val="22"/>
        </w:rPr>
        <w:t xml:space="preserve"> töötingimusi. Hõlmab palgatöötajate, ettevõtjate ja </w:t>
      </w:r>
      <w:proofErr w:type="spellStart"/>
      <w:r w:rsidRPr="00DF5CF1">
        <w:rPr>
          <w:rFonts w:cs="Arial"/>
          <w:sz w:val="22"/>
          <w:szCs w:val="22"/>
        </w:rPr>
        <w:t>FIEde</w:t>
      </w:r>
      <w:proofErr w:type="spellEnd"/>
      <w:r w:rsidRPr="00DF5CF1">
        <w:rPr>
          <w:rFonts w:cs="Arial"/>
          <w:sz w:val="22"/>
          <w:szCs w:val="22"/>
        </w:rPr>
        <w:t xml:space="preserve"> võrdlust (sh rahulolu oma tööga). Põhineb Euroopa Komisjoni määrusel, rahastatud grandiga. Juurutamisperioodi algus 2017, esmaavaldamine 2018.</w:t>
      </w:r>
    </w:p>
    <w:p w14:paraId="74C2533A" w14:textId="77777777" w:rsidR="00EB655D" w:rsidRPr="00DF5CF1" w:rsidRDefault="00EB655D" w:rsidP="00F2672B">
      <w:pPr>
        <w:spacing w:before="100" w:beforeAutospacing="1" w:after="100" w:afterAutospacing="1"/>
        <w:jc w:val="both"/>
        <w:rPr>
          <w:rFonts w:cs="Arial"/>
          <w:b/>
          <w:sz w:val="22"/>
          <w:szCs w:val="22"/>
        </w:rPr>
      </w:pPr>
      <w:r w:rsidRPr="00DF5CF1">
        <w:rPr>
          <w:rFonts w:cs="Arial"/>
          <w:b/>
          <w:sz w:val="22"/>
          <w:szCs w:val="22"/>
        </w:rPr>
        <w:lastRenderedPageBreak/>
        <w:t xml:space="preserve">Tööjõu-uuringu moodul „Töö- ja pereelu </w:t>
      </w:r>
      <w:proofErr w:type="spellStart"/>
      <w:r w:rsidRPr="00DF5CF1">
        <w:rPr>
          <w:rFonts w:cs="Arial"/>
          <w:b/>
          <w:sz w:val="22"/>
          <w:szCs w:val="22"/>
        </w:rPr>
        <w:t>kokkusobitamine</w:t>
      </w:r>
      <w:proofErr w:type="spellEnd"/>
      <w:r w:rsidRPr="00DF5CF1">
        <w:rPr>
          <w:rFonts w:cs="Arial"/>
          <w:b/>
          <w:sz w:val="22"/>
          <w:szCs w:val="22"/>
        </w:rPr>
        <w:t xml:space="preserve">“. </w:t>
      </w:r>
      <w:r w:rsidRPr="00DF5CF1">
        <w:rPr>
          <w:rFonts w:cs="Arial"/>
          <w:sz w:val="22"/>
          <w:szCs w:val="22"/>
        </w:rPr>
        <w:t>Tööjõu-uuringule lisatava mooduliga uuritakse töö- ja pereelu sobitamise paindlikkust. Põhineb Euroopa Komisjoni määrusel, rahastatud grandiga. Juurutamisperioodi algus 2018, esmaavaldamine 2019.</w:t>
      </w:r>
    </w:p>
    <w:p w14:paraId="5DFFDAE5"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A</w:t>
      </w:r>
      <w:r w:rsidR="00492ECA" w:rsidRPr="00DF5CF1">
        <w:rPr>
          <w:rFonts w:cs="Arial"/>
          <w:b/>
          <w:sz w:val="22"/>
          <w:szCs w:val="22"/>
        </w:rPr>
        <w:t>jakasutuse uuringu</w:t>
      </w:r>
      <w:r w:rsidRPr="00DF5CF1">
        <w:rPr>
          <w:rFonts w:cs="Arial"/>
          <w:b/>
          <w:sz w:val="22"/>
          <w:szCs w:val="22"/>
        </w:rPr>
        <w:t>s veebipäevik + aktiivsusmonitor</w:t>
      </w:r>
      <w:r w:rsidR="00EF7D44" w:rsidRPr="00DF5CF1">
        <w:rPr>
          <w:rFonts w:cs="Arial"/>
          <w:b/>
          <w:sz w:val="22"/>
          <w:szCs w:val="22"/>
        </w:rPr>
        <w:t xml:space="preserve">. </w:t>
      </w:r>
      <w:r w:rsidRPr="00DF5CF1">
        <w:rPr>
          <w:rFonts w:cs="Arial"/>
          <w:sz w:val="22"/>
          <w:szCs w:val="22"/>
        </w:rPr>
        <w:t>Ajakasutuse uuringu andmekogumise metoodika arendus, mille käigus testitakse aktiivsusmonitoride kasut</w:t>
      </w:r>
      <w:r w:rsidR="00492ECA" w:rsidRPr="00DF5CF1">
        <w:rPr>
          <w:rFonts w:cs="Arial"/>
          <w:sz w:val="22"/>
          <w:szCs w:val="22"/>
        </w:rPr>
        <w:t xml:space="preserve">amise </w:t>
      </w:r>
      <w:r w:rsidRPr="00DF5CF1">
        <w:rPr>
          <w:rFonts w:cs="Arial"/>
          <w:sz w:val="22"/>
          <w:szCs w:val="22"/>
        </w:rPr>
        <w:t>võimal</w:t>
      </w:r>
      <w:r w:rsidR="009C6599" w:rsidRPr="00DF5CF1">
        <w:rPr>
          <w:rFonts w:cs="Arial"/>
          <w:sz w:val="22"/>
          <w:szCs w:val="22"/>
        </w:rPr>
        <w:t>usi ja veebipäeviku parendamist</w:t>
      </w:r>
      <w:r w:rsidR="00C31E85" w:rsidRPr="00DF5CF1">
        <w:rPr>
          <w:rFonts w:cs="Arial"/>
          <w:sz w:val="22"/>
          <w:szCs w:val="22"/>
        </w:rPr>
        <w:t>.</w:t>
      </w:r>
      <w:r w:rsidR="009C6599" w:rsidRPr="00DF5CF1">
        <w:rPr>
          <w:rFonts w:cs="Arial"/>
          <w:sz w:val="22"/>
          <w:szCs w:val="22"/>
        </w:rPr>
        <w:t xml:space="preserve"> </w:t>
      </w:r>
      <w:r w:rsidR="00C31E85" w:rsidRPr="00DF5CF1">
        <w:rPr>
          <w:rFonts w:cs="Arial"/>
          <w:sz w:val="22"/>
          <w:szCs w:val="22"/>
        </w:rPr>
        <w:t>T</w:t>
      </w:r>
      <w:r w:rsidR="009C6599" w:rsidRPr="00DF5CF1">
        <w:rPr>
          <w:rFonts w:cs="Arial"/>
          <w:sz w:val="22"/>
          <w:szCs w:val="22"/>
        </w:rPr>
        <w:t>oetub r</w:t>
      </w:r>
      <w:r w:rsidRPr="00DF5CF1">
        <w:rPr>
          <w:rFonts w:cs="Arial"/>
          <w:sz w:val="22"/>
          <w:szCs w:val="22"/>
        </w:rPr>
        <w:t>ahvusvaheli</w:t>
      </w:r>
      <w:r w:rsidR="00492ECA" w:rsidRPr="00DF5CF1">
        <w:rPr>
          <w:rFonts w:cs="Arial"/>
          <w:sz w:val="22"/>
          <w:szCs w:val="22"/>
        </w:rPr>
        <w:t>sele</w:t>
      </w:r>
      <w:r w:rsidRPr="00DF5CF1">
        <w:rPr>
          <w:rFonts w:cs="Arial"/>
          <w:sz w:val="22"/>
          <w:szCs w:val="22"/>
        </w:rPr>
        <w:t xml:space="preserve"> tellimus</w:t>
      </w:r>
      <w:r w:rsidR="009C6599" w:rsidRPr="00DF5CF1">
        <w:rPr>
          <w:rFonts w:cs="Arial"/>
          <w:sz w:val="22"/>
          <w:szCs w:val="22"/>
        </w:rPr>
        <w:t>el</w:t>
      </w:r>
      <w:r w:rsidR="00492ECA" w:rsidRPr="00DF5CF1">
        <w:rPr>
          <w:rFonts w:cs="Arial"/>
          <w:sz w:val="22"/>
          <w:szCs w:val="22"/>
        </w:rPr>
        <w:t>e</w:t>
      </w:r>
      <w:r w:rsidRPr="00DF5CF1">
        <w:rPr>
          <w:rFonts w:cs="Arial"/>
          <w:sz w:val="22"/>
          <w:szCs w:val="22"/>
        </w:rPr>
        <w:t>, rahastatud grandiga</w:t>
      </w:r>
      <w:r w:rsidR="009C6599" w:rsidRPr="00DF5CF1">
        <w:rPr>
          <w:rFonts w:cs="Arial"/>
          <w:sz w:val="22"/>
          <w:szCs w:val="22"/>
        </w:rPr>
        <w:t>. Juurutamisperioodi algus 2017, j</w:t>
      </w:r>
      <w:r w:rsidRPr="00DF5CF1">
        <w:rPr>
          <w:rFonts w:cs="Arial"/>
          <w:sz w:val="22"/>
          <w:szCs w:val="22"/>
        </w:rPr>
        <w:t>uurutamine 2019</w:t>
      </w:r>
      <w:r w:rsidR="00A8350F" w:rsidRPr="00DF5CF1">
        <w:rPr>
          <w:rFonts w:cs="Arial"/>
          <w:sz w:val="22"/>
          <w:szCs w:val="22"/>
        </w:rPr>
        <w:t>.</w:t>
      </w:r>
    </w:p>
    <w:p w14:paraId="3B7D62BA" w14:textId="77777777" w:rsidR="00477E03" w:rsidRPr="00DF5CF1" w:rsidRDefault="00EF7D44" w:rsidP="00F2672B">
      <w:pPr>
        <w:spacing w:before="100" w:beforeAutospacing="1" w:after="100" w:afterAutospacing="1"/>
        <w:jc w:val="both"/>
        <w:rPr>
          <w:rFonts w:cs="Arial"/>
          <w:b/>
          <w:sz w:val="22"/>
          <w:szCs w:val="22"/>
        </w:rPr>
      </w:pPr>
      <w:r w:rsidRPr="00DF5CF1">
        <w:rPr>
          <w:rFonts w:cs="Arial"/>
          <w:b/>
          <w:sz w:val="22"/>
          <w:szCs w:val="22"/>
        </w:rPr>
        <w:t xml:space="preserve">Palgalõhe. </w:t>
      </w:r>
      <w:r w:rsidR="00477E03" w:rsidRPr="00DF5CF1">
        <w:rPr>
          <w:rFonts w:cs="Arial"/>
          <w:sz w:val="22"/>
          <w:szCs w:val="22"/>
        </w:rPr>
        <w:t xml:space="preserve">Palgalõhe statistika metoodika uuendamine </w:t>
      </w:r>
      <w:r w:rsidR="00492ECA" w:rsidRPr="00DF5CF1">
        <w:rPr>
          <w:rFonts w:cs="Arial"/>
          <w:sz w:val="22"/>
          <w:szCs w:val="22"/>
        </w:rPr>
        <w:t xml:space="preserve">heaolu </w:t>
      </w:r>
      <w:r w:rsidR="00477E03" w:rsidRPr="00DF5CF1">
        <w:rPr>
          <w:rFonts w:cs="Arial"/>
          <w:sz w:val="22"/>
          <w:szCs w:val="22"/>
        </w:rPr>
        <w:t xml:space="preserve">arengukava näitajate </w:t>
      </w:r>
      <w:r w:rsidR="00492ECA" w:rsidRPr="00DF5CF1">
        <w:rPr>
          <w:rFonts w:cs="Arial"/>
          <w:sz w:val="22"/>
          <w:szCs w:val="22"/>
        </w:rPr>
        <w:t xml:space="preserve">avaldamiseks aastate </w:t>
      </w:r>
      <w:r w:rsidR="00477E03" w:rsidRPr="00DF5CF1">
        <w:rPr>
          <w:rFonts w:cs="Arial"/>
          <w:sz w:val="22"/>
          <w:szCs w:val="22"/>
        </w:rPr>
        <w:t>2015</w:t>
      </w:r>
      <w:r w:rsidR="00492ECA" w:rsidRPr="00DF5CF1">
        <w:rPr>
          <w:rFonts w:cs="Arial"/>
          <w:sz w:val="22"/>
          <w:szCs w:val="22"/>
        </w:rPr>
        <w:t>–</w:t>
      </w:r>
      <w:r w:rsidR="00477E03" w:rsidRPr="00DF5CF1">
        <w:rPr>
          <w:rFonts w:cs="Arial"/>
          <w:sz w:val="22"/>
          <w:szCs w:val="22"/>
        </w:rPr>
        <w:t>2017</w:t>
      </w:r>
      <w:r w:rsidR="009C6599" w:rsidRPr="00DF5CF1">
        <w:rPr>
          <w:rFonts w:cs="Arial"/>
          <w:sz w:val="22"/>
          <w:szCs w:val="22"/>
        </w:rPr>
        <w:t xml:space="preserve"> kohta ja alates 2019.</w:t>
      </w:r>
      <w:r w:rsidR="00492ECA" w:rsidRPr="00DF5CF1">
        <w:rPr>
          <w:rFonts w:cs="Arial"/>
          <w:sz w:val="22"/>
          <w:szCs w:val="22"/>
        </w:rPr>
        <w:t> </w:t>
      </w:r>
      <w:r w:rsidR="009C6599" w:rsidRPr="00DF5CF1">
        <w:rPr>
          <w:rFonts w:cs="Arial"/>
          <w:sz w:val="22"/>
          <w:szCs w:val="22"/>
        </w:rPr>
        <w:t>aastast</w:t>
      </w:r>
      <w:r w:rsidR="00C31E85" w:rsidRPr="00DF5CF1">
        <w:rPr>
          <w:rFonts w:cs="Arial"/>
          <w:sz w:val="22"/>
          <w:szCs w:val="22"/>
        </w:rPr>
        <w:t>.</w:t>
      </w:r>
      <w:r w:rsidR="009C6599" w:rsidRPr="00DF5CF1">
        <w:rPr>
          <w:rFonts w:cs="Arial"/>
          <w:sz w:val="22"/>
          <w:szCs w:val="22"/>
        </w:rPr>
        <w:t xml:space="preserve"> </w:t>
      </w:r>
      <w:r w:rsidR="00492ECA" w:rsidRPr="00DF5CF1">
        <w:rPr>
          <w:rFonts w:cs="Arial"/>
          <w:sz w:val="22"/>
          <w:szCs w:val="22"/>
        </w:rPr>
        <w:t xml:space="preserve">Põhineb </w:t>
      </w:r>
      <w:r w:rsidR="009C6599" w:rsidRPr="00DF5CF1">
        <w:rPr>
          <w:rFonts w:cs="Arial"/>
          <w:sz w:val="22"/>
          <w:szCs w:val="22"/>
        </w:rPr>
        <w:t>Sotsiaalministeeriumi</w:t>
      </w:r>
      <w:r w:rsidR="00477E03" w:rsidRPr="00DF5CF1">
        <w:rPr>
          <w:rFonts w:cs="Arial"/>
          <w:sz w:val="22"/>
          <w:szCs w:val="22"/>
        </w:rPr>
        <w:t xml:space="preserve"> tellimus</w:t>
      </w:r>
      <w:r w:rsidR="009C6599" w:rsidRPr="00DF5CF1">
        <w:rPr>
          <w:rFonts w:cs="Arial"/>
          <w:sz w:val="22"/>
          <w:szCs w:val="22"/>
        </w:rPr>
        <w:t>el. Juurutamis</w:t>
      </w:r>
      <w:r w:rsidR="007003B6" w:rsidRPr="00DF5CF1">
        <w:rPr>
          <w:rFonts w:cs="Arial"/>
          <w:sz w:val="22"/>
          <w:szCs w:val="22"/>
        </w:rPr>
        <w:softHyphen/>
      </w:r>
      <w:r w:rsidR="009C6599" w:rsidRPr="00DF5CF1">
        <w:rPr>
          <w:rFonts w:cs="Arial"/>
          <w:sz w:val="22"/>
          <w:szCs w:val="22"/>
        </w:rPr>
        <w:t>perioodi algus 2018, e</w:t>
      </w:r>
      <w:r w:rsidR="00477E03" w:rsidRPr="00DF5CF1">
        <w:rPr>
          <w:rFonts w:cs="Arial"/>
          <w:sz w:val="22"/>
          <w:szCs w:val="22"/>
        </w:rPr>
        <w:t>smaavaldamine 2019</w:t>
      </w:r>
      <w:r w:rsidR="00A8350F" w:rsidRPr="00DF5CF1">
        <w:rPr>
          <w:rFonts w:cs="Arial"/>
          <w:sz w:val="22"/>
          <w:szCs w:val="22"/>
        </w:rPr>
        <w:t>.</w:t>
      </w:r>
    </w:p>
    <w:p w14:paraId="544143C0" w14:textId="2A796202"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So</w:t>
      </w:r>
      <w:r w:rsidR="00EF7D44" w:rsidRPr="00DF5CF1">
        <w:rPr>
          <w:rFonts w:cs="Arial"/>
          <w:b/>
          <w:sz w:val="22"/>
          <w:szCs w:val="22"/>
        </w:rPr>
        <w:t>tsiaaluuringu ümber</w:t>
      </w:r>
      <w:r w:rsidR="00762A97">
        <w:rPr>
          <w:b/>
          <w:sz w:val="22"/>
        </w:rPr>
        <w:t>kujundamine</w:t>
      </w:r>
      <w:r w:rsidR="00EF7D44" w:rsidRPr="00DF5CF1">
        <w:rPr>
          <w:rFonts w:cs="Arial"/>
          <w:b/>
          <w:sz w:val="22"/>
          <w:szCs w:val="22"/>
        </w:rPr>
        <w:t xml:space="preserve">. </w:t>
      </w:r>
      <w:r w:rsidR="005F50DB" w:rsidRPr="00DF5CF1">
        <w:rPr>
          <w:rFonts w:cs="Arial"/>
          <w:sz w:val="22"/>
          <w:szCs w:val="22"/>
        </w:rPr>
        <w:t xml:space="preserve">Eesti </w:t>
      </w:r>
      <w:r w:rsidRPr="00DF5CF1">
        <w:rPr>
          <w:rFonts w:cs="Arial"/>
          <w:sz w:val="22"/>
          <w:szCs w:val="22"/>
        </w:rPr>
        <w:t xml:space="preserve">Sotsiaaluuringu </w:t>
      </w:r>
      <w:r w:rsidR="005F50DB" w:rsidRPr="00DF5CF1">
        <w:rPr>
          <w:rFonts w:cs="Arial"/>
          <w:sz w:val="22"/>
          <w:szCs w:val="22"/>
        </w:rPr>
        <w:t xml:space="preserve">(ESU) </w:t>
      </w:r>
      <w:r w:rsidRPr="00DF5CF1">
        <w:rPr>
          <w:rFonts w:cs="Arial"/>
          <w:sz w:val="22"/>
          <w:szCs w:val="22"/>
        </w:rPr>
        <w:t>vastav</w:t>
      </w:r>
      <w:r w:rsidR="00EF7D44" w:rsidRPr="00DF5CF1">
        <w:rPr>
          <w:rFonts w:cs="Arial"/>
          <w:sz w:val="22"/>
          <w:szCs w:val="22"/>
        </w:rPr>
        <w:t xml:space="preserve">usse viimine </w:t>
      </w:r>
      <w:r w:rsidR="005F50DB" w:rsidRPr="00DF5CF1">
        <w:rPr>
          <w:rFonts w:cs="Arial"/>
          <w:sz w:val="22"/>
          <w:szCs w:val="22"/>
        </w:rPr>
        <w:t xml:space="preserve">sotsiaalstatistika </w:t>
      </w:r>
      <w:r w:rsidRPr="00DF5CF1">
        <w:rPr>
          <w:rFonts w:cs="Arial"/>
          <w:sz w:val="22"/>
          <w:szCs w:val="22"/>
        </w:rPr>
        <w:t xml:space="preserve">raammääruse IESS nõuetega, sh ESU paneeli </w:t>
      </w:r>
      <w:r w:rsidR="00A83283" w:rsidRPr="00DF5CF1">
        <w:rPr>
          <w:rFonts w:cs="Arial"/>
          <w:sz w:val="22"/>
          <w:szCs w:val="22"/>
        </w:rPr>
        <w:t xml:space="preserve">ümberkujundamine </w:t>
      </w:r>
      <w:r w:rsidR="007003B6" w:rsidRPr="00DF5CF1">
        <w:rPr>
          <w:rFonts w:cs="Arial"/>
          <w:sz w:val="22"/>
          <w:szCs w:val="22"/>
        </w:rPr>
        <w:t>neljalt</w:t>
      </w:r>
      <w:r w:rsidR="009C6599" w:rsidRPr="00DF5CF1">
        <w:rPr>
          <w:rFonts w:cs="Arial"/>
          <w:sz w:val="22"/>
          <w:szCs w:val="22"/>
        </w:rPr>
        <w:t xml:space="preserve"> aastalt </w:t>
      </w:r>
      <w:r w:rsidR="007003B6" w:rsidRPr="00DF5CF1">
        <w:rPr>
          <w:rFonts w:cs="Arial"/>
          <w:sz w:val="22"/>
          <w:szCs w:val="22"/>
        </w:rPr>
        <w:t>kuue</w:t>
      </w:r>
      <w:r w:rsidR="009C6599" w:rsidRPr="00DF5CF1">
        <w:rPr>
          <w:rFonts w:cs="Arial"/>
          <w:sz w:val="22"/>
          <w:szCs w:val="22"/>
        </w:rPr>
        <w:t>le. Toetub rahvusvahelisele</w:t>
      </w:r>
      <w:r w:rsidRPr="00DF5CF1">
        <w:rPr>
          <w:rFonts w:cs="Arial"/>
          <w:sz w:val="22"/>
          <w:szCs w:val="22"/>
        </w:rPr>
        <w:t xml:space="preserve"> tellimus</w:t>
      </w:r>
      <w:r w:rsidR="009C6599" w:rsidRPr="00DF5CF1">
        <w:rPr>
          <w:rFonts w:cs="Arial"/>
          <w:sz w:val="22"/>
          <w:szCs w:val="22"/>
        </w:rPr>
        <w:t>ele</w:t>
      </w:r>
      <w:r w:rsidRPr="00DF5CF1">
        <w:rPr>
          <w:rFonts w:cs="Arial"/>
          <w:sz w:val="22"/>
          <w:szCs w:val="22"/>
        </w:rPr>
        <w:t>, EL Nõukogu mää</w:t>
      </w:r>
      <w:r w:rsidR="009C6599" w:rsidRPr="00DF5CF1">
        <w:rPr>
          <w:rFonts w:cs="Arial"/>
          <w:sz w:val="22"/>
          <w:szCs w:val="22"/>
        </w:rPr>
        <w:t>rus</w:t>
      </w:r>
      <w:r w:rsidR="00696C44" w:rsidRPr="00DF5CF1">
        <w:rPr>
          <w:rFonts w:cs="Arial"/>
          <w:sz w:val="22"/>
          <w:szCs w:val="22"/>
        </w:rPr>
        <w:t>e</w:t>
      </w:r>
      <w:r w:rsidR="009C6599" w:rsidRPr="00DF5CF1">
        <w:rPr>
          <w:rFonts w:cs="Arial"/>
          <w:sz w:val="22"/>
          <w:szCs w:val="22"/>
        </w:rPr>
        <w:t xml:space="preserve"> vastuvõtmisel. </w:t>
      </w:r>
      <w:r w:rsidRPr="00DF5CF1">
        <w:rPr>
          <w:rFonts w:cs="Arial"/>
          <w:sz w:val="22"/>
          <w:szCs w:val="22"/>
        </w:rPr>
        <w:t>Juuruta</w:t>
      </w:r>
      <w:r w:rsidR="009C6599" w:rsidRPr="00DF5CF1">
        <w:rPr>
          <w:rFonts w:cs="Arial"/>
          <w:sz w:val="22"/>
          <w:szCs w:val="22"/>
        </w:rPr>
        <w:t>misperioodi algus 2019 või 2020, e</w:t>
      </w:r>
      <w:r w:rsidRPr="00DF5CF1">
        <w:rPr>
          <w:rFonts w:cs="Arial"/>
          <w:sz w:val="22"/>
          <w:szCs w:val="22"/>
        </w:rPr>
        <w:t>smaavaldamine 2021 või 2022</w:t>
      </w:r>
      <w:r w:rsidR="00C31E85" w:rsidRPr="00DF5CF1">
        <w:rPr>
          <w:rFonts w:cs="Arial"/>
          <w:sz w:val="22"/>
          <w:szCs w:val="22"/>
        </w:rPr>
        <w:t>.</w:t>
      </w:r>
    </w:p>
    <w:p w14:paraId="66D0EFD8" w14:textId="73FF3155" w:rsidR="00477E03" w:rsidRPr="00DF5CF1" w:rsidRDefault="00EF7D44" w:rsidP="00F2672B">
      <w:pPr>
        <w:spacing w:before="100" w:beforeAutospacing="1" w:after="100" w:afterAutospacing="1"/>
        <w:jc w:val="both"/>
        <w:rPr>
          <w:rFonts w:cs="Arial"/>
          <w:b/>
          <w:sz w:val="22"/>
          <w:szCs w:val="22"/>
        </w:rPr>
      </w:pPr>
      <w:r w:rsidRPr="00DF5CF1">
        <w:rPr>
          <w:rFonts w:cs="Arial"/>
          <w:b/>
          <w:sz w:val="22"/>
          <w:szCs w:val="22"/>
        </w:rPr>
        <w:t xml:space="preserve">Tööjõu-uuringu </w:t>
      </w:r>
      <w:r w:rsidR="004C18F5" w:rsidRPr="00DF5CF1">
        <w:rPr>
          <w:rFonts w:cs="Arial"/>
          <w:b/>
          <w:sz w:val="22"/>
          <w:szCs w:val="22"/>
        </w:rPr>
        <w:t>ümberkujundamine</w:t>
      </w:r>
      <w:r w:rsidR="00505539" w:rsidRPr="00DF5CF1">
        <w:rPr>
          <w:rFonts w:cs="Arial"/>
          <w:b/>
          <w:sz w:val="22"/>
          <w:szCs w:val="22"/>
        </w:rPr>
        <w:t xml:space="preserve"> ja</w:t>
      </w:r>
      <w:r w:rsidR="00505539" w:rsidRPr="00DF5CF1">
        <w:rPr>
          <w:rFonts w:cs="Arial"/>
          <w:sz w:val="22"/>
          <w:szCs w:val="22"/>
        </w:rPr>
        <w:t xml:space="preserve"> </w:t>
      </w:r>
      <w:r w:rsidR="005123C3" w:rsidRPr="00CF29F7">
        <w:rPr>
          <w:b/>
          <w:sz w:val="22"/>
        </w:rPr>
        <w:t>vastavusse viimine</w:t>
      </w:r>
      <w:r w:rsidR="00477E03" w:rsidRPr="00DF5CF1">
        <w:rPr>
          <w:rFonts w:cs="Arial"/>
          <w:sz w:val="22"/>
          <w:szCs w:val="22"/>
        </w:rPr>
        <w:t xml:space="preserve"> </w:t>
      </w:r>
      <w:r w:rsidR="005123C3" w:rsidRPr="00CF29F7">
        <w:rPr>
          <w:b/>
          <w:sz w:val="22"/>
        </w:rPr>
        <w:t>sotsiaalstatistika raammääruse IESS nõuetega.</w:t>
      </w:r>
      <w:r w:rsidR="009C6599" w:rsidRPr="00DF5CF1">
        <w:rPr>
          <w:rFonts w:cs="Arial"/>
          <w:sz w:val="22"/>
          <w:szCs w:val="22"/>
        </w:rPr>
        <w:t xml:space="preserve"> </w:t>
      </w:r>
      <w:r w:rsidR="00EC5533" w:rsidRPr="00DF5CF1">
        <w:rPr>
          <w:rFonts w:cs="Arial"/>
          <w:sz w:val="22"/>
          <w:szCs w:val="22"/>
        </w:rPr>
        <w:t xml:space="preserve">Põhineb </w:t>
      </w:r>
      <w:r w:rsidR="009C6599" w:rsidRPr="00DF5CF1">
        <w:rPr>
          <w:rFonts w:cs="Arial"/>
          <w:sz w:val="22"/>
          <w:szCs w:val="22"/>
        </w:rPr>
        <w:t xml:space="preserve">rahvusvahelisel </w:t>
      </w:r>
      <w:r w:rsidR="00477E03" w:rsidRPr="00DF5CF1">
        <w:rPr>
          <w:rFonts w:cs="Arial"/>
          <w:sz w:val="22"/>
          <w:szCs w:val="22"/>
        </w:rPr>
        <w:t>tellimus</w:t>
      </w:r>
      <w:r w:rsidR="009C6599" w:rsidRPr="00DF5CF1">
        <w:rPr>
          <w:rFonts w:cs="Arial"/>
          <w:sz w:val="22"/>
          <w:szCs w:val="22"/>
        </w:rPr>
        <w:t>el</w:t>
      </w:r>
      <w:r w:rsidR="00477E03" w:rsidRPr="00DF5CF1">
        <w:rPr>
          <w:rFonts w:cs="Arial"/>
          <w:sz w:val="22"/>
          <w:szCs w:val="22"/>
        </w:rPr>
        <w:t>, EL Nõukogu määrus</w:t>
      </w:r>
      <w:r w:rsidR="00EC5533" w:rsidRPr="00DF5CF1">
        <w:rPr>
          <w:rFonts w:cs="Arial"/>
          <w:sz w:val="22"/>
          <w:szCs w:val="22"/>
        </w:rPr>
        <w:t>e</w:t>
      </w:r>
      <w:r w:rsidR="00477E03" w:rsidRPr="00DF5CF1">
        <w:rPr>
          <w:rFonts w:cs="Arial"/>
          <w:sz w:val="22"/>
          <w:szCs w:val="22"/>
        </w:rPr>
        <w:t xml:space="preserve"> vastuv</w:t>
      </w:r>
      <w:r w:rsidR="009C6599" w:rsidRPr="00DF5CF1">
        <w:rPr>
          <w:rFonts w:cs="Arial"/>
          <w:sz w:val="22"/>
          <w:szCs w:val="22"/>
        </w:rPr>
        <w:t xml:space="preserve">õtmisel. </w:t>
      </w:r>
      <w:r w:rsidR="00477E03" w:rsidRPr="00DF5CF1">
        <w:rPr>
          <w:rFonts w:cs="Arial"/>
          <w:sz w:val="22"/>
          <w:szCs w:val="22"/>
        </w:rPr>
        <w:t>Juuruta</w:t>
      </w:r>
      <w:r w:rsidR="009C6599" w:rsidRPr="00DF5CF1">
        <w:rPr>
          <w:rFonts w:cs="Arial"/>
          <w:sz w:val="22"/>
          <w:szCs w:val="22"/>
        </w:rPr>
        <w:t>misperioodi algus 2019 või 2020, e</w:t>
      </w:r>
      <w:r w:rsidR="00477E03" w:rsidRPr="00DF5CF1">
        <w:rPr>
          <w:rFonts w:cs="Arial"/>
          <w:sz w:val="22"/>
          <w:szCs w:val="22"/>
        </w:rPr>
        <w:t>smaavaldamine 2021 või 2022</w:t>
      </w:r>
      <w:r w:rsidR="00A8350F" w:rsidRPr="00DF5CF1">
        <w:rPr>
          <w:rFonts w:cs="Arial"/>
          <w:sz w:val="22"/>
          <w:szCs w:val="22"/>
        </w:rPr>
        <w:t>.</w:t>
      </w:r>
    </w:p>
    <w:p w14:paraId="788E1C2A" w14:textId="77777777" w:rsidR="00133889" w:rsidRPr="00DF5CF1" w:rsidRDefault="00477E03" w:rsidP="00133889">
      <w:pPr>
        <w:spacing w:before="100" w:beforeAutospacing="1" w:after="100" w:afterAutospacing="1"/>
        <w:jc w:val="both"/>
        <w:rPr>
          <w:rFonts w:cs="Arial"/>
          <w:b/>
          <w:sz w:val="22"/>
          <w:szCs w:val="22"/>
        </w:rPr>
      </w:pPr>
      <w:r w:rsidRPr="00DF5CF1">
        <w:rPr>
          <w:rFonts w:cs="Arial"/>
          <w:b/>
          <w:sz w:val="22"/>
          <w:szCs w:val="22"/>
        </w:rPr>
        <w:t>Avalik-õiguslike üli</w:t>
      </w:r>
      <w:r w:rsidR="00EF7D44" w:rsidRPr="00DF5CF1">
        <w:rPr>
          <w:rFonts w:cs="Arial"/>
          <w:b/>
          <w:sz w:val="22"/>
          <w:szCs w:val="22"/>
        </w:rPr>
        <w:t xml:space="preserve">koolide andmed saldoandmikust. </w:t>
      </w:r>
      <w:r w:rsidR="00663D62" w:rsidRPr="00DF5CF1">
        <w:rPr>
          <w:rFonts w:cs="Arial"/>
          <w:sz w:val="22"/>
          <w:szCs w:val="22"/>
        </w:rPr>
        <w:t>Avalik</w:t>
      </w:r>
      <w:r w:rsidRPr="00DF5CF1">
        <w:rPr>
          <w:rFonts w:cs="Arial"/>
          <w:sz w:val="22"/>
          <w:szCs w:val="22"/>
        </w:rPr>
        <w:t>-õiguslike</w:t>
      </w:r>
      <w:r w:rsidR="00663D62" w:rsidRPr="00DF5CF1">
        <w:rPr>
          <w:rFonts w:cs="Arial"/>
          <w:sz w:val="22"/>
          <w:szCs w:val="22"/>
        </w:rPr>
        <w:t>lt</w:t>
      </w:r>
      <w:r w:rsidRPr="00DF5CF1">
        <w:rPr>
          <w:rFonts w:cs="Arial"/>
          <w:sz w:val="22"/>
          <w:szCs w:val="22"/>
        </w:rPr>
        <w:t xml:space="preserve"> ülikoolide</w:t>
      </w:r>
      <w:r w:rsidR="00663D62" w:rsidRPr="00DF5CF1">
        <w:rPr>
          <w:rFonts w:cs="Arial"/>
          <w:sz w:val="22"/>
          <w:szCs w:val="22"/>
        </w:rPr>
        <w:t>lt</w:t>
      </w:r>
      <w:r w:rsidRPr="00DF5CF1">
        <w:rPr>
          <w:rFonts w:cs="Arial"/>
          <w:sz w:val="22"/>
          <w:szCs w:val="22"/>
        </w:rPr>
        <w:t xml:space="preserve"> </w:t>
      </w:r>
      <w:r w:rsidR="00663D62" w:rsidRPr="00DF5CF1">
        <w:rPr>
          <w:rFonts w:cs="Arial"/>
          <w:sz w:val="22"/>
          <w:szCs w:val="22"/>
        </w:rPr>
        <w:t xml:space="preserve">küsimustikega </w:t>
      </w:r>
      <w:r w:rsidRPr="00DF5CF1">
        <w:rPr>
          <w:rFonts w:cs="Arial"/>
          <w:sz w:val="22"/>
          <w:szCs w:val="22"/>
        </w:rPr>
        <w:t>andmekogumine asenda</w:t>
      </w:r>
      <w:r w:rsidR="00C31E85" w:rsidRPr="00DF5CF1">
        <w:rPr>
          <w:rFonts w:cs="Arial"/>
          <w:sz w:val="22"/>
          <w:szCs w:val="22"/>
        </w:rPr>
        <w:t>takse</w:t>
      </w:r>
      <w:r w:rsidRPr="00DF5CF1">
        <w:rPr>
          <w:rFonts w:cs="Arial"/>
          <w:sz w:val="22"/>
          <w:szCs w:val="22"/>
        </w:rPr>
        <w:t xml:space="preserve"> saldoandmiku andmetega, millega väheneb</w:t>
      </w:r>
      <w:r w:rsidR="009C6599" w:rsidRPr="00DF5CF1">
        <w:rPr>
          <w:rFonts w:cs="Arial"/>
          <w:sz w:val="22"/>
          <w:szCs w:val="22"/>
        </w:rPr>
        <w:t xml:space="preserve"> andmeesitajate haldus</w:t>
      </w:r>
      <w:r w:rsidR="00036509" w:rsidRPr="00DF5CF1">
        <w:rPr>
          <w:rFonts w:cs="Arial"/>
          <w:sz w:val="22"/>
          <w:szCs w:val="22"/>
        </w:rPr>
        <w:softHyphen/>
      </w:r>
      <w:r w:rsidR="009C6599" w:rsidRPr="00DF5CF1">
        <w:rPr>
          <w:rFonts w:cs="Arial"/>
          <w:sz w:val="22"/>
          <w:szCs w:val="22"/>
        </w:rPr>
        <w:t xml:space="preserve">koormus. </w:t>
      </w:r>
      <w:r w:rsidR="00663D62" w:rsidRPr="00DF5CF1">
        <w:rPr>
          <w:rFonts w:cs="Arial"/>
          <w:sz w:val="22"/>
          <w:szCs w:val="22"/>
        </w:rPr>
        <w:t xml:space="preserve">Põhineb </w:t>
      </w:r>
      <w:r w:rsidR="00CC2006" w:rsidRPr="00DF5CF1">
        <w:rPr>
          <w:rFonts w:cs="Arial"/>
          <w:sz w:val="22"/>
          <w:szCs w:val="22"/>
        </w:rPr>
        <w:t>rahvusvahelisel</w:t>
      </w:r>
      <w:r w:rsidRPr="00DF5CF1">
        <w:rPr>
          <w:rFonts w:cs="Arial"/>
          <w:sz w:val="22"/>
          <w:szCs w:val="22"/>
        </w:rPr>
        <w:t xml:space="preserve"> tellimus</w:t>
      </w:r>
      <w:r w:rsidR="009C6599" w:rsidRPr="00DF5CF1">
        <w:rPr>
          <w:rFonts w:cs="Arial"/>
          <w:sz w:val="22"/>
          <w:szCs w:val="22"/>
        </w:rPr>
        <w:t>el, sisend UOE andmeedastusse. Juurutamisperioodi algus 2017, e</w:t>
      </w:r>
      <w:r w:rsidRPr="00DF5CF1">
        <w:rPr>
          <w:rFonts w:cs="Arial"/>
          <w:sz w:val="22"/>
          <w:szCs w:val="22"/>
        </w:rPr>
        <w:t>smaavaldamine 2018</w:t>
      </w:r>
      <w:r w:rsidR="00A8350F" w:rsidRPr="00DF5CF1">
        <w:rPr>
          <w:rFonts w:cs="Arial"/>
          <w:sz w:val="22"/>
          <w:szCs w:val="22"/>
        </w:rPr>
        <w:t>.</w:t>
      </w:r>
    </w:p>
    <w:p w14:paraId="7EDB6A45" w14:textId="77777777" w:rsidR="00133889" w:rsidRPr="00DF5CF1" w:rsidRDefault="00133889" w:rsidP="00133889">
      <w:pPr>
        <w:spacing w:before="100" w:beforeAutospacing="1" w:after="100" w:afterAutospacing="1"/>
        <w:jc w:val="both"/>
        <w:rPr>
          <w:rFonts w:cs="Arial"/>
          <w:b/>
          <w:sz w:val="22"/>
          <w:szCs w:val="22"/>
        </w:rPr>
      </w:pPr>
      <w:r w:rsidRPr="00DF5CF1">
        <w:rPr>
          <w:rFonts w:cs="Arial"/>
          <w:b/>
          <w:sz w:val="22"/>
          <w:szCs w:val="22"/>
        </w:rPr>
        <w:t xml:space="preserve">Kontsertide andmed veebist kammitud. </w:t>
      </w:r>
      <w:r w:rsidRPr="00DF5CF1">
        <w:rPr>
          <w:rFonts w:cs="Arial"/>
          <w:sz w:val="22"/>
          <w:szCs w:val="22"/>
        </w:rPr>
        <w:t xml:space="preserve">Muusikaküsimustik </w:t>
      </w:r>
      <w:r w:rsidR="00663D62" w:rsidRPr="00DF5CF1">
        <w:rPr>
          <w:rFonts w:cs="Arial"/>
          <w:sz w:val="22"/>
          <w:szCs w:val="22"/>
        </w:rPr>
        <w:t xml:space="preserve">eeltäidetakse </w:t>
      </w:r>
      <w:r w:rsidRPr="00DF5CF1">
        <w:rPr>
          <w:rFonts w:cs="Arial"/>
          <w:sz w:val="22"/>
          <w:szCs w:val="22"/>
        </w:rPr>
        <w:t>veebist kammitud kontser</w:t>
      </w:r>
      <w:r w:rsidR="00663D62" w:rsidRPr="00DF5CF1">
        <w:rPr>
          <w:rFonts w:cs="Arial"/>
          <w:sz w:val="22"/>
          <w:szCs w:val="22"/>
        </w:rPr>
        <w:t>di</w:t>
      </w:r>
      <w:r w:rsidRPr="00DF5CF1">
        <w:rPr>
          <w:rFonts w:cs="Arial"/>
          <w:sz w:val="22"/>
          <w:szCs w:val="22"/>
        </w:rPr>
        <w:t xml:space="preserve">infoga, et vähendada andmeesitajate koormust. </w:t>
      </w:r>
      <w:r w:rsidR="001F446C" w:rsidRPr="00DF5CF1">
        <w:rPr>
          <w:rFonts w:cs="Arial"/>
          <w:sz w:val="22"/>
          <w:szCs w:val="22"/>
        </w:rPr>
        <w:t xml:space="preserve">Põhineb riigisisesel </w:t>
      </w:r>
      <w:r w:rsidRPr="00DF5CF1">
        <w:rPr>
          <w:rFonts w:cs="Arial"/>
          <w:sz w:val="22"/>
          <w:szCs w:val="22"/>
        </w:rPr>
        <w:t>tellimus</w:t>
      </w:r>
      <w:r w:rsidR="001F446C" w:rsidRPr="00DF5CF1">
        <w:rPr>
          <w:rFonts w:cs="Arial"/>
          <w:sz w:val="22"/>
          <w:szCs w:val="22"/>
        </w:rPr>
        <w:t>el</w:t>
      </w:r>
      <w:r w:rsidRPr="00DF5CF1">
        <w:rPr>
          <w:rFonts w:cs="Arial"/>
          <w:sz w:val="22"/>
          <w:szCs w:val="22"/>
        </w:rPr>
        <w:t>. Juurutamis</w:t>
      </w:r>
      <w:r w:rsidR="00FE7786" w:rsidRPr="00DF5CF1">
        <w:rPr>
          <w:rFonts w:cs="Arial"/>
          <w:sz w:val="22"/>
          <w:szCs w:val="22"/>
        </w:rPr>
        <w:softHyphen/>
      </w:r>
      <w:r w:rsidRPr="00DF5CF1">
        <w:rPr>
          <w:rFonts w:cs="Arial"/>
          <w:sz w:val="22"/>
          <w:szCs w:val="22"/>
        </w:rPr>
        <w:t>perioodi algus 2017, esmaavaldamine 2018</w:t>
      </w:r>
      <w:r w:rsidR="00A8350F" w:rsidRPr="00DF5CF1">
        <w:rPr>
          <w:rFonts w:cs="Arial"/>
          <w:sz w:val="22"/>
          <w:szCs w:val="22"/>
        </w:rPr>
        <w:t>.</w:t>
      </w:r>
    </w:p>
    <w:p w14:paraId="4288D260" w14:textId="77777777" w:rsidR="00133889" w:rsidRPr="00DF5CF1" w:rsidRDefault="00133889" w:rsidP="00EC35B8">
      <w:pPr>
        <w:spacing w:before="100" w:beforeAutospacing="1" w:after="120"/>
        <w:jc w:val="both"/>
        <w:rPr>
          <w:sz w:val="22"/>
        </w:rPr>
      </w:pPr>
      <w:r w:rsidRPr="00DF5CF1">
        <w:rPr>
          <w:rFonts w:cs="Arial"/>
          <w:b/>
          <w:sz w:val="22"/>
          <w:szCs w:val="22"/>
        </w:rPr>
        <w:t xml:space="preserve">Kasutada </w:t>
      </w:r>
      <w:r w:rsidR="00B46919" w:rsidRPr="00DF5CF1">
        <w:rPr>
          <w:rFonts w:cs="Arial"/>
          <w:b/>
          <w:sz w:val="22"/>
          <w:szCs w:val="22"/>
        </w:rPr>
        <w:t xml:space="preserve">isiku-uuringutes </w:t>
      </w:r>
      <w:r w:rsidRPr="00DF5CF1">
        <w:rPr>
          <w:rFonts w:cs="Arial"/>
          <w:b/>
          <w:sz w:val="22"/>
          <w:szCs w:val="22"/>
        </w:rPr>
        <w:t>r</w:t>
      </w:r>
      <w:r w:rsidR="00EF7D44" w:rsidRPr="00DF5CF1">
        <w:rPr>
          <w:rFonts w:cs="Arial"/>
          <w:b/>
          <w:sz w:val="22"/>
          <w:szCs w:val="22"/>
        </w:rPr>
        <w:t xml:space="preserve">ohkem </w:t>
      </w:r>
      <w:r w:rsidRPr="00DF5CF1">
        <w:rPr>
          <w:rFonts w:cs="Arial"/>
          <w:b/>
          <w:sz w:val="22"/>
          <w:szCs w:val="22"/>
        </w:rPr>
        <w:t>veebi</w:t>
      </w:r>
      <w:r w:rsidR="00B46919" w:rsidRPr="00DF5CF1">
        <w:rPr>
          <w:rFonts w:cs="Arial"/>
          <w:b/>
          <w:sz w:val="22"/>
          <w:szCs w:val="22"/>
        </w:rPr>
        <w:t>-</w:t>
      </w:r>
      <w:r w:rsidRPr="00DF5CF1">
        <w:rPr>
          <w:rFonts w:cs="Arial"/>
          <w:b/>
          <w:sz w:val="22"/>
          <w:szCs w:val="22"/>
        </w:rPr>
        <w:t xml:space="preserve"> ja</w:t>
      </w:r>
      <w:r w:rsidR="00A8350F" w:rsidRPr="00DF5CF1">
        <w:rPr>
          <w:rFonts w:cs="Arial"/>
          <w:b/>
          <w:sz w:val="22"/>
          <w:szCs w:val="22"/>
        </w:rPr>
        <w:t xml:space="preserve"> </w:t>
      </w:r>
      <w:r w:rsidRPr="00DF5CF1">
        <w:rPr>
          <w:rFonts w:cs="Arial"/>
          <w:b/>
          <w:sz w:val="22"/>
          <w:szCs w:val="22"/>
        </w:rPr>
        <w:t>telefoniküsitlusi</w:t>
      </w:r>
      <w:r w:rsidR="00EF7D44" w:rsidRPr="00DF5CF1">
        <w:rPr>
          <w:rFonts w:cs="Arial"/>
          <w:b/>
          <w:sz w:val="22"/>
          <w:szCs w:val="22"/>
        </w:rPr>
        <w:t xml:space="preserve">. </w:t>
      </w:r>
      <w:r w:rsidR="00477E03" w:rsidRPr="00DF5CF1">
        <w:rPr>
          <w:rFonts w:cs="Arial"/>
          <w:sz w:val="22"/>
          <w:szCs w:val="22"/>
        </w:rPr>
        <w:t>Telefoni- (CATI) ja interneti</w:t>
      </w:r>
      <w:r w:rsidR="00B46919" w:rsidRPr="00DF5CF1">
        <w:rPr>
          <w:rFonts w:cs="Arial"/>
          <w:sz w:val="22"/>
          <w:szCs w:val="22"/>
        </w:rPr>
        <w:t>-</w:t>
      </w:r>
      <w:r w:rsidR="00477E03" w:rsidRPr="00DF5CF1">
        <w:rPr>
          <w:rFonts w:cs="Arial"/>
          <w:sz w:val="22"/>
          <w:szCs w:val="22"/>
        </w:rPr>
        <w:t xml:space="preserve"> (CAWI) küsitluste </w:t>
      </w:r>
      <w:r w:rsidR="00B46919" w:rsidRPr="00DF5CF1">
        <w:rPr>
          <w:rFonts w:cs="Arial"/>
          <w:sz w:val="22"/>
          <w:szCs w:val="22"/>
        </w:rPr>
        <w:t xml:space="preserve">osatähtsuse </w:t>
      </w:r>
      <w:r w:rsidR="00477E03" w:rsidRPr="00DF5CF1">
        <w:rPr>
          <w:rFonts w:cs="Arial"/>
          <w:sz w:val="22"/>
          <w:szCs w:val="22"/>
        </w:rPr>
        <w:t xml:space="preserve">suurendamine </w:t>
      </w:r>
      <w:r w:rsidR="001A0BFD" w:rsidRPr="00DF5CF1">
        <w:rPr>
          <w:rFonts w:cs="Arial"/>
          <w:sz w:val="22"/>
          <w:szCs w:val="22"/>
        </w:rPr>
        <w:t>sotsiaaluuringu</w:t>
      </w:r>
      <w:r w:rsidR="007E69AC" w:rsidRPr="00DF5CF1">
        <w:rPr>
          <w:rFonts w:cs="Arial"/>
          <w:sz w:val="22"/>
          <w:szCs w:val="22"/>
        </w:rPr>
        <w:t>te</w:t>
      </w:r>
      <w:r w:rsidR="001A0BFD" w:rsidRPr="00DF5CF1">
        <w:rPr>
          <w:rFonts w:cs="Arial"/>
          <w:sz w:val="22"/>
          <w:szCs w:val="22"/>
        </w:rPr>
        <w:t>s</w:t>
      </w:r>
      <w:r w:rsidR="00477E03" w:rsidRPr="00DF5CF1">
        <w:rPr>
          <w:rFonts w:cs="Arial"/>
          <w:sz w:val="22"/>
          <w:szCs w:val="22"/>
        </w:rPr>
        <w:t xml:space="preserve">. Praegu on </w:t>
      </w:r>
      <w:proofErr w:type="spellStart"/>
      <w:r w:rsidR="00477E03" w:rsidRPr="00DF5CF1">
        <w:rPr>
          <w:rFonts w:cs="Arial"/>
          <w:sz w:val="22"/>
          <w:szCs w:val="22"/>
        </w:rPr>
        <w:t>CATIs</w:t>
      </w:r>
      <w:proofErr w:type="spellEnd"/>
      <w:r w:rsidR="00477E03" w:rsidRPr="00DF5CF1">
        <w:rPr>
          <w:rFonts w:cs="Arial"/>
          <w:sz w:val="22"/>
          <w:szCs w:val="22"/>
        </w:rPr>
        <w:t xml:space="preserve"> ja </w:t>
      </w:r>
      <w:proofErr w:type="spellStart"/>
      <w:r w:rsidR="00477E03" w:rsidRPr="00DF5CF1">
        <w:rPr>
          <w:rFonts w:cs="Arial"/>
          <w:sz w:val="22"/>
          <w:szCs w:val="22"/>
        </w:rPr>
        <w:t>CAWIs</w:t>
      </w:r>
      <w:proofErr w:type="spellEnd"/>
      <w:r w:rsidR="00477E03" w:rsidRPr="00DF5CF1">
        <w:rPr>
          <w:rFonts w:cs="Arial"/>
          <w:sz w:val="22"/>
          <w:szCs w:val="22"/>
        </w:rPr>
        <w:t xml:space="preserve"> ainult </w:t>
      </w:r>
      <w:r w:rsidR="00CC2006" w:rsidRPr="00DF5CF1">
        <w:rPr>
          <w:rFonts w:cs="Arial"/>
          <w:sz w:val="22"/>
          <w:szCs w:val="22"/>
        </w:rPr>
        <w:t>üheliikmelised</w:t>
      </w:r>
      <w:r w:rsidR="00477E03" w:rsidRPr="00DF5CF1">
        <w:rPr>
          <w:rFonts w:cs="Arial"/>
          <w:sz w:val="22"/>
          <w:szCs w:val="22"/>
        </w:rPr>
        <w:t xml:space="preserve"> korduvalt uuringus osalenud leibkonnad, enam</w:t>
      </w:r>
      <w:r w:rsidR="00B46919" w:rsidRPr="00DF5CF1">
        <w:rPr>
          <w:rFonts w:cs="Arial"/>
          <w:sz w:val="22"/>
          <w:szCs w:val="22"/>
        </w:rPr>
        <w:t>iku</w:t>
      </w:r>
      <w:r w:rsidR="00477E03" w:rsidRPr="00DF5CF1">
        <w:rPr>
          <w:rFonts w:cs="Arial"/>
          <w:sz w:val="22"/>
          <w:szCs w:val="22"/>
        </w:rPr>
        <w:t xml:space="preserve"> uuringus osalejatega teeb intervjuu S</w:t>
      </w:r>
      <w:r w:rsidR="00220677" w:rsidRPr="00DF5CF1">
        <w:rPr>
          <w:rFonts w:cs="Arial"/>
          <w:sz w:val="22"/>
          <w:szCs w:val="22"/>
        </w:rPr>
        <w:t>tatistikaameti</w:t>
      </w:r>
      <w:r w:rsidR="00477E03" w:rsidRPr="00DF5CF1">
        <w:rPr>
          <w:rFonts w:cs="Arial"/>
          <w:sz w:val="22"/>
          <w:szCs w:val="22"/>
        </w:rPr>
        <w:t xml:space="preserve"> </w:t>
      </w:r>
      <w:proofErr w:type="spellStart"/>
      <w:r w:rsidR="00477E03" w:rsidRPr="00DF5CF1">
        <w:rPr>
          <w:rFonts w:cs="Arial"/>
          <w:sz w:val="22"/>
          <w:szCs w:val="22"/>
        </w:rPr>
        <w:t>küsitleja</w:t>
      </w:r>
      <w:proofErr w:type="spellEnd"/>
      <w:r w:rsidR="00477E03" w:rsidRPr="00DF5CF1">
        <w:rPr>
          <w:rFonts w:cs="Arial"/>
          <w:sz w:val="22"/>
          <w:szCs w:val="22"/>
        </w:rPr>
        <w:t xml:space="preserve">. </w:t>
      </w:r>
      <w:r w:rsidR="00B46919" w:rsidRPr="00DF5CF1">
        <w:rPr>
          <w:rFonts w:cs="Arial"/>
          <w:sz w:val="22"/>
          <w:szCs w:val="22"/>
        </w:rPr>
        <w:t xml:space="preserve">Põhineb rahvusvahelisel </w:t>
      </w:r>
      <w:r w:rsidR="00477E03" w:rsidRPr="00DF5CF1">
        <w:rPr>
          <w:rFonts w:cs="Arial"/>
          <w:sz w:val="22"/>
          <w:szCs w:val="22"/>
        </w:rPr>
        <w:t>tell</w:t>
      </w:r>
      <w:r w:rsidR="009C6599" w:rsidRPr="00DF5CF1">
        <w:rPr>
          <w:rFonts w:cs="Arial"/>
          <w:sz w:val="22"/>
          <w:szCs w:val="22"/>
        </w:rPr>
        <w:t>imus</w:t>
      </w:r>
      <w:r w:rsidR="00B46919" w:rsidRPr="00DF5CF1">
        <w:rPr>
          <w:rFonts w:cs="Arial"/>
          <w:sz w:val="22"/>
          <w:szCs w:val="22"/>
        </w:rPr>
        <w:t>el</w:t>
      </w:r>
      <w:r w:rsidR="009C6599" w:rsidRPr="00DF5CF1">
        <w:rPr>
          <w:rFonts w:cs="Arial"/>
          <w:sz w:val="22"/>
          <w:szCs w:val="22"/>
        </w:rPr>
        <w:t>. Juurutamisperioodi algus 2018, r</w:t>
      </w:r>
      <w:r w:rsidR="00477E03" w:rsidRPr="00DF5CF1">
        <w:rPr>
          <w:rFonts w:cs="Arial"/>
          <w:sz w:val="22"/>
          <w:szCs w:val="22"/>
        </w:rPr>
        <w:t>akendamine 2020</w:t>
      </w:r>
      <w:r w:rsidR="00A8350F" w:rsidRPr="00DF5CF1">
        <w:rPr>
          <w:rFonts w:cs="Arial"/>
          <w:sz w:val="22"/>
          <w:szCs w:val="22"/>
        </w:rPr>
        <w:t>.</w:t>
      </w:r>
    </w:p>
    <w:p w14:paraId="15FB89B7" w14:textId="77777777" w:rsidR="00133889" w:rsidRPr="00DF5CF1" w:rsidRDefault="00B46919" w:rsidP="00133889">
      <w:pPr>
        <w:spacing w:before="100" w:beforeAutospacing="1" w:after="100" w:afterAutospacing="1"/>
        <w:jc w:val="both"/>
        <w:rPr>
          <w:sz w:val="22"/>
        </w:rPr>
      </w:pPr>
      <w:r w:rsidRPr="00DF5CF1">
        <w:rPr>
          <w:rFonts w:cs="Arial"/>
          <w:b/>
          <w:sz w:val="22"/>
          <w:szCs w:val="22"/>
        </w:rPr>
        <w:t xml:space="preserve">Katsetada </w:t>
      </w:r>
      <w:r w:rsidR="00133889" w:rsidRPr="00DF5CF1">
        <w:rPr>
          <w:rFonts w:cs="Arial"/>
          <w:b/>
          <w:sz w:val="22"/>
          <w:szCs w:val="22"/>
        </w:rPr>
        <w:t>turismiuuringus CAWI-CATI ja CAWI-CAPI kombineeritud meetodit.</w:t>
      </w:r>
      <w:r w:rsidR="00133889" w:rsidRPr="00DF5CF1">
        <w:rPr>
          <w:rFonts w:cs="Arial"/>
          <w:sz w:val="22"/>
          <w:szCs w:val="22"/>
        </w:rPr>
        <w:t xml:space="preserve"> Juurutamisperioodi algus 2019, rakendamine 2020</w:t>
      </w:r>
      <w:r w:rsidR="00A8350F" w:rsidRPr="00DF5CF1">
        <w:rPr>
          <w:rFonts w:cs="Arial"/>
          <w:sz w:val="22"/>
          <w:szCs w:val="22"/>
        </w:rPr>
        <w:t>.</w:t>
      </w:r>
    </w:p>
    <w:p w14:paraId="6DDEE6FA" w14:textId="77777777" w:rsidR="009C6599" w:rsidRPr="00DF5CF1" w:rsidRDefault="009C6599" w:rsidP="00F2672B">
      <w:pPr>
        <w:jc w:val="both"/>
        <w:rPr>
          <w:rFonts w:cs="Arial"/>
          <w:b/>
          <w:sz w:val="36"/>
          <w:szCs w:val="36"/>
        </w:rPr>
      </w:pPr>
      <w:r w:rsidRPr="00DF5CF1">
        <w:rPr>
          <w:rFonts w:cs="Arial"/>
          <w:b/>
          <w:sz w:val="36"/>
          <w:szCs w:val="36"/>
        </w:rPr>
        <w:br w:type="page"/>
      </w:r>
    </w:p>
    <w:p w14:paraId="1B4FF930" w14:textId="77777777" w:rsidR="00477E03" w:rsidRPr="00DF5CF1" w:rsidRDefault="00276832" w:rsidP="00FC61D4">
      <w:pPr>
        <w:pStyle w:val="Heading3"/>
        <w:rPr>
          <w:sz w:val="32"/>
          <w:szCs w:val="32"/>
        </w:rPr>
      </w:pPr>
      <w:bookmarkStart w:id="130" w:name="_Toc501117225"/>
      <w:bookmarkStart w:id="131" w:name="_Toc500589352"/>
      <w:bookmarkStart w:id="132" w:name="_Toc507492605"/>
      <w:r w:rsidRPr="00DF5CF1">
        <w:rPr>
          <w:sz w:val="32"/>
          <w:szCs w:val="32"/>
        </w:rPr>
        <w:lastRenderedPageBreak/>
        <w:t>Tooterühm:</w:t>
      </w:r>
      <w:r w:rsidR="009C6599" w:rsidRPr="00DF5CF1">
        <w:rPr>
          <w:sz w:val="32"/>
          <w:szCs w:val="32"/>
        </w:rPr>
        <w:t xml:space="preserve"> Majandusstatistika</w:t>
      </w:r>
      <w:bookmarkEnd w:id="130"/>
      <w:bookmarkEnd w:id="131"/>
      <w:bookmarkEnd w:id="132"/>
      <w:r w:rsidR="009C6599" w:rsidRPr="00DF5CF1">
        <w:rPr>
          <w:sz w:val="32"/>
          <w:szCs w:val="32"/>
        </w:rPr>
        <w:t xml:space="preserve"> </w:t>
      </w:r>
    </w:p>
    <w:p w14:paraId="66175D5C" w14:textId="77777777" w:rsidR="00477E03" w:rsidRPr="00DF5CF1" w:rsidRDefault="0014133D" w:rsidP="00F2672B">
      <w:pPr>
        <w:spacing w:before="100" w:beforeAutospacing="1" w:after="100" w:afterAutospacing="1"/>
        <w:jc w:val="both"/>
        <w:rPr>
          <w:rFonts w:cs="Arial"/>
          <w:b/>
          <w:sz w:val="24"/>
        </w:rPr>
      </w:pPr>
      <w:r w:rsidRPr="00DF5CF1">
        <w:rPr>
          <w:rFonts w:cs="Arial"/>
          <w:b/>
          <w:sz w:val="24"/>
        </w:rPr>
        <w:t xml:space="preserve">Praegune </w:t>
      </w:r>
      <w:r w:rsidR="00477E03" w:rsidRPr="00DF5CF1">
        <w:rPr>
          <w:rFonts w:cs="Arial"/>
          <w:b/>
          <w:sz w:val="24"/>
        </w:rPr>
        <w:t xml:space="preserve">olukord </w:t>
      </w:r>
    </w:p>
    <w:tbl>
      <w:tblPr>
        <w:tblW w:w="10136" w:type="dxa"/>
        <w:tblInd w:w="65" w:type="dxa"/>
        <w:tblLayout w:type="fixed"/>
        <w:tblCellMar>
          <w:left w:w="70" w:type="dxa"/>
          <w:right w:w="70" w:type="dxa"/>
        </w:tblCellMar>
        <w:tblLook w:val="04A0" w:firstRow="1" w:lastRow="0" w:firstColumn="1" w:lastColumn="0" w:noHBand="0" w:noVBand="1"/>
      </w:tblPr>
      <w:tblGrid>
        <w:gridCol w:w="1986"/>
        <w:gridCol w:w="779"/>
        <w:gridCol w:w="1367"/>
        <w:gridCol w:w="760"/>
        <w:gridCol w:w="1417"/>
        <w:gridCol w:w="1123"/>
        <w:gridCol w:w="1145"/>
        <w:gridCol w:w="1559"/>
      </w:tblGrid>
      <w:tr w:rsidR="00477E03" w:rsidRPr="00DF5CF1" w14:paraId="106E1056" w14:textId="77777777" w:rsidTr="005F5C34">
        <w:trPr>
          <w:trHeight w:val="291"/>
        </w:trPr>
        <w:tc>
          <w:tcPr>
            <w:tcW w:w="1986" w:type="dxa"/>
            <w:vMerge w:val="restart"/>
            <w:tcBorders>
              <w:top w:val="single" w:sz="4" w:space="0" w:color="auto"/>
              <w:left w:val="single" w:sz="4" w:space="0" w:color="auto"/>
              <w:right w:val="single" w:sz="4" w:space="0" w:color="auto"/>
            </w:tcBorders>
            <w:shd w:val="clear" w:color="auto" w:fill="BCE281"/>
            <w:noWrap/>
            <w:hideMark/>
          </w:tcPr>
          <w:p w14:paraId="296571BB" w14:textId="77777777" w:rsidR="00477E03" w:rsidRPr="00DF5CF1" w:rsidRDefault="00477E03" w:rsidP="005F5C34">
            <w:pPr>
              <w:spacing w:before="100" w:beforeAutospacing="1" w:after="100" w:afterAutospacing="1"/>
              <w:rPr>
                <w:rFonts w:cs="Arial"/>
                <w:color w:val="000000"/>
                <w:sz w:val="22"/>
                <w:szCs w:val="22"/>
              </w:rPr>
            </w:pPr>
            <w:r w:rsidRPr="00DF5CF1">
              <w:rPr>
                <w:rFonts w:cs="Arial"/>
                <w:color w:val="000000"/>
                <w:sz w:val="22"/>
                <w:szCs w:val="22"/>
              </w:rPr>
              <w:t>Statistikatöö liik</w:t>
            </w:r>
          </w:p>
        </w:tc>
        <w:tc>
          <w:tcPr>
            <w:tcW w:w="2146" w:type="dxa"/>
            <w:gridSpan w:val="2"/>
            <w:tcBorders>
              <w:top w:val="single" w:sz="4" w:space="0" w:color="auto"/>
              <w:left w:val="nil"/>
              <w:bottom w:val="single" w:sz="4" w:space="0" w:color="auto"/>
              <w:right w:val="single" w:sz="4" w:space="0" w:color="auto"/>
            </w:tcBorders>
            <w:shd w:val="clear" w:color="auto" w:fill="BCE281"/>
            <w:noWrap/>
            <w:vAlign w:val="center"/>
            <w:hideMark/>
          </w:tcPr>
          <w:p w14:paraId="33C8EE92" w14:textId="77777777" w:rsidR="00477E03" w:rsidRPr="00DF5CF1" w:rsidRDefault="00477E03" w:rsidP="005F5C34">
            <w:pPr>
              <w:spacing w:before="100" w:beforeAutospacing="1" w:after="100" w:afterAutospacing="1"/>
              <w:jc w:val="center"/>
              <w:rPr>
                <w:rFonts w:cs="Arial"/>
                <w:color w:val="000000"/>
                <w:sz w:val="22"/>
                <w:szCs w:val="22"/>
              </w:rPr>
            </w:pPr>
            <w:r w:rsidRPr="00DF5CF1">
              <w:rPr>
                <w:rFonts w:cs="Arial"/>
                <w:color w:val="000000"/>
                <w:sz w:val="22"/>
                <w:szCs w:val="22"/>
              </w:rPr>
              <w:t>2017</w:t>
            </w:r>
          </w:p>
        </w:tc>
        <w:tc>
          <w:tcPr>
            <w:tcW w:w="2177" w:type="dxa"/>
            <w:gridSpan w:val="2"/>
            <w:tcBorders>
              <w:top w:val="single" w:sz="4" w:space="0" w:color="auto"/>
              <w:left w:val="single" w:sz="4" w:space="0" w:color="auto"/>
              <w:bottom w:val="single" w:sz="4" w:space="0" w:color="auto"/>
              <w:right w:val="single" w:sz="4" w:space="0" w:color="auto"/>
            </w:tcBorders>
            <w:shd w:val="clear" w:color="auto" w:fill="BCE281"/>
            <w:vAlign w:val="center"/>
          </w:tcPr>
          <w:p w14:paraId="3E753680" w14:textId="77777777" w:rsidR="00477E03" w:rsidRPr="00DF5CF1" w:rsidRDefault="00477E03" w:rsidP="005F5C34">
            <w:pPr>
              <w:spacing w:before="100" w:beforeAutospacing="1" w:after="100" w:afterAutospacing="1"/>
              <w:jc w:val="center"/>
              <w:rPr>
                <w:rFonts w:cs="Arial"/>
                <w:color w:val="000000"/>
                <w:sz w:val="22"/>
                <w:szCs w:val="22"/>
              </w:rPr>
            </w:pPr>
            <w:r w:rsidRPr="00DF5CF1">
              <w:rPr>
                <w:rFonts w:cs="Arial"/>
                <w:color w:val="000000"/>
                <w:sz w:val="22"/>
                <w:szCs w:val="22"/>
              </w:rPr>
              <w:t>2018</w:t>
            </w:r>
          </w:p>
        </w:tc>
        <w:tc>
          <w:tcPr>
            <w:tcW w:w="3827" w:type="dxa"/>
            <w:gridSpan w:val="3"/>
            <w:tcBorders>
              <w:top w:val="single" w:sz="4" w:space="0" w:color="auto"/>
              <w:left w:val="single" w:sz="4" w:space="0" w:color="auto"/>
              <w:bottom w:val="single" w:sz="4" w:space="0" w:color="auto"/>
              <w:right w:val="single" w:sz="4" w:space="0" w:color="auto"/>
            </w:tcBorders>
            <w:shd w:val="clear" w:color="auto" w:fill="BCE281"/>
          </w:tcPr>
          <w:p w14:paraId="31B88FB6" w14:textId="77777777" w:rsidR="00477E03" w:rsidRPr="00DF5CF1" w:rsidRDefault="00477E03" w:rsidP="005F5C34">
            <w:pPr>
              <w:spacing w:before="100" w:beforeAutospacing="1" w:after="100" w:afterAutospacing="1"/>
              <w:jc w:val="center"/>
              <w:rPr>
                <w:rFonts w:cs="Arial"/>
                <w:color w:val="000000"/>
                <w:sz w:val="22"/>
                <w:szCs w:val="22"/>
              </w:rPr>
            </w:pPr>
            <w:r w:rsidRPr="00DF5CF1">
              <w:rPr>
                <w:rFonts w:cs="Arial"/>
                <w:color w:val="000000"/>
                <w:sz w:val="22"/>
                <w:szCs w:val="22"/>
              </w:rPr>
              <w:t>2018</w:t>
            </w:r>
          </w:p>
        </w:tc>
      </w:tr>
      <w:tr w:rsidR="005805B6" w:rsidRPr="00DF5CF1" w14:paraId="3D5BF989" w14:textId="77777777" w:rsidTr="005F5C34">
        <w:trPr>
          <w:trHeight w:val="291"/>
        </w:trPr>
        <w:tc>
          <w:tcPr>
            <w:tcW w:w="1986" w:type="dxa"/>
            <w:vMerge/>
            <w:tcBorders>
              <w:left w:val="single" w:sz="4" w:space="0" w:color="auto"/>
              <w:bottom w:val="single" w:sz="4" w:space="0" w:color="auto"/>
              <w:right w:val="single" w:sz="4" w:space="0" w:color="auto"/>
            </w:tcBorders>
            <w:shd w:val="clear" w:color="auto" w:fill="BCE281"/>
            <w:noWrap/>
            <w:vAlign w:val="center"/>
            <w:hideMark/>
          </w:tcPr>
          <w:p w14:paraId="69757733" w14:textId="77777777" w:rsidR="00477E03" w:rsidRPr="00DF5CF1" w:rsidRDefault="00477E03" w:rsidP="00F2672B">
            <w:pPr>
              <w:spacing w:before="100" w:beforeAutospacing="1" w:after="100" w:afterAutospacing="1"/>
              <w:jc w:val="both"/>
              <w:rPr>
                <w:rFonts w:cs="Arial"/>
                <w:color w:val="000000"/>
                <w:sz w:val="22"/>
                <w:szCs w:val="22"/>
              </w:rPr>
            </w:pPr>
          </w:p>
        </w:tc>
        <w:tc>
          <w:tcPr>
            <w:tcW w:w="779" w:type="dxa"/>
            <w:tcBorders>
              <w:top w:val="single" w:sz="4" w:space="0" w:color="auto"/>
              <w:left w:val="nil"/>
              <w:bottom w:val="single" w:sz="4" w:space="0" w:color="auto"/>
              <w:right w:val="single" w:sz="4" w:space="0" w:color="auto"/>
            </w:tcBorders>
            <w:shd w:val="clear" w:color="auto" w:fill="BCE281"/>
            <w:noWrap/>
            <w:hideMark/>
          </w:tcPr>
          <w:p w14:paraId="5A6AD610" w14:textId="77777777" w:rsidR="00477E03" w:rsidRPr="00DF5CF1" w:rsidRDefault="00477E03" w:rsidP="00F2672B">
            <w:pPr>
              <w:spacing w:before="100" w:beforeAutospacing="1" w:after="100" w:afterAutospacing="1"/>
              <w:jc w:val="center"/>
              <w:rPr>
                <w:rFonts w:cs="Arial"/>
                <w:color w:val="000000"/>
                <w:sz w:val="22"/>
                <w:szCs w:val="22"/>
              </w:rPr>
            </w:pPr>
            <w:r w:rsidRPr="00DF5CF1">
              <w:rPr>
                <w:rFonts w:cs="Arial"/>
                <w:color w:val="000000"/>
                <w:sz w:val="22"/>
                <w:szCs w:val="22"/>
              </w:rPr>
              <w:t>Arv</w:t>
            </w:r>
          </w:p>
        </w:tc>
        <w:tc>
          <w:tcPr>
            <w:tcW w:w="1367" w:type="dxa"/>
            <w:tcBorders>
              <w:top w:val="single" w:sz="4" w:space="0" w:color="auto"/>
              <w:left w:val="nil"/>
              <w:bottom w:val="single" w:sz="4" w:space="0" w:color="auto"/>
              <w:right w:val="single" w:sz="4" w:space="0" w:color="auto"/>
            </w:tcBorders>
            <w:shd w:val="clear" w:color="auto" w:fill="BCE281"/>
          </w:tcPr>
          <w:p w14:paraId="4FA30B4A" w14:textId="77777777" w:rsidR="00477E03" w:rsidRPr="00DF5CF1" w:rsidRDefault="00477E03" w:rsidP="005F5C34">
            <w:pPr>
              <w:spacing w:before="100" w:beforeAutospacing="1" w:after="100" w:afterAutospacing="1"/>
              <w:jc w:val="right"/>
              <w:rPr>
                <w:rFonts w:cs="Arial"/>
                <w:color w:val="000000"/>
                <w:sz w:val="22"/>
                <w:szCs w:val="22"/>
              </w:rPr>
            </w:pPr>
            <w:r w:rsidRPr="00DF5CF1">
              <w:rPr>
                <w:rFonts w:cs="Arial"/>
                <w:color w:val="000000"/>
                <w:sz w:val="22"/>
                <w:szCs w:val="22"/>
              </w:rPr>
              <w:t>Maksumus, tuhat eurot</w:t>
            </w:r>
          </w:p>
        </w:tc>
        <w:tc>
          <w:tcPr>
            <w:tcW w:w="760" w:type="dxa"/>
            <w:tcBorders>
              <w:top w:val="single" w:sz="4" w:space="0" w:color="auto"/>
              <w:left w:val="single" w:sz="4" w:space="0" w:color="auto"/>
              <w:bottom w:val="single" w:sz="4" w:space="0" w:color="auto"/>
              <w:right w:val="single" w:sz="4" w:space="0" w:color="auto"/>
            </w:tcBorders>
            <w:shd w:val="clear" w:color="auto" w:fill="BCE281"/>
          </w:tcPr>
          <w:p w14:paraId="3CF4E9CE" w14:textId="77777777" w:rsidR="00477E03" w:rsidRPr="00DF5CF1" w:rsidRDefault="00477E03" w:rsidP="005F5C34">
            <w:pPr>
              <w:spacing w:before="100" w:beforeAutospacing="1" w:after="100" w:afterAutospacing="1"/>
              <w:jc w:val="right"/>
              <w:rPr>
                <w:rFonts w:cs="Arial"/>
                <w:color w:val="000000"/>
                <w:sz w:val="22"/>
                <w:szCs w:val="22"/>
              </w:rPr>
            </w:pPr>
            <w:r w:rsidRPr="00DF5CF1">
              <w:rPr>
                <w:rFonts w:cs="Arial"/>
                <w:color w:val="000000"/>
                <w:sz w:val="22"/>
                <w:szCs w:val="22"/>
              </w:rPr>
              <w:t>Arv</w:t>
            </w:r>
          </w:p>
        </w:tc>
        <w:tc>
          <w:tcPr>
            <w:tcW w:w="1417" w:type="dxa"/>
            <w:tcBorders>
              <w:top w:val="single" w:sz="4" w:space="0" w:color="auto"/>
              <w:left w:val="nil"/>
              <w:bottom w:val="single" w:sz="4" w:space="0" w:color="auto"/>
              <w:right w:val="single" w:sz="4" w:space="0" w:color="auto"/>
            </w:tcBorders>
            <w:shd w:val="clear" w:color="auto" w:fill="BCE281"/>
          </w:tcPr>
          <w:p w14:paraId="1ABA4819" w14:textId="77777777" w:rsidR="00477E03" w:rsidRPr="00DF5CF1" w:rsidRDefault="00477E03" w:rsidP="005F5C34">
            <w:pPr>
              <w:spacing w:before="100" w:beforeAutospacing="1" w:after="100" w:afterAutospacing="1"/>
              <w:jc w:val="right"/>
              <w:rPr>
                <w:rFonts w:cs="Arial"/>
                <w:color w:val="000000"/>
                <w:sz w:val="22"/>
                <w:szCs w:val="22"/>
              </w:rPr>
            </w:pPr>
            <w:r w:rsidRPr="00DF5CF1">
              <w:rPr>
                <w:rFonts w:cs="Arial"/>
                <w:color w:val="000000"/>
                <w:sz w:val="22"/>
                <w:szCs w:val="22"/>
              </w:rPr>
              <w:t>Maksumus, tuhat eurot</w:t>
            </w:r>
          </w:p>
        </w:tc>
        <w:tc>
          <w:tcPr>
            <w:tcW w:w="1123" w:type="dxa"/>
            <w:tcBorders>
              <w:top w:val="single" w:sz="4" w:space="0" w:color="auto"/>
              <w:left w:val="nil"/>
              <w:bottom w:val="single" w:sz="4" w:space="0" w:color="auto"/>
              <w:right w:val="single" w:sz="4" w:space="0" w:color="auto"/>
            </w:tcBorders>
            <w:shd w:val="clear" w:color="auto" w:fill="BCE281"/>
          </w:tcPr>
          <w:p w14:paraId="776CACC3" w14:textId="77777777" w:rsidR="00477E03" w:rsidRPr="00DF5CF1" w:rsidRDefault="00477E03" w:rsidP="005F5C34">
            <w:pPr>
              <w:spacing w:before="100" w:beforeAutospacing="1" w:after="100" w:afterAutospacing="1"/>
              <w:jc w:val="right"/>
              <w:rPr>
                <w:rFonts w:cs="Arial"/>
                <w:sz w:val="22"/>
                <w:szCs w:val="22"/>
              </w:rPr>
            </w:pPr>
            <w:r w:rsidRPr="00DF5CF1">
              <w:rPr>
                <w:rFonts w:cs="Arial"/>
                <w:sz w:val="22"/>
                <w:szCs w:val="22"/>
              </w:rPr>
              <w:t xml:space="preserve">Näitajate arv </w:t>
            </w:r>
          </w:p>
        </w:tc>
        <w:tc>
          <w:tcPr>
            <w:tcW w:w="1145" w:type="dxa"/>
            <w:tcBorders>
              <w:top w:val="single" w:sz="4" w:space="0" w:color="auto"/>
              <w:left w:val="nil"/>
              <w:bottom w:val="single" w:sz="4" w:space="0" w:color="auto"/>
              <w:right w:val="single" w:sz="4" w:space="0" w:color="auto"/>
            </w:tcBorders>
            <w:shd w:val="clear" w:color="auto" w:fill="BCE281"/>
          </w:tcPr>
          <w:p w14:paraId="1F2CB232" w14:textId="77777777" w:rsidR="00477E03" w:rsidRPr="00DF5CF1" w:rsidRDefault="00477E03" w:rsidP="005F5C34">
            <w:pPr>
              <w:spacing w:before="100" w:beforeAutospacing="1" w:after="100" w:afterAutospacing="1"/>
              <w:jc w:val="right"/>
              <w:rPr>
                <w:rFonts w:cs="Arial"/>
                <w:sz w:val="22"/>
                <w:szCs w:val="22"/>
              </w:rPr>
            </w:pPr>
            <w:proofErr w:type="spellStart"/>
            <w:r w:rsidRPr="00DF5CF1">
              <w:rPr>
                <w:rFonts w:cs="Arial"/>
                <w:sz w:val="22"/>
                <w:szCs w:val="22"/>
              </w:rPr>
              <w:t>Rahvus</w:t>
            </w:r>
            <w:r w:rsidR="0014133D" w:rsidRPr="00DF5CF1">
              <w:rPr>
                <w:rFonts w:cs="Arial"/>
                <w:sz w:val="22"/>
                <w:szCs w:val="22"/>
              </w:rPr>
              <w:t>-</w:t>
            </w:r>
            <w:r w:rsidRPr="00DF5CF1">
              <w:rPr>
                <w:rFonts w:cs="Arial"/>
                <w:sz w:val="22"/>
                <w:szCs w:val="22"/>
              </w:rPr>
              <w:t>vahelised</w:t>
            </w:r>
            <w:proofErr w:type="spellEnd"/>
            <w:r w:rsidRPr="00DF5CF1">
              <w:rPr>
                <w:rFonts w:cs="Arial"/>
                <w:sz w:val="22"/>
                <w:szCs w:val="22"/>
              </w:rPr>
              <w:t xml:space="preserve"> näitajad</w:t>
            </w:r>
          </w:p>
        </w:tc>
        <w:tc>
          <w:tcPr>
            <w:tcW w:w="1559" w:type="dxa"/>
            <w:tcBorders>
              <w:top w:val="single" w:sz="4" w:space="0" w:color="auto"/>
              <w:left w:val="nil"/>
              <w:bottom w:val="single" w:sz="4" w:space="0" w:color="auto"/>
              <w:right w:val="single" w:sz="4" w:space="0" w:color="auto"/>
            </w:tcBorders>
            <w:shd w:val="clear" w:color="auto" w:fill="BCE281"/>
          </w:tcPr>
          <w:p w14:paraId="10BCFDA9" w14:textId="77777777" w:rsidR="00477E03" w:rsidRPr="00DF5CF1" w:rsidRDefault="0014133D" w:rsidP="005F5C34">
            <w:pPr>
              <w:spacing w:before="100" w:beforeAutospacing="1" w:after="100" w:afterAutospacing="1"/>
              <w:jc w:val="right"/>
              <w:rPr>
                <w:rFonts w:cs="Arial"/>
                <w:sz w:val="22"/>
                <w:szCs w:val="22"/>
              </w:rPr>
            </w:pPr>
            <w:r w:rsidRPr="00DF5CF1">
              <w:rPr>
                <w:rFonts w:cs="Arial"/>
                <w:sz w:val="22"/>
                <w:szCs w:val="22"/>
              </w:rPr>
              <w:t xml:space="preserve">Riigisisesed </w:t>
            </w:r>
            <w:r w:rsidR="00477E03" w:rsidRPr="00DF5CF1">
              <w:rPr>
                <w:rFonts w:cs="Arial"/>
                <w:sz w:val="22"/>
                <w:szCs w:val="22"/>
              </w:rPr>
              <w:t>näitajad</w:t>
            </w:r>
          </w:p>
        </w:tc>
      </w:tr>
      <w:tr w:rsidR="00477E03" w:rsidRPr="00DF5CF1" w14:paraId="2905E5E4" w14:textId="77777777" w:rsidTr="004A3206">
        <w:trPr>
          <w:trHeight w:val="291"/>
        </w:trPr>
        <w:tc>
          <w:tcPr>
            <w:tcW w:w="1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0DF01" w14:textId="77777777" w:rsidR="00477E03" w:rsidRPr="00DF5CF1" w:rsidRDefault="00477E03" w:rsidP="00F2672B">
            <w:pPr>
              <w:spacing w:before="100" w:beforeAutospacing="1" w:after="100" w:afterAutospacing="1"/>
              <w:rPr>
                <w:rFonts w:cs="Arial"/>
                <w:color w:val="000000"/>
                <w:sz w:val="22"/>
                <w:szCs w:val="22"/>
              </w:rPr>
            </w:pPr>
            <w:r w:rsidRPr="00DF5CF1">
              <w:rPr>
                <w:rFonts w:cs="Arial"/>
                <w:color w:val="000000"/>
                <w:sz w:val="22"/>
                <w:szCs w:val="22"/>
              </w:rPr>
              <w:t>Põhistatistika, tsükliline ja ebaregulaarne statistika</w:t>
            </w:r>
          </w:p>
        </w:tc>
        <w:tc>
          <w:tcPr>
            <w:tcW w:w="779" w:type="dxa"/>
            <w:tcBorders>
              <w:top w:val="single" w:sz="4" w:space="0" w:color="auto"/>
              <w:left w:val="nil"/>
              <w:bottom w:val="single" w:sz="4" w:space="0" w:color="auto"/>
              <w:right w:val="single" w:sz="4" w:space="0" w:color="auto"/>
            </w:tcBorders>
            <w:shd w:val="clear" w:color="auto" w:fill="auto"/>
            <w:noWrap/>
            <w:hideMark/>
          </w:tcPr>
          <w:p w14:paraId="46F7E1DC"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79</w:t>
            </w:r>
          </w:p>
        </w:tc>
        <w:tc>
          <w:tcPr>
            <w:tcW w:w="1367" w:type="dxa"/>
            <w:tcBorders>
              <w:top w:val="single" w:sz="4" w:space="0" w:color="auto"/>
              <w:left w:val="nil"/>
              <w:bottom w:val="single" w:sz="4" w:space="0" w:color="auto"/>
              <w:right w:val="single" w:sz="4" w:space="0" w:color="auto"/>
            </w:tcBorders>
          </w:tcPr>
          <w:p w14:paraId="2EA08D1D"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2 878,4</w:t>
            </w:r>
          </w:p>
        </w:tc>
        <w:tc>
          <w:tcPr>
            <w:tcW w:w="760" w:type="dxa"/>
            <w:tcBorders>
              <w:top w:val="single" w:sz="4" w:space="0" w:color="auto"/>
              <w:left w:val="single" w:sz="4" w:space="0" w:color="auto"/>
              <w:bottom w:val="single" w:sz="4" w:space="0" w:color="auto"/>
              <w:right w:val="single" w:sz="4" w:space="0" w:color="auto"/>
            </w:tcBorders>
          </w:tcPr>
          <w:p w14:paraId="6052635B"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80</w:t>
            </w:r>
          </w:p>
        </w:tc>
        <w:tc>
          <w:tcPr>
            <w:tcW w:w="1417" w:type="dxa"/>
            <w:tcBorders>
              <w:top w:val="single" w:sz="4" w:space="0" w:color="auto"/>
              <w:left w:val="nil"/>
              <w:bottom w:val="single" w:sz="4" w:space="0" w:color="auto"/>
              <w:right w:val="single" w:sz="4" w:space="0" w:color="auto"/>
            </w:tcBorders>
          </w:tcPr>
          <w:p w14:paraId="53BA8162"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2</w:t>
            </w:r>
            <w:r w:rsidR="00A8350F" w:rsidRPr="00DF5CF1">
              <w:rPr>
                <w:rFonts w:cs="Arial"/>
                <w:color w:val="000000"/>
                <w:sz w:val="22"/>
                <w:szCs w:val="22"/>
              </w:rPr>
              <w:t xml:space="preserve"> </w:t>
            </w:r>
            <w:r w:rsidRPr="00DF5CF1">
              <w:rPr>
                <w:rFonts w:cs="Arial"/>
                <w:color w:val="000000"/>
                <w:sz w:val="22"/>
                <w:szCs w:val="22"/>
              </w:rPr>
              <w:t>774,3</w:t>
            </w:r>
          </w:p>
        </w:tc>
        <w:tc>
          <w:tcPr>
            <w:tcW w:w="1123" w:type="dxa"/>
            <w:tcBorders>
              <w:top w:val="single" w:sz="4" w:space="0" w:color="auto"/>
              <w:left w:val="nil"/>
              <w:bottom w:val="single" w:sz="4" w:space="0" w:color="auto"/>
              <w:right w:val="single" w:sz="4" w:space="0" w:color="auto"/>
            </w:tcBorders>
          </w:tcPr>
          <w:p w14:paraId="350278F3" w14:textId="77777777" w:rsidR="00477E03" w:rsidRPr="00DF5CF1" w:rsidRDefault="000450F8">
            <w:pPr>
              <w:spacing w:before="100" w:beforeAutospacing="1" w:after="100" w:afterAutospacing="1"/>
              <w:jc w:val="right"/>
              <w:rPr>
                <w:rFonts w:cs="Arial"/>
                <w:color w:val="000000"/>
                <w:sz w:val="22"/>
                <w:szCs w:val="22"/>
              </w:rPr>
            </w:pPr>
            <w:r w:rsidRPr="00DF5CF1">
              <w:rPr>
                <w:rFonts w:cs="Arial"/>
                <w:color w:val="000000"/>
                <w:sz w:val="22"/>
                <w:szCs w:val="22"/>
              </w:rPr>
              <w:t>2</w:t>
            </w:r>
            <w:r w:rsidR="00DC4452" w:rsidRPr="00DF5CF1">
              <w:rPr>
                <w:rFonts w:cs="Arial"/>
                <w:color w:val="000000"/>
                <w:sz w:val="22"/>
                <w:szCs w:val="22"/>
              </w:rPr>
              <w:t xml:space="preserve"> </w:t>
            </w:r>
            <w:r w:rsidRPr="00DF5CF1">
              <w:rPr>
                <w:rFonts w:cs="Arial"/>
                <w:color w:val="000000"/>
                <w:sz w:val="22"/>
                <w:szCs w:val="22"/>
              </w:rPr>
              <w:t>027</w:t>
            </w:r>
          </w:p>
        </w:tc>
        <w:tc>
          <w:tcPr>
            <w:tcW w:w="1145" w:type="dxa"/>
            <w:tcBorders>
              <w:top w:val="single" w:sz="4" w:space="0" w:color="auto"/>
              <w:left w:val="nil"/>
              <w:bottom w:val="single" w:sz="4" w:space="0" w:color="auto"/>
              <w:right w:val="single" w:sz="4" w:space="0" w:color="auto"/>
            </w:tcBorders>
          </w:tcPr>
          <w:p w14:paraId="3AE6CEC8" w14:textId="77777777" w:rsidR="00477E03" w:rsidRPr="00DF5CF1" w:rsidRDefault="000450F8">
            <w:pPr>
              <w:spacing w:before="100" w:beforeAutospacing="1" w:after="100" w:afterAutospacing="1"/>
              <w:jc w:val="right"/>
              <w:rPr>
                <w:rFonts w:cs="Arial"/>
                <w:color w:val="000000"/>
                <w:sz w:val="22"/>
                <w:szCs w:val="22"/>
              </w:rPr>
            </w:pPr>
            <w:r w:rsidRPr="00DF5CF1">
              <w:rPr>
                <w:rFonts w:cs="Arial"/>
                <w:color w:val="000000"/>
                <w:sz w:val="22"/>
                <w:szCs w:val="22"/>
              </w:rPr>
              <w:t>1</w:t>
            </w:r>
            <w:r w:rsidR="00DC4452" w:rsidRPr="00DF5CF1">
              <w:rPr>
                <w:rFonts w:cs="Arial"/>
                <w:color w:val="000000"/>
                <w:sz w:val="22"/>
                <w:szCs w:val="22"/>
              </w:rPr>
              <w:t xml:space="preserve"> </w:t>
            </w:r>
            <w:r w:rsidRPr="00DF5CF1">
              <w:rPr>
                <w:rFonts w:cs="Arial"/>
                <w:color w:val="000000"/>
                <w:sz w:val="22"/>
                <w:szCs w:val="22"/>
              </w:rPr>
              <w:t>313</w:t>
            </w:r>
          </w:p>
        </w:tc>
        <w:tc>
          <w:tcPr>
            <w:tcW w:w="1559" w:type="dxa"/>
            <w:tcBorders>
              <w:top w:val="single" w:sz="4" w:space="0" w:color="auto"/>
              <w:left w:val="nil"/>
              <w:bottom w:val="single" w:sz="4" w:space="0" w:color="auto"/>
              <w:right w:val="single" w:sz="4" w:space="0" w:color="auto"/>
            </w:tcBorders>
          </w:tcPr>
          <w:p w14:paraId="43979397" w14:textId="77777777" w:rsidR="00477E03" w:rsidRPr="00DF5CF1" w:rsidRDefault="000450F8">
            <w:pPr>
              <w:spacing w:before="100" w:beforeAutospacing="1" w:after="100" w:afterAutospacing="1"/>
              <w:jc w:val="right"/>
              <w:rPr>
                <w:rFonts w:cs="Arial"/>
                <w:color w:val="000000"/>
                <w:sz w:val="22"/>
                <w:szCs w:val="22"/>
              </w:rPr>
            </w:pPr>
            <w:r w:rsidRPr="00DF5CF1">
              <w:rPr>
                <w:rFonts w:cs="Arial"/>
                <w:color w:val="000000"/>
                <w:sz w:val="22"/>
                <w:szCs w:val="22"/>
              </w:rPr>
              <w:t>714</w:t>
            </w:r>
          </w:p>
        </w:tc>
      </w:tr>
      <w:tr w:rsidR="00DC4452" w:rsidRPr="00DF5CF1" w14:paraId="2639F337" w14:textId="77777777" w:rsidTr="004A3206">
        <w:trPr>
          <w:trHeight w:val="29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14:paraId="62513418" w14:textId="77777777" w:rsidR="00DC4452" w:rsidRPr="00DF5CF1" w:rsidRDefault="00DC4452" w:rsidP="00DC4452">
            <w:pPr>
              <w:spacing w:before="100" w:beforeAutospacing="1" w:after="100" w:afterAutospacing="1"/>
              <w:rPr>
                <w:rFonts w:cs="Arial"/>
                <w:color w:val="000000"/>
                <w:sz w:val="22"/>
                <w:szCs w:val="22"/>
              </w:rPr>
            </w:pPr>
            <w:r w:rsidRPr="00DF5CF1">
              <w:rPr>
                <w:rFonts w:cs="Arial"/>
                <w:color w:val="000000"/>
                <w:sz w:val="22"/>
                <w:szCs w:val="22"/>
              </w:rPr>
              <w:t>Statistika arendus</w:t>
            </w:r>
          </w:p>
        </w:tc>
        <w:tc>
          <w:tcPr>
            <w:tcW w:w="779" w:type="dxa"/>
            <w:tcBorders>
              <w:top w:val="nil"/>
              <w:left w:val="nil"/>
              <w:bottom w:val="single" w:sz="4" w:space="0" w:color="auto"/>
              <w:right w:val="single" w:sz="4" w:space="0" w:color="auto"/>
            </w:tcBorders>
            <w:shd w:val="clear" w:color="auto" w:fill="auto"/>
            <w:noWrap/>
            <w:hideMark/>
          </w:tcPr>
          <w:p w14:paraId="60485582" w14:textId="77777777" w:rsidR="00DC4452" w:rsidRPr="00DF5CF1" w:rsidRDefault="00DC4452">
            <w:pPr>
              <w:spacing w:before="100" w:beforeAutospacing="1" w:after="100" w:afterAutospacing="1"/>
              <w:jc w:val="right"/>
              <w:rPr>
                <w:rFonts w:cs="Arial"/>
                <w:color w:val="000000"/>
                <w:sz w:val="22"/>
                <w:szCs w:val="22"/>
              </w:rPr>
            </w:pPr>
            <w:r w:rsidRPr="00DF5CF1">
              <w:rPr>
                <w:rFonts w:cs="Arial"/>
                <w:color w:val="000000"/>
                <w:sz w:val="22"/>
                <w:szCs w:val="22"/>
              </w:rPr>
              <w:t>2</w:t>
            </w:r>
          </w:p>
        </w:tc>
        <w:tc>
          <w:tcPr>
            <w:tcW w:w="1367" w:type="dxa"/>
            <w:tcBorders>
              <w:top w:val="nil"/>
              <w:left w:val="nil"/>
              <w:bottom w:val="single" w:sz="4" w:space="0" w:color="auto"/>
              <w:right w:val="single" w:sz="4" w:space="0" w:color="auto"/>
            </w:tcBorders>
          </w:tcPr>
          <w:p w14:paraId="52053F6E" w14:textId="77777777" w:rsidR="00DC4452" w:rsidRPr="00DF5CF1" w:rsidRDefault="00DC4452">
            <w:pPr>
              <w:spacing w:before="100" w:beforeAutospacing="1" w:after="100" w:afterAutospacing="1"/>
              <w:jc w:val="right"/>
              <w:rPr>
                <w:rFonts w:cs="Arial"/>
                <w:color w:val="000000"/>
                <w:sz w:val="22"/>
                <w:szCs w:val="22"/>
              </w:rPr>
            </w:pPr>
            <w:r w:rsidRPr="00DF5CF1">
              <w:rPr>
                <w:rFonts w:cs="Arial"/>
                <w:color w:val="000000"/>
                <w:sz w:val="22"/>
                <w:szCs w:val="22"/>
              </w:rPr>
              <w:t>98,3</w:t>
            </w:r>
          </w:p>
        </w:tc>
        <w:tc>
          <w:tcPr>
            <w:tcW w:w="760" w:type="dxa"/>
            <w:tcBorders>
              <w:top w:val="single" w:sz="4" w:space="0" w:color="auto"/>
              <w:left w:val="single" w:sz="4" w:space="0" w:color="auto"/>
              <w:bottom w:val="single" w:sz="4" w:space="0" w:color="auto"/>
              <w:right w:val="single" w:sz="4" w:space="0" w:color="auto"/>
            </w:tcBorders>
          </w:tcPr>
          <w:p w14:paraId="2E5F4BAF" w14:textId="77777777" w:rsidR="00DC4452" w:rsidRPr="00DF5CF1" w:rsidRDefault="00DC4452">
            <w:pPr>
              <w:spacing w:before="100" w:beforeAutospacing="1" w:after="100" w:afterAutospacing="1"/>
              <w:jc w:val="right"/>
              <w:rPr>
                <w:rFonts w:cs="Arial"/>
                <w:color w:val="000000"/>
                <w:sz w:val="22"/>
                <w:szCs w:val="22"/>
              </w:rPr>
            </w:pPr>
            <w:r w:rsidRPr="00DF5CF1">
              <w:rPr>
                <w:rFonts w:cs="Arial"/>
                <w:color w:val="000000"/>
                <w:sz w:val="22"/>
                <w:szCs w:val="22"/>
              </w:rPr>
              <w:t>2</w:t>
            </w:r>
          </w:p>
        </w:tc>
        <w:tc>
          <w:tcPr>
            <w:tcW w:w="1417" w:type="dxa"/>
            <w:tcBorders>
              <w:top w:val="single" w:sz="4" w:space="0" w:color="auto"/>
              <w:left w:val="nil"/>
              <w:bottom w:val="single" w:sz="4" w:space="0" w:color="auto"/>
              <w:right w:val="single" w:sz="4" w:space="0" w:color="auto"/>
            </w:tcBorders>
          </w:tcPr>
          <w:p w14:paraId="18E7418F" w14:textId="77777777" w:rsidR="00DC4452" w:rsidRPr="00DF5CF1" w:rsidRDefault="00DC4452">
            <w:pPr>
              <w:spacing w:before="100" w:beforeAutospacing="1" w:after="100" w:afterAutospacing="1"/>
              <w:jc w:val="right"/>
              <w:rPr>
                <w:rFonts w:cs="Arial"/>
                <w:color w:val="000000"/>
                <w:sz w:val="22"/>
                <w:szCs w:val="22"/>
              </w:rPr>
            </w:pPr>
            <w:r w:rsidRPr="00DF5CF1">
              <w:rPr>
                <w:rFonts w:cs="Arial"/>
                <w:color w:val="000000"/>
                <w:sz w:val="22"/>
                <w:szCs w:val="22"/>
              </w:rPr>
              <w:t>98,3</w:t>
            </w:r>
          </w:p>
        </w:tc>
        <w:tc>
          <w:tcPr>
            <w:tcW w:w="1123" w:type="dxa"/>
            <w:tcBorders>
              <w:top w:val="single" w:sz="4" w:space="0" w:color="auto"/>
              <w:left w:val="nil"/>
              <w:bottom w:val="single" w:sz="4" w:space="0" w:color="auto"/>
              <w:right w:val="single" w:sz="4" w:space="0" w:color="auto"/>
            </w:tcBorders>
          </w:tcPr>
          <w:p w14:paraId="7ACABB46" w14:textId="77777777" w:rsidR="00DC4452" w:rsidRPr="00DF5CF1" w:rsidRDefault="00DC4452">
            <w:pPr>
              <w:spacing w:before="100" w:beforeAutospacing="1" w:after="100" w:afterAutospacing="1"/>
              <w:jc w:val="right"/>
              <w:rPr>
                <w:rFonts w:cs="Arial"/>
                <w:color w:val="000000"/>
                <w:sz w:val="22"/>
                <w:szCs w:val="22"/>
              </w:rPr>
            </w:pPr>
            <w:r w:rsidRPr="00DF5CF1">
              <w:t>–</w:t>
            </w:r>
          </w:p>
        </w:tc>
        <w:tc>
          <w:tcPr>
            <w:tcW w:w="1145" w:type="dxa"/>
            <w:tcBorders>
              <w:top w:val="single" w:sz="4" w:space="0" w:color="auto"/>
              <w:left w:val="nil"/>
              <w:bottom w:val="single" w:sz="4" w:space="0" w:color="auto"/>
              <w:right w:val="single" w:sz="4" w:space="0" w:color="auto"/>
            </w:tcBorders>
          </w:tcPr>
          <w:p w14:paraId="4E7F72B3" w14:textId="77777777" w:rsidR="00DC4452" w:rsidRPr="00DF5CF1" w:rsidRDefault="00DC4452">
            <w:pPr>
              <w:spacing w:before="100" w:beforeAutospacing="1" w:after="100" w:afterAutospacing="1"/>
              <w:jc w:val="right"/>
              <w:rPr>
                <w:rFonts w:cs="Arial"/>
                <w:color w:val="000000"/>
                <w:sz w:val="22"/>
                <w:szCs w:val="22"/>
              </w:rPr>
            </w:pPr>
            <w:r w:rsidRPr="00DF5CF1">
              <w:t>–</w:t>
            </w:r>
          </w:p>
        </w:tc>
        <w:tc>
          <w:tcPr>
            <w:tcW w:w="1559" w:type="dxa"/>
            <w:tcBorders>
              <w:top w:val="single" w:sz="4" w:space="0" w:color="auto"/>
              <w:left w:val="nil"/>
              <w:bottom w:val="single" w:sz="4" w:space="0" w:color="auto"/>
              <w:right w:val="single" w:sz="4" w:space="0" w:color="auto"/>
            </w:tcBorders>
          </w:tcPr>
          <w:p w14:paraId="0A602A0D" w14:textId="77777777" w:rsidR="00DC4452" w:rsidRPr="00DF5CF1" w:rsidRDefault="00DC4452">
            <w:pPr>
              <w:spacing w:before="100" w:beforeAutospacing="1" w:after="100" w:afterAutospacing="1"/>
              <w:jc w:val="right"/>
              <w:rPr>
                <w:rFonts w:cs="Arial"/>
                <w:color w:val="000000"/>
                <w:sz w:val="22"/>
                <w:szCs w:val="22"/>
              </w:rPr>
            </w:pPr>
            <w:r w:rsidRPr="00DF5CF1">
              <w:t>–</w:t>
            </w:r>
          </w:p>
        </w:tc>
      </w:tr>
      <w:tr w:rsidR="00DC4452" w:rsidRPr="00DF5CF1" w14:paraId="5A2C1633" w14:textId="77777777" w:rsidTr="004A3206">
        <w:trPr>
          <w:trHeight w:val="29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14:paraId="18344B31" w14:textId="77777777" w:rsidR="00DC4452" w:rsidRPr="00DF5CF1" w:rsidRDefault="00DC4452" w:rsidP="00DC4452">
            <w:pPr>
              <w:spacing w:before="100" w:beforeAutospacing="1" w:after="100" w:afterAutospacing="1"/>
              <w:rPr>
                <w:rFonts w:cs="Arial"/>
                <w:color w:val="000000"/>
                <w:sz w:val="22"/>
                <w:szCs w:val="22"/>
              </w:rPr>
            </w:pPr>
            <w:r w:rsidRPr="00DF5CF1">
              <w:rPr>
                <w:rFonts w:cs="Arial"/>
                <w:color w:val="000000"/>
                <w:sz w:val="22"/>
                <w:szCs w:val="22"/>
              </w:rPr>
              <w:t>Statistiline analüüs</w:t>
            </w:r>
          </w:p>
        </w:tc>
        <w:tc>
          <w:tcPr>
            <w:tcW w:w="779" w:type="dxa"/>
            <w:tcBorders>
              <w:top w:val="nil"/>
              <w:left w:val="nil"/>
              <w:bottom w:val="single" w:sz="4" w:space="0" w:color="auto"/>
              <w:right w:val="single" w:sz="4" w:space="0" w:color="auto"/>
            </w:tcBorders>
            <w:shd w:val="clear" w:color="auto" w:fill="auto"/>
            <w:noWrap/>
            <w:hideMark/>
          </w:tcPr>
          <w:p w14:paraId="293551D9" w14:textId="77777777" w:rsidR="00DC4452" w:rsidRPr="00DF5CF1" w:rsidRDefault="00DC4452">
            <w:pPr>
              <w:spacing w:before="100" w:beforeAutospacing="1" w:after="100" w:afterAutospacing="1"/>
              <w:jc w:val="right"/>
              <w:rPr>
                <w:rFonts w:cs="Arial"/>
                <w:color w:val="000000"/>
                <w:sz w:val="22"/>
                <w:szCs w:val="22"/>
              </w:rPr>
            </w:pPr>
            <w:r w:rsidRPr="00DF5CF1">
              <w:rPr>
                <w:rFonts w:cs="Arial"/>
                <w:color w:val="000000"/>
                <w:sz w:val="22"/>
                <w:szCs w:val="22"/>
              </w:rPr>
              <w:t>–</w:t>
            </w:r>
          </w:p>
        </w:tc>
        <w:tc>
          <w:tcPr>
            <w:tcW w:w="1367" w:type="dxa"/>
            <w:tcBorders>
              <w:top w:val="nil"/>
              <w:left w:val="nil"/>
              <w:bottom w:val="single" w:sz="4" w:space="0" w:color="auto"/>
              <w:right w:val="single" w:sz="4" w:space="0" w:color="auto"/>
            </w:tcBorders>
          </w:tcPr>
          <w:p w14:paraId="7D91AA66" w14:textId="77777777" w:rsidR="00DC4452" w:rsidRPr="00DF5CF1" w:rsidRDefault="00DC4452">
            <w:pPr>
              <w:spacing w:before="100" w:beforeAutospacing="1" w:after="100" w:afterAutospacing="1"/>
              <w:jc w:val="right"/>
              <w:rPr>
                <w:rFonts w:cs="Arial"/>
                <w:color w:val="000000"/>
                <w:sz w:val="22"/>
                <w:szCs w:val="22"/>
              </w:rPr>
            </w:pPr>
            <w:r w:rsidRPr="00DF5CF1">
              <w:rPr>
                <w:rFonts w:cs="Arial"/>
                <w:color w:val="000000"/>
                <w:sz w:val="22"/>
                <w:szCs w:val="22"/>
              </w:rPr>
              <w:t>–</w:t>
            </w:r>
          </w:p>
        </w:tc>
        <w:tc>
          <w:tcPr>
            <w:tcW w:w="760" w:type="dxa"/>
            <w:tcBorders>
              <w:top w:val="single" w:sz="4" w:space="0" w:color="auto"/>
              <w:left w:val="single" w:sz="4" w:space="0" w:color="auto"/>
              <w:bottom w:val="single" w:sz="4" w:space="0" w:color="auto"/>
              <w:right w:val="single" w:sz="4" w:space="0" w:color="auto"/>
            </w:tcBorders>
          </w:tcPr>
          <w:p w14:paraId="58431093" w14:textId="77777777" w:rsidR="00DC4452" w:rsidRPr="00DF5CF1" w:rsidRDefault="00DC4452">
            <w:pPr>
              <w:spacing w:before="100" w:beforeAutospacing="1" w:after="100" w:afterAutospacing="1"/>
              <w:jc w:val="right"/>
              <w:rPr>
                <w:rFonts w:cs="Arial"/>
                <w:color w:val="000000"/>
                <w:sz w:val="22"/>
                <w:szCs w:val="22"/>
              </w:rPr>
            </w:pPr>
            <w:r w:rsidRPr="00DF5CF1">
              <w:rPr>
                <w:rFonts w:cs="Arial"/>
                <w:color w:val="000000"/>
                <w:sz w:val="22"/>
                <w:szCs w:val="22"/>
              </w:rPr>
              <w:t>–</w:t>
            </w:r>
          </w:p>
        </w:tc>
        <w:tc>
          <w:tcPr>
            <w:tcW w:w="1417" w:type="dxa"/>
            <w:tcBorders>
              <w:top w:val="single" w:sz="4" w:space="0" w:color="auto"/>
              <w:left w:val="nil"/>
              <w:bottom w:val="single" w:sz="4" w:space="0" w:color="auto"/>
              <w:right w:val="single" w:sz="4" w:space="0" w:color="auto"/>
            </w:tcBorders>
          </w:tcPr>
          <w:p w14:paraId="1FDFCB9E" w14:textId="77777777" w:rsidR="00DC4452" w:rsidRPr="00DF5CF1" w:rsidRDefault="00DC4452">
            <w:pPr>
              <w:spacing w:before="100" w:beforeAutospacing="1" w:after="100" w:afterAutospacing="1"/>
              <w:jc w:val="right"/>
              <w:rPr>
                <w:rFonts w:cs="Arial"/>
                <w:color w:val="000000"/>
                <w:sz w:val="22"/>
                <w:szCs w:val="22"/>
              </w:rPr>
            </w:pPr>
            <w:r w:rsidRPr="00DF5CF1">
              <w:rPr>
                <w:rFonts w:cs="Arial"/>
                <w:color w:val="000000"/>
                <w:sz w:val="22"/>
                <w:szCs w:val="22"/>
              </w:rPr>
              <w:t>–</w:t>
            </w:r>
          </w:p>
        </w:tc>
        <w:tc>
          <w:tcPr>
            <w:tcW w:w="1123" w:type="dxa"/>
            <w:tcBorders>
              <w:top w:val="single" w:sz="4" w:space="0" w:color="auto"/>
              <w:left w:val="nil"/>
              <w:bottom w:val="single" w:sz="4" w:space="0" w:color="auto"/>
              <w:right w:val="single" w:sz="4" w:space="0" w:color="auto"/>
            </w:tcBorders>
          </w:tcPr>
          <w:p w14:paraId="67933BAC" w14:textId="77777777" w:rsidR="00DC4452" w:rsidRPr="00DF5CF1" w:rsidRDefault="00DC4452">
            <w:pPr>
              <w:spacing w:before="100" w:beforeAutospacing="1" w:after="100" w:afterAutospacing="1"/>
              <w:jc w:val="right"/>
              <w:rPr>
                <w:rFonts w:cs="Arial"/>
                <w:color w:val="000000"/>
                <w:sz w:val="22"/>
                <w:szCs w:val="22"/>
              </w:rPr>
            </w:pPr>
            <w:r w:rsidRPr="00DF5CF1">
              <w:t>–</w:t>
            </w:r>
          </w:p>
        </w:tc>
        <w:tc>
          <w:tcPr>
            <w:tcW w:w="1145" w:type="dxa"/>
            <w:tcBorders>
              <w:top w:val="single" w:sz="4" w:space="0" w:color="auto"/>
              <w:left w:val="nil"/>
              <w:bottom w:val="single" w:sz="4" w:space="0" w:color="auto"/>
              <w:right w:val="single" w:sz="4" w:space="0" w:color="auto"/>
            </w:tcBorders>
          </w:tcPr>
          <w:p w14:paraId="16651612" w14:textId="77777777" w:rsidR="00DC4452" w:rsidRPr="00DF5CF1" w:rsidRDefault="00DC4452">
            <w:pPr>
              <w:spacing w:before="100" w:beforeAutospacing="1" w:after="100" w:afterAutospacing="1"/>
              <w:jc w:val="right"/>
              <w:rPr>
                <w:rFonts w:cs="Arial"/>
                <w:color w:val="000000"/>
                <w:sz w:val="22"/>
                <w:szCs w:val="22"/>
              </w:rPr>
            </w:pPr>
            <w:r w:rsidRPr="00DF5CF1">
              <w:t>–</w:t>
            </w:r>
          </w:p>
        </w:tc>
        <w:tc>
          <w:tcPr>
            <w:tcW w:w="1559" w:type="dxa"/>
            <w:tcBorders>
              <w:top w:val="single" w:sz="4" w:space="0" w:color="auto"/>
              <w:left w:val="nil"/>
              <w:bottom w:val="single" w:sz="4" w:space="0" w:color="auto"/>
              <w:right w:val="single" w:sz="4" w:space="0" w:color="auto"/>
            </w:tcBorders>
          </w:tcPr>
          <w:p w14:paraId="3F0C692F" w14:textId="77777777" w:rsidR="00DC4452" w:rsidRPr="00DF5CF1" w:rsidRDefault="00DC4452">
            <w:pPr>
              <w:spacing w:before="100" w:beforeAutospacing="1" w:after="100" w:afterAutospacing="1"/>
              <w:jc w:val="right"/>
              <w:rPr>
                <w:rFonts w:cs="Arial"/>
                <w:color w:val="000000"/>
                <w:sz w:val="22"/>
                <w:szCs w:val="22"/>
              </w:rPr>
            </w:pPr>
            <w:r w:rsidRPr="00DF5CF1">
              <w:t>–</w:t>
            </w:r>
          </w:p>
        </w:tc>
      </w:tr>
      <w:tr w:rsidR="00DC4452" w:rsidRPr="00DF5CF1" w14:paraId="4ADF19E7" w14:textId="77777777" w:rsidTr="004A3206">
        <w:trPr>
          <w:trHeight w:val="29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14:paraId="685C9278" w14:textId="77777777" w:rsidR="00DC4452" w:rsidRPr="00DF5CF1" w:rsidRDefault="00DC4452" w:rsidP="00DC4452">
            <w:pPr>
              <w:spacing w:before="100" w:beforeAutospacing="1" w:after="100" w:afterAutospacing="1"/>
              <w:rPr>
                <w:rFonts w:cs="Arial"/>
                <w:color w:val="000000"/>
                <w:sz w:val="22"/>
                <w:szCs w:val="22"/>
              </w:rPr>
            </w:pPr>
            <w:r w:rsidRPr="00DF5CF1">
              <w:rPr>
                <w:rFonts w:cs="Arial"/>
                <w:color w:val="000000"/>
                <w:sz w:val="22"/>
                <w:szCs w:val="22"/>
              </w:rPr>
              <w:t>Statistiline register</w:t>
            </w:r>
          </w:p>
        </w:tc>
        <w:tc>
          <w:tcPr>
            <w:tcW w:w="779" w:type="dxa"/>
            <w:tcBorders>
              <w:top w:val="nil"/>
              <w:left w:val="nil"/>
              <w:bottom w:val="single" w:sz="4" w:space="0" w:color="auto"/>
              <w:right w:val="single" w:sz="4" w:space="0" w:color="auto"/>
            </w:tcBorders>
            <w:shd w:val="clear" w:color="auto" w:fill="auto"/>
            <w:noWrap/>
            <w:hideMark/>
          </w:tcPr>
          <w:p w14:paraId="426BEDAB" w14:textId="77777777" w:rsidR="00DC4452" w:rsidRPr="00DF5CF1" w:rsidRDefault="00DC4452">
            <w:pPr>
              <w:spacing w:before="100" w:beforeAutospacing="1" w:after="100" w:afterAutospacing="1"/>
              <w:jc w:val="right"/>
              <w:rPr>
                <w:rFonts w:cs="Arial"/>
                <w:color w:val="000000"/>
                <w:sz w:val="22"/>
                <w:szCs w:val="22"/>
              </w:rPr>
            </w:pPr>
            <w:r w:rsidRPr="00DF5CF1">
              <w:rPr>
                <w:rFonts w:cs="Arial"/>
                <w:color w:val="000000"/>
                <w:sz w:val="22"/>
                <w:szCs w:val="22"/>
              </w:rPr>
              <w:t>2</w:t>
            </w:r>
          </w:p>
        </w:tc>
        <w:tc>
          <w:tcPr>
            <w:tcW w:w="1367" w:type="dxa"/>
            <w:tcBorders>
              <w:top w:val="nil"/>
              <w:left w:val="nil"/>
              <w:bottom w:val="single" w:sz="4" w:space="0" w:color="auto"/>
              <w:right w:val="single" w:sz="4" w:space="0" w:color="auto"/>
            </w:tcBorders>
          </w:tcPr>
          <w:p w14:paraId="41899E6D" w14:textId="77777777" w:rsidR="00DC4452" w:rsidRPr="00DF5CF1" w:rsidRDefault="00DC4452">
            <w:pPr>
              <w:spacing w:before="100" w:beforeAutospacing="1" w:after="100" w:afterAutospacing="1"/>
              <w:jc w:val="right"/>
              <w:rPr>
                <w:rFonts w:cs="Arial"/>
                <w:color w:val="000000"/>
                <w:sz w:val="22"/>
                <w:szCs w:val="22"/>
              </w:rPr>
            </w:pPr>
            <w:r w:rsidRPr="00DF5CF1">
              <w:rPr>
                <w:rFonts w:cs="Arial"/>
                <w:color w:val="000000"/>
                <w:sz w:val="22"/>
                <w:szCs w:val="22"/>
              </w:rPr>
              <w:t>98,3</w:t>
            </w:r>
          </w:p>
        </w:tc>
        <w:tc>
          <w:tcPr>
            <w:tcW w:w="760" w:type="dxa"/>
            <w:tcBorders>
              <w:top w:val="single" w:sz="4" w:space="0" w:color="auto"/>
              <w:left w:val="single" w:sz="4" w:space="0" w:color="auto"/>
              <w:bottom w:val="single" w:sz="4" w:space="0" w:color="auto"/>
              <w:right w:val="single" w:sz="4" w:space="0" w:color="auto"/>
            </w:tcBorders>
          </w:tcPr>
          <w:p w14:paraId="578F8540" w14:textId="77777777" w:rsidR="00DC4452" w:rsidRPr="00DF5CF1" w:rsidRDefault="00DC4452">
            <w:pPr>
              <w:spacing w:before="100" w:beforeAutospacing="1" w:after="100" w:afterAutospacing="1"/>
              <w:jc w:val="right"/>
              <w:rPr>
                <w:rFonts w:cs="Arial"/>
                <w:color w:val="000000"/>
                <w:sz w:val="22"/>
                <w:szCs w:val="22"/>
              </w:rPr>
            </w:pPr>
            <w:r w:rsidRPr="00DF5CF1">
              <w:rPr>
                <w:rFonts w:cs="Arial"/>
                <w:color w:val="000000"/>
                <w:sz w:val="22"/>
                <w:szCs w:val="22"/>
              </w:rPr>
              <w:t>2</w:t>
            </w:r>
          </w:p>
        </w:tc>
        <w:tc>
          <w:tcPr>
            <w:tcW w:w="1417" w:type="dxa"/>
            <w:tcBorders>
              <w:top w:val="single" w:sz="4" w:space="0" w:color="auto"/>
              <w:left w:val="nil"/>
              <w:bottom w:val="single" w:sz="4" w:space="0" w:color="auto"/>
              <w:right w:val="single" w:sz="4" w:space="0" w:color="auto"/>
            </w:tcBorders>
          </w:tcPr>
          <w:p w14:paraId="37F7D74B" w14:textId="77777777" w:rsidR="00DC4452" w:rsidRPr="00DF5CF1" w:rsidRDefault="00DC4452">
            <w:pPr>
              <w:spacing w:before="100" w:beforeAutospacing="1" w:after="100" w:afterAutospacing="1"/>
              <w:jc w:val="right"/>
              <w:rPr>
                <w:rFonts w:cs="Arial"/>
                <w:color w:val="000000"/>
                <w:sz w:val="22"/>
                <w:szCs w:val="22"/>
              </w:rPr>
            </w:pPr>
            <w:r w:rsidRPr="00DF5CF1">
              <w:rPr>
                <w:rFonts w:cs="Arial"/>
                <w:color w:val="000000"/>
                <w:sz w:val="22"/>
                <w:szCs w:val="22"/>
              </w:rPr>
              <w:t>98,3</w:t>
            </w:r>
          </w:p>
        </w:tc>
        <w:tc>
          <w:tcPr>
            <w:tcW w:w="1123" w:type="dxa"/>
            <w:tcBorders>
              <w:top w:val="single" w:sz="4" w:space="0" w:color="auto"/>
              <w:left w:val="nil"/>
              <w:bottom w:val="single" w:sz="4" w:space="0" w:color="auto"/>
              <w:right w:val="single" w:sz="4" w:space="0" w:color="auto"/>
            </w:tcBorders>
          </w:tcPr>
          <w:p w14:paraId="3A0B396E" w14:textId="77777777" w:rsidR="00DC4452" w:rsidRPr="00DF5CF1" w:rsidRDefault="00DC4452">
            <w:pPr>
              <w:spacing w:before="100" w:beforeAutospacing="1" w:after="100" w:afterAutospacing="1"/>
              <w:jc w:val="right"/>
              <w:rPr>
                <w:rFonts w:cs="Arial"/>
                <w:color w:val="000000"/>
                <w:sz w:val="22"/>
                <w:szCs w:val="22"/>
              </w:rPr>
            </w:pPr>
            <w:r w:rsidRPr="00DF5CF1">
              <w:t>–</w:t>
            </w:r>
          </w:p>
        </w:tc>
        <w:tc>
          <w:tcPr>
            <w:tcW w:w="1145" w:type="dxa"/>
            <w:tcBorders>
              <w:top w:val="single" w:sz="4" w:space="0" w:color="auto"/>
              <w:left w:val="nil"/>
              <w:bottom w:val="single" w:sz="4" w:space="0" w:color="auto"/>
              <w:right w:val="single" w:sz="4" w:space="0" w:color="auto"/>
            </w:tcBorders>
          </w:tcPr>
          <w:p w14:paraId="5BA6FAFD" w14:textId="77777777" w:rsidR="00DC4452" w:rsidRPr="00DF5CF1" w:rsidRDefault="00DC4452">
            <w:pPr>
              <w:spacing w:before="100" w:beforeAutospacing="1" w:after="100" w:afterAutospacing="1"/>
              <w:jc w:val="right"/>
              <w:rPr>
                <w:rFonts w:cs="Arial"/>
                <w:color w:val="000000"/>
                <w:sz w:val="22"/>
                <w:szCs w:val="22"/>
              </w:rPr>
            </w:pPr>
            <w:r w:rsidRPr="00DF5CF1">
              <w:t>–</w:t>
            </w:r>
          </w:p>
        </w:tc>
        <w:tc>
          <w:tcPr>
            <w:tcW w:w="1559" w:type="dxa"/>
            <w:tcBorders>
              <w:top w:val="single" w:sz="4" w:space="0" w:color="auto"/>
              <w:left w:val="nil"/>
              <w:bottom w:val="single" w:sz="4" w:space="0" w:color="auto"/>
              <w:right w:val="single" w:sz="4" w:space="0" w:color="auto"/>
            </w:tcBorders>
          </w:tcPr>
          <w:p w14:paraId="2FF7A76F" w14:textId="77777777" w:rsidR="00DC4452" w:rsidRPr="00DF5CF1" w:rsidRDefault="00DC4452">
            <w:pPr>
              <w:spacing w:before="100" w:beforeAutospacing="1" w:after="100" w:afterAutospacing="1"/>
              <w:jc w:val="right"/>
              <w:rPr>
                <w:rFonts w:cs="Arial"/>
                <w:color w:val="000000"/>
                <w:sz w:val="22"/>
                <w:szCs w:val="22"/>
              </w:rPr>
            </w:pPr>
            <w:r w:rsidRPr="00DF5CF1">
              <w:t>–</w:t>
            </w:r>
          </w:p>
        </w:tc>
      </w:tr>
      <w:tr w:rsidR="00477E03" w:rsidRPr="00DF5CF1" w14:paraId="59AB1B0A" w14:textId="77777777" w:rsidTr="004A3206">
        <w:trPr>
          <w:trHeight w:val="291"/>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6BF17ED1" w14:textId="77777777" w:rsidR="00477E03" w:rsidRPr="00DF5CF1" w:rsidRDefault="00477E03" w:rsidP="00F2672B">
            <w:pPr>
              <w:spacing w:before="100" w:beforeAutospacing="1" w:after="100" w:afterAutospacing="1"/>
              <w:jc w:val="both"/>
              <w:rPr>
                <w:rFonts w:cs="Arial"/>
                <w:b/>
                <w:color w:val="000000"/>
                <w:sz w:val="22"/>
                <w:szCs w:val="22"/>
              </w:rPr>
            </w:pPr>
            <w:r w:rsidRPr="00DF5CF1">
              <w:rPr>
                <w:rFonts w:cs="Arial"/>
                <w:b/>
                <w:color w:val="000000"/>
                <w:sz w:val="22"/>
                <w:szCs w:val="22"/>
              </w:rPr>
              <w:t>Kokku</w:t>
            </w:r>
          </w:p>
        </w:tc>
        <w:tc>
          <w:tcPr>
            <w:tcW w:w="779" w:type="dxa"/>
            <w:tcBorders>
              <w:top w:val="nil"/>
              <w:left w:val="nil"/>
              <w:bottom w:val="single" w:sz="4" w:space="0" w:color="auto"/>
              <w:right w:val="single" w:sz="4" w:space="0" w:color="auto"/>
            </w:tcBorders>
            <w:shd w:val="clear" w:color="auto" w:fill="auto"/>
            <w:hideMark/>
          </w:tcPr>
          <w:p w14:paraId="2A9B1834"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81</w:t>
            </w:r>
          </w:p>
        </w:tc>
        <w:tc>
          <w:tcPr>
            <w:tcW w:w="1367" w:type="dxa"/>
            <w:tcBorders>
              <w:top w:val="nil"/>
              <w:left w:val="nil"/>
              <w:bottom w:val="single" w:sz="4" w:space="0" w:color="auto"/>
              <w:right w:val="single" w:sz="4" w:space="0" w:color="auto"/>
            </w:tcBorders>
          </w:tcPr>
          <w:p w14:paraId="1AFC5B89"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2 976,7</w:t>
            </w:r>
          </w:p>
        </w:tc>
        <w:tc>
          <w:tcPr>
            <w:tcW w:w="760" w:type="dxa"/>
            <w:tcBorders>
              <w:top w:val="single" w:sz="4" w:space="0" w:color="auto"/>
              <w:left w:val="single" w:sz="4" w:space="0" w:color="auto"/>
              <w:bottom w:val="single" w:sz="4" w:space="0" w:color="auto"/>
              <w:right w:val="single" w:sz="4" w:space="0" w:color="auto"/>
            </w:tcBorders>
          </w:tcPr>
          <w:p w14:paraId="5E5045AC"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84</w:t>
            </w:r>
          </w:p>
        </w:tc>
        <w:tc>
          <w:tcPr>
            <w:tcW w:w="1417" w:type="dxa"/>
            <w:tcBorders>
              <w:top w:val="single" w:sz="4" w:space="0" w:color="auto"/>
              <w:left w:val="nil"/>
              <w:bottom w:val="single" w:sz="4" w:space="0" w:color="auto"/>
              <w:right w:val="single" w:sz="4" w:space="0" w:color="auto"/>
            </w:tcBorders>
          </w:tcPr>
          <w:p w14:paraId="488DCC72"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color w:val="000000"/>
                <w:sz w:val="22"/>
                <w:szCs w:val="22"/>
              </w:rPr>
              <w:t>3 331,4</w:t>
            </w:r>
          </w:p>
        </w:tc>
        <w:tc>
          <w:tcPr>
            <w:tcW w:w="1123" w:type="dxa"/>
            <w:tcBorders>
              <w:top w:val="single" w:sz="4" w:space="0" w:color="auto"/>
              <w:left w:val="nil"/>
              <w:bottom w:val="single" w:sz="4" w:space="0" w:color="auto"/>
              <w:right w:val="single" w:sz="4" w:space="0" w:color="auto"/>
            </w:tcBorders>
          </w:tcPr>
          <w:p w14:paraId="02E92003" w14:textId="77777777" w:rsidR="00477E03" w:rsidRPr="00DF5CF1" w:rsidRDefault="000450F8">
            <w:pPr>
              <w:spacing w:before="100" w:beforeAutospacing="1" w:after="100" w:afterAutospacing="1"/>
              <w:jc w:val="right"/>
              <w:rPr>
                <w:rFonts w:cs="Arial"/>
                <w:b/>
                <w:color w:val="000000"/>
                <w:sz w:val="22"/>
                <w:szCs w:val="22"/>
              </w:rPr>
            </w:pPr>
            <w:r w:rsidRPr="00DF5CF1">
              <w:rPr>
                <w:rFonts w:cs="Arial"/>
                <w:b/>
                <w:color w:val="000000"/>
                <w:sz w:val="22"/>
                <w:szCs w:val="22"/>
              </w:rPr>
              <w:t>2</w:t>
            </w:r>
            <w:r w:rsidR="00DC4452" w:rsidRPr="00DF5CF1">
              <w:rPr>
                <w:rFonts w:cs="Arial"/>
                <w:b/>
                <w:color w:val="000000"/>
                <w:sz w:val="22"/>
                <w:szCs w:val="22"/>
              </w:rPr>
              <w:t xml:space="preserve"> </w:t>
            </w:r>
            <w:r w:rsidRPr="00DF5CF1">
              <w:rPr>
                <w:rFonts w:cs="Arial"/>
                <w:b/>
                <w:color w:val="000000"/>
                <w:sz w:val="22"/>
                <w:szCs w:val="22"/>
              </w:rPr>
              <w:t>027</w:t>
            </w:r>
          </w:p>
        </w:tc>
        <w:tc>
          <w:tcPr>
            <w:tcW w:w="1145" w:type="dxa"/>
            <w:tcBorders>
              <w:top w:val="single" w:sz="4" w:space="0" w:color="auto"/>
              <w:left w:val="nil"/>
              <w:bottom w:val="single" w:sz="4" w:space="0" w:color="auto"/>
              <w:right w:val="single" w:sz="4" w:space="0" w:color="auto"/>
            </w:tcBorders>
          </w:tcPr>
          <w:p w14:paraId="447DCA76" w14:textId="77777777" w:rsidR="00477E03" w:rsidRPr="00DF5CF1" w:rsidRDefault="000450F8">
            <w:pPr>
              <w:spacing w:before="100" w:beforeAutospacing="1" w:after="100" w:afterAutospacing="1"/>
              <w:jc w:val="right"/>
              <w:rPr>
                <w:rFonts w:cs="Arial"/>
                <w:b/>
                <w:color w:val="000000"/>
                <w:sz w:val="22"/>
                <w:szCs w:val="22"/>
              </w:rPr>
            </w:pPr>
            <w:r w:rsidRPr="00DF5CF1">
              <w:rPr>
                <w:rFonts w:cs="Arial"/>
                <w:b/>
                <w:color w:val="000000"/>
                <w:sz w:val="22"/>
                <w:szCs w:val="22"/>
              </w:rPr>
              <w:t>1</w:t>
            </w:r>
            <w:r w:rsidR="00DC4452" w:rsidRPr="00DF5CF1">
              <w:rPr>
                <w:rFonts w:cs="Arial"/>
                <w:b/>
                <w:color w:val="000000"/>
                <w:sz w:val="22"/>
                <w:szCs w:val="22"/>
              </w:rPr>
              <w:t xml:space="preserve"> </w:t>
            </w:r>
            <w:r w:rsidRPr="00DF5CF1">
              <w:rPr>
                <w:rFonts w:cs="Arial"/>
                <w:b/>
                <w:color w:val="000000"/>
                <w:sz w:val="22"/>
                <w:szCs w:val="22"/>
              </w:rPr>
              <w:t>313</w:t>
            </w:r>
          </w:p>
        </w:tc>
        <w:tc>
          <w:tcPr>
            <w:tcW w:w="1559" w:type="dxa"/>
            <w:tcBorders>
              <w:top w:val="single" w:sz="4" w:space="0" w:color="auto"/>
              <w:left w:val="nil"/>
              <w:bottom w:val="single" w:sz="4" w:space="0" w:color="auto"/>
              <w:right w:val="single" w:sz="4" w:space="0" w:color="auto"/>
            </w:tcBorders>
          </w:tcPr>
          <w:p w14:paraId="28CCF3A0" w14:textId="77777777" w:rsidR="00477E03" w:rsidRPr="00DF5CF1" w:rsidRDefault="000450F8">
            <w:pPr>
              <w:spacing w:before="100" w:beforeAutospacing="1" w:after="100" w:afterAutospacing="1"/>
              <w:jc w:val="right"/>
              <w:rPr>
                <w:rFonts w:cs="Arial"/>
                <w:b/>
                <w:color w:val="000000"/>
                <w:sz w:val="22"/>
                <w:szCs w:val="22"/>
              </w:rPr>
            </w:pPr>
            <w:r w:rsidRPr="00DF5CF1">
              <w:rPr>
                <w:rFonts w:cs="Arial"/>
                <w:b/>
                <w:color w:val="000000"/>
                <w:sz w:val="22"/>
                <w:szCs w:val="22"/>
              </w:rPr>
              <w:t>714</w:t>
            </w:r>
          </w:p>
        </w:tc>
      </w:tr>
    </w:tbl>
    <w:p w14:paraId="14392747" w14:textId="0BE579E5" w:rsidR="00477E03" w:rsidRPr="00DF5CF1" w:rsidRDefault="00477E03" w:rsidP="00F2672B">
      <w:pPr>
        <w:spacing w:before="100" w:beforeAutospacing="1" w:after="100" w:afterAutospacing="1"/>
        <w:jc w:val="both"/>
        <w:rPr>
          <w:rFonts w:cs="Arial"/>
          <w:sz w:val="22"/>
          <w:szCs w:val="22"/>
        </w:rPr>
      </w:pPr>
      <w:r w:rsidRPr="00DF5CF1">
        <w:rPr>
          <w:rFonts w:cs="Arial"/>
          <w:sz w:val="22"/>
          <w:szCs w:val="22"/>
        </w:rPr>
        <w:t xml:space="preserve">Majandusstatistika koondab endas 13 </w:t>
      </w:r>
      <w:r w:rsidR="0014133D" w:rsidRPr="00DF5CF1">
        <w:rPr>
          <w:rFonts w:cs="Arial"/>
          <w:sz w:val="22"/>
          <w:szCs w:val="22"/>
        </w:rPr>
        <w:t>tooterühma</w:t>
      </w:r>
      <w:r w:rsidRPr="00DF5CF1">
        <w:rPr>
          <w:rFonts w:cs="Arial"/>
          <w:sz w:val="22"/>
          <w:szCs w:val="22"/>
        </w:rPr>
        <w:t>: rahvamajanduse arvepidamine, rahandus, põllumajandus, energia, äristatistika, ettevõtlustrendid, finants- ja kindlus</w:t>
      </w:r>
      <w:r w:rsidR="00CB35FA" w:rsidRPr="00DF5CF1">
        <w:rPr>
          <w:rFonts w:cs="Arial"/>
          <w:sz w:val="22"/>
          <w:szCs w:val="22"/>
        </w:rPr>
        <w:t>tus</w:t>
      </w:r>
      <w:r w:rsidRPr="00DF5CF1">
        <w:rPr>
          <w:rFonts w:cs="Arial"/>
          <w:sz w:val="22"/>
          <w:szCs w:val="22"/>
        </w:rPr>
        <w:t>statistika, teadus, tehnoloogia</w:t>
      </w:r>
      <w:r w:rsidR="0014133D" w:rsidRPr="00DF5CF1">
        <w:rPr>
          <w:rFonts w:cs="Arial"/>
          <w:sz w:val="22"/>
          <w:szCs w:val="22"/>
        </w:rPr>
        <w:t xml:space="preserve"> ja </w:t>
      </w:r>
      <w:r w:rsidRPr="00DF5CF1">
        <w:rPr>
          <w:rFonts w:cs="Arial"/>
          <w:sz w:val="22"/>
          <w:szCs w:val="22"/>
        </w:rPr>
        <w:t>innovatsioon, transport, tootjahinnad, tarbijahinnad, tööjõukulu</w:t>
      </w:r>
      <w:r w:rsidR="0014133D" w:rsidRPr="00DF5CF1">
        <w:rPr>
          <w:rFonts w:cs="Arial"/>
          <w:sz w:val="22"/>
          <w:szCs w:val="22"/>
        </w:rPr>
        <w:t xml:space="preserve"> ning</w:t>
      </w:r>
      <w:r w:rsidRPr="00DF5CF1">
        <w:rPr>
          <w:rFonts w:cs="Arial"/>
          <w:sz w:val="22"/>
          <w:szCs w:val="22"/>
        </w:rPr>
        <w:t xml:space="preserve"> väliskaubandus. Iga </w:t>
      </w:r>
      <w:r w:rsidR="0014133D" w:rsidRPr="00DF5CF1">
        <w:rPr>
          <w:rFonts w:cs="Arial"/>
          <w:sz w:val="22"/>
          <w:szCs w:val="22"/>
        </w:rPr>
        <w:t xml:space="preserve">rühm </w:t>
      </w:r>
      <w:r w:rsidRPr="00DF5CF1">
        <w:rPr>
          <w:rFonts w:cs="Arial"/>
          <w:sz w:val="22"/>
          <w:szCs w:val="22"/>
        </w:rPr>
        <w:t>koosneb statistikatöödest</w:t>
      </w:r>
      <w:r w:rsidR="0014133D" w:rsidRPr="00DF5CF1">
        <w:rPr>
          <w:rFonts w:cs="Arial"/>
          <w:sz w:val="22"/>
          <w:szCs w:val="22"/>
        </w:rPr>
        <w:t xml:space="preserve"> ja</w:t>
      </w:r>
      <w:r w:rsidRPr="00DF5CF1">
        <w:rPr>
          <w:rFonts w:cs="Arial"/>
          <w:sz w:val="22"/>
          <w:szCs w:val="22"/>
        </w:rPr>
        <w:t xml:space="preserve"> </w:t>
      </w:r>
      <w:r w:rsidR="0014133D" w:rsidRPr="00DF5CF1">
        <w:rPr>
          <w:rFonts w:cs="Arial"/>
          <w:sz w:val="22"/>
          <w:szCs w:val="22"/>
        </w:rPr>
        <w:t>-</w:t>
      </w:r>
      <w:r w:rsidRPr="00DF5CF1">
        <w:rPr>
          <w:rFonts w:cs="Arial"/>
          <w:sz w:val="22"/>
          <w:szCs w:val="22"/>
        </w:rPr>
        <w:t>toodetest. 2018.</w:t>
      </w:r>
      <w:r w:rsidR="0014133D" w:rsidRPr="00DF5CF1">
        <w:rPr>
          <w:rFonts w:cs="Arial"/>
          <w:sz w:val="22"/>
          <w:szCs w:val="22"/>
        </w:rPr>
        <w:t> </w:t>
      </w:r>
      <w:r w:rsidRPr="00DF5CF1">
        <w:rPr>
          <w:rFonts w:cs="Arial"/>
          <w:sz w:val="22"/>
          <w:szCs w:val="22"/>
        </w:rPr>
        <w:t>aastal tehakse 84 statistikatööd</w:t>
      </w:r>
      <w:r w:rsidR="00EA2543" w:rsidRPr="00DF5CF1">
        <w:rPr>
          <w:rFonts w:cs="Arial"/>
          <w:sz w:val="22"/>
          <w:szCs w:val="22"/>
        </w:rPr>
        <w:t xml:space="preserve"> 2027</w:t>
      </w:r>
      <w:r w:rsidR="00EA2543" w:rsidRPr="00DF5CF1">
        <w:rPr>
          <w:sz w:val="22"/>
        </w:rPr>
        <w:t xml:space="preserve"> väljundnäitajaga</w:t>
      </w:r>
      <w:r w:rsidR="006C7893" w:rsidRPr="00DF5CF1">
        <w:rPr>
          <w:rFonts w:cs="Arial"/>
          <w:sz w:val="22"/>
          <w:szCs w:val="22"/>
        </w:rPr>
        <w:t>.</w:t>
      </w:r>
    </w:p>
    <w:p w14:paraId="6FA47DB2" w14:textId="77777777" w:rsidR="00477E03" w:rsidRPr="00DF5CF1" w:rsidRDefault="00477E03" w:rsidP="00F2672B">
      <w:pPr>
        <w:spacing w:before="100" w:beforeAutospacing="1" w:after="100" w:afterAutospacing="1"/>
        <w:jc w:val="both"/>
        <w:rPr>
          <w:rFonts w:cs="Arial"/>
          <w:sz w:val="22"/>
          <w:szCs w:val="22"/>
        </w:rPr>
      </w:pPr>
      <w:r w:rsidRPr="00DF5CF1">
        <w:rPr>
          <w:rFonts w:cs="Arial"/>
          <w:sz w:val="22"/>
          <w:szCs w:val="22"/>
        </w:rPr>
        <w:t xml:space="preserve">Majandusstatistika peamised avaliku huvi esindajad on Majandus- ja </w:t>
      </w:r>
      <w:r w:rsidR="0014133D" w:rsidRPr="00DF5CF1">
        <w:rPr>
          <w:rFonts w:cs="Arial"/>
          <w:sz w:val="22"/>
          <w:szCs w:val="22"/>
        </w:rPr>
        <w:t>Kommunikatsiooniministeerium</w:t>
      </w:r>
      <w:r w:rsidRPr="00DF5CF1">
        <w:rPr>
          <w:rFonts w:cs="Arial"/>
          <w:sz w:val="22"/>
          <w:szCs w:val="22"/>
        </w:rPr>
        <w:t xml:space="preserve">, Maaeluministeerium ja Rahandusministeerium. Rahvusvahelistest organisatsioonidest on põhitellijad </w:t>
      </w:r>
      <w:proofErr w:type="spellStart"/>
      <w:r w:rsidRPr="00DF5CF1">
        <w:rPr>
          <w:rFonts w:cs="Arial"/>
          <w:sz w:val="22"/>
          <w:szCs w:val="22"/>
        </w:rPr>
        <w:t>Eurostat</w:t>
      </w:r>
      <w:proofErr w:type="spellEnd"/>
      <w:r w:rsidRPr="00DF5CF1">
        <w:rPr>
          <w:rFonts w:cs="Arial"/>
          <w:sz w:val="22"/>
          <w:szCs w:val="22"/>
        </w:rPr>
        <w:t xml:space="preserve">, ÜRO, IMF ja OECD. Majandusstatistika valdkonna üksikute toodete tarbijaskond on aga oluliselt laiem – teised riigiasutused, kohalikud omavalitsused, erialaliidud, teadusasutused, ettevõtjad. </w:t>
      </w:r>
      <w:r w:rsidR="0014133D" w:rsidRPr="00DF5CF1">
        <w:rPr>
          <w:rFonts w:cs="Arial"/>
          <w:sz w:val="22"/>
          <w:szCs w:val="22"/>
        </w:rPr>
        <w:t>Majandusstatistikat</w:t>
      </w:r>
      <w:r w:rsidRPr="00DF5CF1">
        <w:rPr>
          <w:rFonts w:cs="Arial"/>
          <w:sz w:val="22"/>
          <w:szCs w:val="22"/>
        </w:rPr>
        <w:t xml:space="preserve"> kasutatakse seatud eesmärkide mõõtmiseks </w:t>
      </w:r>
      <w:r w:rsidR="0014133D" w:rsidRPr="00DF5CF1">
        <w:rPr>
          <w:rFonts w:cs="Arial"/>
          <w:sz w:val="22"/>
          <w:szCs w:val="22"/>
        </w:rPr>
        <w:t>enamikus riiklikes arengukavades:</w:t>
      </w:r>
      <w:r w:rsidRPr="00DF5CF1">
        <w:rPr>
          <w:rFonts w:cs="Arial"/>
          <w:sz w:val="22"/>
          <w:szCs w:val="22"/>
        </w:rPr>
        <w:t xml:space="preserve"> Eesti ettevõtluse kasvustrateegia 2014</w:t>
      </w:r>
      <w:r w:rsidR="0014133D" w:rsidRPr="00DF5CF1">
        <w:rPr>
          <w:rFonts w:cs="Arial"/>
          <w:sz w:val="22"/>
          <w:szCs w:val="22"/>
        </w:rPr>
        <w:t>–</w:t>
      </w:r>
      <w:r w:rsidRPr="00DF5CF1">
        <w:rPr>
          <w:rFonts w:cs="Arial"/>
          <w:sz w:val="22"/>
          <w:szCs w:val="22"/>
        </w:rPr>
        <w:t>2020</w:t>
      </w:r>
      <w:r w:rsidR="0014133D" w:rsidRPr="00DF5CF1">
        <w:rPr>
          <w:rFonts w:cs="Arial"/>
          <w:sz w:val="22"/>
          <w:szCs w:val="22"/>
        </w:rPr>
        <w:t>,</w:t>
      </w:r>
      <w:r w:rsidRPr="00DF5CF1">
        <w:rPr>
          <w:rFonts w:cs="Arial"/>
          <w:sz w:val="22"/>
          <w:szCs w:val="22"/>
        </w:rPr>
        <w:t xml:space="preserve"> Eesti infoühiskonna arengukava 2020</w:t>
      </w:r>
      <w:r w:rsidR="0014133D" w:rsidRPr="00DF5CF1">
        <w:rPr>
          <w:rFonts w:cs="Arial"/>
          <w:sz w:val="22"/>
          <w:szCs w:val="22"/>
        </w:rPr>
        <w:t>,</w:t>
      </w:r>
      <w:r w:rsidRPr="00DF5CF1">
        <w:rPr>
          <w:rFonts w:cs="Arial"/>
          <w:sz w:val="22"/>
          <w:szCs w:val="22"/>
        </w:rPr>
        <w:t xml:space="preserve"> </w:t>
      </w:r>
      <w:r w:rsidR="0014133D" w:rsidRPr="00DF5CF1">
        <w:rPr>
          <w:rFonts w:cs="Arial"/>
          <w:sz w:val="22"/>
          <w:szCs w:val="22"/>
        </w:rPr>
        <w:t xml:space="preserve">energiamajanduse </w:t>
      </w:r>
      <w:r w:rsidRPr="00DF5CF1">
        <w:rPr>
          <w:rFonts w:cs="Arial"/>
          <w:sz w:val="22"/>
          <w:szCs w:val="22"/>
        </w:rPr>
        <w:t>arengukava 2030</w:t>
      </w:r>
      <w:r w:rsidR="00CB35FA" w:rsidRPr="00DF5CF1">
        <w:rPr>
          <w:rFonts w:cs="Arial"/>
          <w:sz w:val="22"/>
          <w:szCs w:val="22"/>
        </w:rPr>
        <w:t>,</w:t>
      </w:r>
      <w:r w:rsidRPr="00DF5CF1">
        <w:rPr>
          <w:rFonts w:cs="Arial"/>
          <w:sz w:val="22"/>
          <w:szCs w:val="22"/>
        </w:rPr>
        <w:t xml:space="preserve"> Eesti riiklik turismiarengukava 2014</w:t>
      </w:r>
      <w:r w:rsidR="0014133D" w:rsidRPr="00DF5CF1">
        <w:rPr>
          <w:rFonts w:cs="Arial"/>
          <w:sz w:val="22"/>
          <w:szCs w:val="22"/>
        </w:rPr>
        <w:t>–</w:t>
      </w:r>
      <w:r w:rsidRPr="00DF5CF1">
        <w:rPr>
          <w:rFonts w:cs="Arial"/>
          <w:sz w:val="22"/>
          <w:szCs w:val="22"/>
        </w:rPr>
        <w:t>2020</w:t>
      </w:r>
      <w:r w:rsidR="0014133D" w:rsidRPr="00DF5CF1">
        <w:rPr>
          <w:rFonts w:cs="Arial"/>
          <w:sz w:val="22"/>
          <w:szCs w:val="22"/>
        </w:rPr>
        <w:t>,</w:t>
      </w:r>
      <w:r w:rsidRPr="00DF5CF1">
        <w:rPr>
          <w:rFonts w:cs="Arial"/>
          <w:sz w:val="22"/>
          <w:szCs w:val="22"/>
        </w:rPr>
        <w:t xml:space="preserve"> </w:t>
      </w:r>
      <w:r w:rsidR="0014133D" w:rsidRPr="00DF5CF1">
        <w:rPr>
          <w:rFonts w:cs="Arial"/>
          <w:sz w:val="22"/>
          <w:szCs w:val="22"/>
        </w:rPr>
        <w:t xml:space="preserve">transpordi </w:t>
      </w:r>
      <w:r w:rsidRPr="00DF5CF1">
        <w:rPr>
          <w:rFonts w:cs="Arial"/>
          <w:sz w:val="22"/>
          <w:szCs w:val="22"/>
        </w:rPr>
        <w:t>arengukava 2014</w:t>
      </w:r>
      <w:r w:rsidR="0014133D" w:rsidRPr="00DF5CF1">
        <w:rPr>
          <w:rFonts w:cs="Arial"/>
          <w:sz w:val="22"/>
          <w:szCs w:val="22"/>
        </w:rPr>
        <w:t>–</w:t>
      </w:r>
      <w:r w:rsidRPr="00DF5CF1">
        <w:rPr>
          <w:rFonts w:cs="Arial"/>
          <w:sz w:val="22"/>
          <w:szCs w:val="22"/>
        </w:rPr>
        <w:t>2020</w:t>
      </w:r>
      <w:r w:rsidR="00CB35FA" w:rsidRPr="00DF5CF1">
        <w:rPr>
          <w:rFonts w:cs="Arial"/>
          <w:sz w:val="22"/>
          <w:szCs w:val="22"/>
        </w:rPr>
        <w:t>,</w:t>
      </w:r>
      <w:r w:rsidRPr="00DF5CF1">
        <w:rPr>
          <w:rFonts w:cs="Arial"/>
          <w:sz w:val="22"/>
          <w:szCs w:val="22"/>
        </w:rPr>
        <w:t xml:space="preserve"> Eesti merenduspoliitika 2012</w:t>
      </w:r>
      <w:r w:rsidR="0014133D" w:rsidRPr="00DF5CF1">
        <w:rPr>
          <w:rFonts w:cs="Arial"/>
          <w:sz w:val="22"/>
          <w:szCs w:val="22"/>
        </w:rPr>
        <w:t>–</w:t>
      </w:r>
      <w:r w:rsidRPr="00DF5CF1">
        <w:rPr>
          <w:rFonts w:cs="Arial"/>
          <w:sz w:val="22"/>
          <w:szCs w:val="22"/>
        </w:rPr>
        <w:t>2020</w:t>
      </w:r>
      <w:r w:rsidR="00CB35FA" w:rsidRPr="00DF5CF1">
        <w:rPr>
          <w:rFonts w:cs="Arial"/>
          <w:sz w:val="22"/>
          <w:szCs w:val="22"/>
        </w:rPr>
        <w:t>,</w:t>
      </w:r>
      <w:r w:rsidRPr="00DF5CF1">
        <w:rPr>
          <w:rFonts w:cs="Arial"/>
          <w:sz w:val="22"/>
          <w:szCs w:val="22"/>
        </w:rPr>
        <w:t xml:space="preserve"> </w:t>
      </w:r>
      <w:r w:rsidR="0014133D" w:rsidRPr="00DF5CF1">
        <w:rPr>
          <w:rFonts w:cs="Arial"/>
          <w:sz w:val="22"/>
          <w:szCs w:val="22"/>
        </w:rPr>
        <w:t xml:space="preserve">ehitusmaavarade </w:t>
      </w:r>
      <w:r w:rsidRPr="00DF5CF1">
        <w:rPr>
          <w:rFonts w:cs="Arial"/>
          <w:sz w:val="22"/>
          <w:szCs w:val="22"/>
        </w:rPr>
        <w:t>kasutamise riiklik arengukava 2011</w:t>
      </w:r>
      <w:r w:rsidR="0014133D" w:rsidRPr="00DF5CF1">
        <w:rPr>
          <w:rFonts w:cs="Arial"/>
          <w:sz w:val="22"/>
          <w:szCs w:val="22"/>
        </w:rPr>
        <w:t>–</w:t>
      </w:r>
      <w:r w:rsidRPr="00DF5CF1">
        <w:rPr>
          <w:rFonts w:cs="Arial"/>
          <w:sz w:val="22"/>
          <w:szCs w:val="22"/>
        </w:rPr>
        <w:t>2020</w:t>
      </w:r>
      <w:r w:rsidR="00CB35FA" w:rsidRPr="00DF5CF1">
        <w:rPr>
          <w:rFonts w:cs="Arial"/>
          <w:sz w:val="22"/>
          <w:szCs w:val="22"/>
        </w:rPr>
        <w:t>,</w:t>
      </w:r>
      <w:r w:rsidRPr="00DF5CF1">
        <w:rPr>
          <w:rFonts w:cs="Arial"/>
          <w:sz w:val="22"/>
          <w:szCs w:val="22"/>
        </w:rPr>
        <w:t xml:space="preserve"> Eesti maaelu arengukava 2014</w:t>
      </w:r>
      <w:r w:rsidR="0014133D" w:rsidRPr="00DF5CF1">
        <w:rPr>
          <w:rFonts w:cs="Arial"/>
          <w:sz w:val="22"/>
          <w:szCs w:val="22"/>
        </w:rPr>
        <w:t>–</w:t>
      </w:r>
      <w:r w:rsidRPr="00DF5CF1">
        <w:rPr>
          <w:rFonts w:cs="Arial"/>
          <w:sz w:val="22"/>
          <w:szCs w:val="22"/>
        </w:rPr>
        <w:t>2020</w:t>
      </w:r>
      <w:r w:rsidR="00CB35FA" w:rsidRPr="00DF5CF1">
        <w:rPr>
          <w:rFonts w:cs="Arial"/>
          <w:sz w:val="22"/>
          <w:szCs w:val="22"/>
        </w:rPr>
        <w:t>,</w:t>
      </w:r>
      <w:r w:rsidRPr="00DF5CF1">
        <w:rPr>
          <w:rFonts w:cs="Arial"/>
          <w:sz w:val="22"/>
          <w:szCs w:val="22"/>
        </w:rPr>
        <w:t xml:space="preserve"> Eesti teadus- ja arendustegevuse ning innovatsiooni strateegia 2014</w:t>
      </w:r>
      <w:r w:rsidR="0014133D" w:rsidRPr="00DF5CF1">
        <w:rPr>
          <w:rFonts w:cs="Arial"/>
          <w:sz w:val="22"/>
          <w:szCs w:val="22"/>
        </w:rPr>
        <w:t>–</w:t>
      </w:r>
      <w:r w:rsidRPr="00DF5CF1">
        <w:rPr>
          <w:rFonts w:cs="Arial"/>
          <w:sz w:val="22"/>
          <w:szCs w:val="22"/>
        </w:rPr>
        <w:t xml:space="preserve">2030 „Teadmispõhine Eesti“. </w:t>
      </w:r>
    </w:p>
    <w:p w14:paraId="14770AA1" w14:textId="77777777" w:rsidR="00477E03" w:rsidRPr="00DF5CF1" w:rsidRDefault="00477E03" w:rsidP="00F2672B">
      <w:pPr>
        <w:spacing w:before="100" w:beforeAutospacing="1" w:after="100" w:afterAutospacing="1"/>
        <w:jc w:val="both"/>
        <w:rPr>
          <w:rFonts w:cs="Arial"/>
          <w:sz w:val="22"/>
          <w:szCs w:val="22"/>
        </w:rPr>
      </w:pPr>
      <w:r w:rsidRPr="00DF5CF1">
        <w:rPr>
          <w:rFonts w:cs="Arial"/>
          <w:sz w:val="22"/>
          <w:szCs w:val="22"/>
        </w:rPr>
        <w:t>2018.</w:t>
      </w:r>
      <w:r w:rsidR="0014133D" w:rsidRPr="00DF5CF1">
        <w:rPr>
          <w:rFonts w:cs="Arial"/>
          <w:sz w:val="22"/>
          <w:szCs w:val="22"/>
        </w:rPr>
        <w:t> </w:t>
      </w:r>
      <w:r w:rsidRPr="00DF5CF1">
        <w:rPr>
          <w:rFonts w:cs="Arial"/>
          <w:sz w:val="22"/>
          <w:szCs w:val="22"/>
        </w:rPr>
        <w:t xml:space="preserve">aastal avaldatakse 2103 väljundnäitajat eri klassifitseerivate tunnuste </w:t>
      </w:r>
      <w:r w:rsidR="0014133D" w:rsidRPr="00DF5CF1">
        <w:rPr>
          <w:rFonts w:cs="Arial"/>
          <w:sz w:val="22"/>
          <w:szCs w:val="22"/>
        </w:rPr>
        <w:t>kaupa</w:t>
      </w:r>
      <w:r w:rsidRPr="00DF5CF1">
        <w:rPr>
          <w:rFonts w:cs="Arial"/>
          <w:sz w:val="22"/>
          <w:szCs w:val="22"/>
        </w:rPr>
        <w:t xml:space="preserve">. </w:t>
      </w:r>
    </w:p>
    <w:p w14:paraId="35DF8ACC" w14:textId="77777777" w:rsidR="00477E03" w:rsidRPr="00DF5CF1" w:rsidRDefault="00477E03" w:rsidP="00F2672B">
      <w:pPr>
        <w:spacing w:before="100" w:beforeAutospacing="1" w:after="100" w:afterAutospacing="1"/>
        <w:jc w:val="both"/>
        <w:rPr>
          <w:rFonts w:cs="Arial"/>
          <w:b/>
          <w:sz w:val="24"/>
        </w:rPr>
      </w:pPr>
      <w:r w:rsidRPr="00DF5CF1">
        <w:rPr>
          <w:rFonts w:cs="Arial"/>
          <w:b/>
          <w:sz w:val="24"/>
        </w:rPr>
        <w:t>Arendus</w:t>
      </w:r>
    </w:p>
    <w:p w14:paraId="5BDC7273" w14:textId="77777777" w:rsidR="00477E03" w:rsidRPr="00DF5CF1" w:rsidRDefault="00EF7D44" w:rsidP="00F2672B">
      <w:pPr>
        <w:spacing w:before="100" w:beforeAutospacing="1" w:after="100" w:afterAutospacing="1"/>
        <w:jc w:val="both"/>
        <w:rPr>
          <w:rFonts w:cs="Arial"/>
          <w:b/>
          <w:sz w:val="22"/>
          <w:szCs w:val="22"/>
        </w:rPr>
      </w:pPr>
      <w:r w:rsidRPr="00DF5CF1">
        <w:rPr>
          <w:rFonts w:cs="Arial"/>
          <w:b/>
          <w:sz w:val="22"/>
          <w:szCs w:val="22"/>
        </w:rPr>
        <w:t xml:space="preserve">Laevastikupõhine statistika. </w:t>
      </w:r>
      <w:r w:rsidR="00477E03" w:rsidRPr="00DF5CF1">
        <w:rPr>
          <w:rFonts w:cs="Arial"/>
          <w:sz w:val="22"/>
          <w:szCs w:val="22"/>
        </w:rPr>
        <w:t>Merekalapüügisektori laevastiku segmendi põhised andmed majandustegevuse ja sotsiaalvaldkonna kohta (tulud, kulud, investeeringud, tööhõive, palgad)</w:t>
      </w:r>
      <w:r w:rsidRPr="00DF5CF1">
        <w:rPr>
          <w:rFonts w:cs="Arial"/>
          <w:sz w:val="22"/>
          <w:szCs w:val="22"/>
        </w:rPr>
        <w:t xml:space="preserve">. </w:t>
      </w:r>
      <w:r w:rsidR="006C7893" w:rsidRPr="00DF5CF1">
        <w:rPr>
          <w:rFonts w:cs="Arial"/>
          <w:sz w:val="22"/>
          <w:szCs w:val="22"/>
        </w:rPr>
        <w:t xml:space="preserve">Keskkonnaministeeriumi </w:t>
      </w:r>
      <w:r w:rsidR="00477E03" w:rsidRPr="00DF5CF1">
        <w:rPr>
          <w:rFonts w:cs="Arial"/>
          <w:sz w:val="22"/>
          <w:szCs w:val="22"/>
        </w:rPr>
        <w:t>tellim</w:t>
      </w:r>
      <w:r w:rsidRPr="00DF5CF1">
        <w:rPr>
          <w:rFonts w:cs="Arial"/>
          <w:sz w:val="22"/>
          <w:szCs w:val="22"/>
        </w:rPr>
        <w:t xml:space="preserve">us, põhineb EL Nõukogu määrusel. </w:t>
      </w:r>
      <w:r w:rsidR="00477E03" w:rsidRPr="00DF5CF1">
        <w:rPr>
          <w:rFonts w:cs="Arial"/>
          <w:sz w:val="22"/>
          <w:szCs w:val="22"/>
        </w:rPr>
        <w:t>Juurutamisperioodi algus 2018</w:t>
      </w:r>
      <w:r w:rsidRPr="00DF5CF1">
        <w:rPr>
          <w:rFonts w:cs="Arial"/>
          <w:sz w:val="22"/>
          <w:szCs w:val="22"/>
        </w:rPr>
        <w:t>, e</w:t>
      </w:r>
      <w:r w:rsidR="00477E03" w:rsidRPr="00DF5CF1">
        <w:rPr>
          <w:rFonts w:cs="Arial"/>
          <w:sz w:val="22"/>
          <w:szCs w:val="22"/>
        </w:rPr>
        <w:t>smaavaldamine 2019</w:t>
      </w:r>
      <w:r w:rsidR="006C7893" w:rsidRPr="00DF5CF1">
        <w:rPr>
          <w:rFonts w:cs="Arial"/>
          <w:sz w:val="22"/>
          <w:szCs w:val="22"/>
        </w:rPr>
        <w:t>.</w:t>
      </w:r>
    </w:p>
    <w:p w14:paraId="331F846A" w14:textId="77777777" w:rsidR="00477E03" w:rsidRPr="00DF5CF1" w:rsidRDefault="00477E03" w:rsidP="00F2672B">
      <w:pPr>
        <w:spacing w:before="100" w:beforeAutospacing="1" w:after="100" w:afterAutospacing="1"/>
        <w:jc w:val="both"/>
        <w:rPr>
          <w:rFonts w:cs="Arial"/>
          <w:sz w:val="22"/>
          <w:szCs w:val="22"/>
        </w:rPr>
      </w:pPr>
      <w:r w:rsidRPr="00DF5CF1">
        <w:rPr>
          <w:rFonts w:cs="Arial"/>
          <w:b/>
          <w:sz w:val="22"/>
          <w:szCs w:val="22"/>
        </w:rPr>
        <w:t>OFATS</w:t>
      </w:r>
      <w:r w:rsidR="00EF7D44" w:rsidRPr="00DF5CF1">
        <w:rPr>
          <w:rFonts w:cs="Arial"/>
          <w:sz w:val="22"/>
          <w:szCs w:val="22"/>
        </w:rPr>
        <w:t xml:space="preserve">. </w:t>
      </w:r>
      <w:r w:rsidRPr="00DF5CF1">
        <w:rPr>
          <w:rFonts w:cs="Arial"/>
          <w:sz w:val="22"/>
          <w:szCs w:val="22"/>
        </w:rPr>
        <w:t xml:space="preserve">Eesti Pangalt </w:t>
      </w:r>
      <w:r w:rsidR="00C84435" w:rsidRPr="00DF5CF1">
        <w:rPr>
          <w:rFonts w:cs="Arial"/>
          <w:sz w:val="22"/>
          <w:szCs w:val="22"/>
        </w:rPr>
        <w:t xml:space="preserve">võetakse üle </w:t>
      </w:r>
      <w:r w:rsidRPr="00DF5CF1">
        <w:rPr>
          <w:rFonts w:cs="Arial"/>
          <w:sz w:val="22"/>
          <w:szCs w:val="22"/>
        </w:rPr>
        <w:t>Eesti ettevõtete välismaal olevate tütarettevõtete majandustegevuse statistika tegemi</w:t>
      </w:r>
      <w:r w:rsidR="006157C7" w:rsidRPr="00DF5CF1">
        <w:rPr>
          <w:rFonts w:cs="Arial"/>
          <w:sz w:val="22"/>
          <w:szCs w:val="22"/>
        </w:rPr>
        <w:t>n</w:t>
      </w:r>
      <w:r w:rsidRPr="00DF5CF1">
        <w:rPr>
          <w:rFonts w:cs="Arial"/>
          <w:sz w:val="22"/>
          <w:szCs w:val="22"/>
        </w:rPr>
        <w:t>e ja avaldami</w:t>
      </w:r>
      <w:r w:rsidR="006157C7" w:rsidRPr="00DF5CF1">
        <w:rPr>
          <w:rFonts w:cs="Arial"/>
          <w:sz w:val="22"/>
          <w:szCs w:val="22"/>
        </w:rPr>
        <w:t>n</w:t>
      </w:r>
      <w:r w:rsidRPr="00DF5CF1">
        <w:rPr>
          <w:rFonts w:cs="Arial"/>
          <w:sz w:val="22"/>
          <w:szCs w:val="22"/>
        </w:rPr>
        <w:t>e. E</w:t>
      </w:r>
      <w:r w:rsidR="001E01FF" w:rsidRPr="00DF5CF1">
        <w:rPr>
          <w:rFonts w:cs="Arial"/>
          <w:sz w:val="22"/>
          <w:szCs w:val="22"/>
        </w:rPr>
        <w:t>esti Pank</w:t>
      </w:r>
      <w:r w:rsidRPr="00DF5CF1">
        <w:rPr>
          <w:rFonts w:cs="Arial"/>
          <w:sz w:val="22"/>
          <w:szCs w:val="22"/>
        </w:rPr>
        <w:t xml:space="preserve"> ed</w:t>
      </w:r>
      <w:r w:rsidR="00EF7D44" w:rsidRPr="00DF5CF1">
        <w:rPr>
          <w:rFonts w:cs="Arial"/>
          <w:sz w:val="22"/>
          <w:szCs w:val="22"/>
        </w:rPr>
        <w:t xml:space="preserve">astas andmeid ainult </w:t>
      </w:r>
      <w:proofErr w:type="spellStart"/>
      <w:r w:rsidR="00EF7D44" w:rsidRPr="00DF5CF1">
        <w:rPr>
          <w:rFonts w:cs="Arial"/>
          <w:sz w:val="22"/>
          <w:szCs w:val="22"/>
        </w:rPr>
        <w:t>Eurostatti</w:t>
      </w:r>
      <w:proofErr w:type="spellEnd"/>
      <w:r w:rsidR="00EF7D44" w:rsidRPr="00DF5CF1">
        <w:rPr>
          <w:rFonts w:cs="Arial"/>
          <w:sz w:val="22"/>
          <w:szCs w:val="22"/>
        </w:rPr>
        <w:t>. Rahvusvaheline tellimus. Juurutamisperioodi algus 2017, e</w:t>
      </w:r>
      <w:r w:rsidRPr="00DF5CF1">
        <w:rPr>
          <w:rFonts w:cs="Arial"/>
          <w:sz w:val="22"/>
          <w:szCs w:val="22"/>
        </w:rPr>
        <w:t>smaavaldamine 2019</w:t>
      </w:r>
      <w:r w:rsidR="006157C7" w:rsidRPr="00DF5CF1">
        <w:rPr>
          <w:rFonts w:cs="Arial"/>
          <w:sz w:val="22"/>
          <w:szCs w:val="22"/>
        </w:rPr>
        <w:t>.</w:t>
      </w:r>
    </w:p>
    <w:p w14:paraId="5B2799CB" w14:textId="77777777" w:rsidR="00477E03" w:rsidRPr="00DF5CF1" w:rsidRDefault="00477E03" w:rsidP="00F2672B">
      <w:pPr>
        <w:spacing w:before="100" w:beforeAutospacing="1" w:after="100" w:afterAutospacing="1"/>
        <w:jc w:val="both"/>
        <w:rPr>
          <w:rFonts w:cs="Arial"/>
          <w:sz w:val="22"/>
          <w:szCs w:val="22"/>
        </w:rPr>
      </w:pPr>
      <w:r w:rsidRPr="00DF5CF1">
        <w:rPr>
          <w:rFonts w:cs="Arial"/>
          <w:b/>
          <w:sz w:val="22"/>
          <w:szCs w:val="22"/>
        </w:rPr>
        <w:t>Kuuline teenuste müügi- ja mahuindeks</w:t>
      </w:r>
      <w:r w:rsidR="00EF7D44" w:rsidRPr="00DF5CF1">
        <w:rPr>
          <w:rFonts w:cs="Arial"/>
          <w:sz w:val="22"/>
          <w:szCs w:val="22"/>
        </w:rPr>
        <w:t xml:space="preserve">. </w:t>
      </w:r>
      <w:r w:rsidRPr="00DF5CF1">
        <w:rPr>
          <w:rFonts w:cs="Arial"/>
          <w:sz w:val="22"/>
          <w:szCs w:val="22"/>
        </w:rPr>
        <w:t>Tööta</w:t>
      </w:r>
      <w:r w:rsidR="006157C7" w:rsidRPr="00DF5CF1">
        <w:rPr>
          <w:rFonts w:cs="Arial"/>
          <w:sz w:val="22"/>
          <w:szCs w:val="22"/>
        </w:rPr>
        <w:t>takse</w:t>
      </w:r>
      <w:r w:rsidRPr="00DF5CF1">
        <w:rPr>
          <w:rFonts w:cs="Arial"/>
          <w:sz w:val="22"/>
          <w:szCs w:val="22"/>
        </w:rPr>
        <w:t xml:space="preserve"> välja </w:t>
      </w:r>
      <w:r w:rsidR="006157C7" w:rsidRPr="00DF5CF1">
        <w:rPr>
          <w:rFonts w:cs="Arial"/>
          <w:sz w:val="22"/>
          <w:szCs w:val="22"/>
        </w:rPr>
        <w:t xml:space="preserve">metoodika </w:t>
      </w:r>
      <w:r w:rsidRPr="00DF5CF1">
        <w:rPr>
          <w:rFonts w:cs="Arial"/>
          <w:sz w:val="22"/>
          <w:szCs w:val="22"/>
        </w:rPr>
        <w:t>ja juuruta</w:t>
      </w:r>
      <w:r w:rsidR="006157C7" w:rsidRPr="00DF5CF1">
        <w:rPr>
          <w:rFonts w:cs="Arial"/>
          <w:sz w:val="22"/>
          <w:szCs w:val="22"/>
        </w:rPr>
        <w:t>takse</w:t>
      </w:r>
      <w:r w:rsidRPr="00DF5CF1">
        <w:rPr>
          <w:rFonts w:cs="Arial"/>
          <w:sz w:val="22"/>
          <w:szCs w:val="22"/>
        </w:rPr>
        <w:t xml:space="preserve"> kuuline teenuste müügi- ja mahuindeks</w:t>
      </w:r>
      <w:r w:rsidR="00EF7D44" w:rsidRPr="00DF5CF1">
        <w:rPr>
          <w:rFonts w:cs="Arial"/>
          <w:sz w:val="22"/>
          <w:szCs w:val="22"/>
        </w:rPr>
        <w:t xml:space="preserve">. </w:t>
      </w:r>
      <w:r w:rsidRPr="00DF5CF1">
        <w:rPr>
          <w:rFonts w:cs="Arial"/>
          <w:sz w:val="22"/>
          <w:szCs w:val="22"/>
        </w:rPr>
        <w:t>Rahvusvaheline tellimus (õigusakt men</w:t>
      </w:r>
      <w:r w:rsidR="00EF7D44" w:rsidRPr="00DF5CF1">
        <w:rPr>
          <w:rFonts w:cs="Arial"/>
          <w:sz w:val="22"/>
          <w:szCs w:val="22"/>
        </w:rPr>
        <w:t xml:space="preserve">etluses), vajalik </w:t>
      </w:r>
      <w:r w:rsidR="00F2672B" w:rsidRPr="00DF5CF1">
        <w:rPr>
          <w:rFonts w:cs="Arial"/>
          <w:sz w:val="22"/>
          <w:szCs w:val="22"/>
        </w:rPr>
        <w:t>riikliku tellimuse kokkulepe</w:t>
      </w:r>
      <w:r w:rsidR="00EF7D44" w:rsidRPr="00DF5CF1">
        <w:rPr>
          <w:rFonts w:cs="Arial"/>
          <w:sz w:val="22"/>
          <w:szCs w:val="22"/>
        </w:rPr>
        <w:t>. Juurutamisperioodi algus 2017, e</w:t>
      </w:r>
      <w:r w:rsidRPr="00DF5CF1">
        <w:rPr>
          <w:rFonts w:cs="Arial"/>
          <w:sz w:val="22"/>
          <w:szCs w:val="22"/>
        </w:rPr>
        <w:t>smaavaldamine 2020</w:t>
      </w:r>
      <w:r w:rsidR="006157C7" w:rsidRPr="00DF5CF1">
        <w:rPr>
          <w:rFonts w:cs="Arial"/>
          <w:sz w:val="22"/>
          <w:szCs w:val="22"/>
        </w:rPr>
        <w:t>.</w:t>
      </w:r>
    </w:p>
    <w:p w14:paraId="1943DEEF"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Kuuline hulgi</w:t>
      </w:r>
      <w:r w:rsidR="00EF7D44" w:rsidRPr="00DF5CF1">
        <w:rPr>
          <w:rFonts w:cs="Arial"/>
          <w:b/>
          <w:sz w:val="22"/>
          <w:szCs w:val="22"/>
        </w:rPr>
        <w:t xml:space="preserve">kaubanduse müügi- ja mahuindeks. </w:t>
      </w:r>
      <w:r w:rsidRPr="00DF5CF1">
        <w:rPr>
          <w:rFonts w:cs="Arial"/>
          <w:sz w:val="22"/>
          <w:szCs w:val="22"/>
        </w:rPr>
        <w:t>Tööta</w:t>
      </w:r>
      <w:r w:rsidR="006157C7" w:rsidRPr="00DF5CF1">
        <w:rPr>
          <w:rFonts w:cs="Arial"/>
          <w:sz w:val="22"/>
          <w:szCs w:val="22"/>
        </w:rPr>
        <w:t>takse</w:t>
      </w:r>
      <w:r w:rsidRPr="00DF5CF1">
        <w:rPr>
          <w:rFonts w:cs="Arial"/>
          <w:sz w:val="22"/>
          <w:szCs w:val="22"/>
        </w:rPr>
        <w:t xml:space="preserve"> välja </w:t>
      </w:r>
      <w:r w:rsidR="006157C7" w:rsidRPr="00DF5CF1">
        <w:rPr>
          <w:rFonts w:cs="Arial"/>
          <w:sz w:val="22"/>
          <w:szCs w:val="22"/>
        </w:rPr>
        <w:t xml:space="preserve">metoodika </w:t>
      </w:r>
      <w:r w:rsidRPr="00DF5CF1">
        <w:rPr>
          <w:rFonts w:cs="Arial"/>
          <w:sz w:val="22"/>
          <w:szCs w:val="22"/>
        </w:rPr>
        <w:t>ja juuruta</w:t>
      </w:r>
      <w:r w:rsidR="006157C7" w:rsidRPr="00DF5CF1">
        <w:rPr>
          <w:rFonts w:cs="Arial"/>
          <w:sz w:val="22"/>
          <w:szCs w:val="22"/>
        </w:rPr>
        <w:t>takse</w:t>
      </w:r>
      <w:r w:rsidRPr="00DF5CF1">
        <w:rPr>
          <w:rFonts w:cs="Arial"/>
          <w:sz w:val="22"/>
          <w:szCs w:val="22"/>
        </w:rPr>
        <w:t xml:space="preserve"> kuuline hulgikaubanduse müügi- ja mahuindeks</w:t>
      </w:r>
      <w:r w:rsidR="00EF7D44" w:rsidRPr="00DF5CF1">
        <w:rPr>
          <w:rFonts w:cs="Arial"/>
          <w:sz w:val="22"/>
          <w:szCs w:val="22"/>
        </w:rPr>
        <w:t xml:space="preserve">. </w:t>
      </w:r>
      <w:r w:rsidRPr="00DF5CF1">
        <w:rPr>
          <w:rFonts w:cs="Arial"/>
          <w:sz w:val="22"/>
          <w:szCs w:val="22"/>
        </w:rPr>
        <w:t xml:space="preserve">Rahvusvaheline tellimus (õigusakt menetluses), vajalik </w:t>
      </w:r>
      <w:r w:rsidR="00F2672B" w:rsidRPr="00DF5CF1">
        <w:rPr>
          <w:rFonts w:cs="Arial"/>
          <w:sz w:val="22"/>
          <w:szCs w:val="22"/>
        </w:rPr>
        <w:t>riikliku tellimuse kokkulepe</w:t>
      </w:r>
      <w:r w:rsidR="00EF7D44" w:rsidRPr="00DF5CF1">
        <w:rPr>
          <w:rFonts w:cs="Arial"/>
          <w:sz w:val="22"/>
          <w:szCs w:val="22"/>
        </w:rPr>
        <w:t xml:space="preserve">. </w:t>
      </w:r>
      <w:r w:rsidR="00C84435" w:rsidRPr="00DF5CF1">
        <w:rPr>
          <w:rFonts w:cs="Arial"/>
          <w:sz w:val="22"/>
          <w:szCs w:val="22"/>
        </w:rPr>
        <w:t xml:space="preserve">Juurutamisperioodi </w:t>
      </w:r>
      <w:r w:rsidRPr="00DF5CF1">
        <w:rPr>
          <w:rFonts w:cs="Arial"/>
          <w:sz w:val="22"/>
          <w:szCs w:val="22"/>
        </w:rPr>
        <w:t>algus 2017</w:t>
      </w:r>
      <w:r w:rsidR="00EF7D44" w:rsidRPr="00DF5CF1">
        <w:rPr>
          <w:rFonts w:cs="Arial"/>
          <w:sz w:val="22"/>
          <w:szCs w:val="22"/>
        </w:rPr>
        <w:t>, e</w:t>
      </w:r>
      <w:r w:rsidRPr="00DF5CF1">
        <w:rPr>
          <w:rFonts w:cs="Arial"/>
          <w:sz w:val="22"/>
          <w:szCs w:val="22"/>
        </w:rPr>
        <w:t>smaavaldamine 2020</w:t>
      </w:r>
      <w:r w:rsidR="006157C7" w:rsidRPr="00DF5CF1">
        <w:rPr>
          <w:rFonts w:cs="Arial"/>
          <w:sz w:val="22"/>
          <w:szCs w:val="22"/>
        </w:rPr>
        <w:t>.</w:t>
      </w:r>
    </w:p>
    <w:p w14:paraId="5BCC36A9" w14:textId="77777777" w:rsidR="00806701" w:rsidRPr="00DF5CF1" w:rsidRDefault="00806701" w:rsidP="00F2672B">
      <w:pPr>
        <w:spacing w:before="100" w:beforeAutospacing="1" w:after="100" w:afterAutospacing="1"/>
        <w:jc w:val="both"/>
        <w:rPr>
          <w:rFonts w:cs="Arial"/>
          <w:sz w:val="22"/>
          <w:szCs w:val="22"/>
        </w:rPr>
      </w:pPr>
      <w:r w:rsidRPr="00DF5CF1">
        <w:rPr>
          <w:rFonts w:cs="Arial"/>
          <w:b/>
          <w:sz w:val="22"/>
          <w:szCs w:val="22"/>
        </w:rPr>
        <w:lastRenderedPageBreak/>
        <w:t xml:space="preserve">Tarbijahinnaindeks, tarbimismeetodil arvutatav SKP, leibkonna eelarve uuring. </w:t>
      </w:r>
      <w:r w:rsidRPr="00DF5CF1">
        <w:rPr>
          <w:rFonts w:cs="Arial"/>
          <w:sz w:val="22"/>
          <w:szCs w:val="22"/>
        </w:rPr>
        <w:t>Rahvusvahelise viiekohalise individuaaltarbimise klassifikaatori (COICOP) juurutamine. Rahvusvaheline tellimus (õigusakt menetluses). Juurutamisperioodi algus 2019, esmaavaldamine 2020–2021.</w:t>
      </w:r>
    </w:p>
    <w:p w14:paraId="4459E84E" w14:textId="77777777" w:rsidR="00477E03" w:rsidRPr="00DF5CF1" w:rsidRDefault="00477E03" w:rsidP="00F2672B">
      <w:pPr>
        <w:spacing w:before="100" w:beforeAutospacing="1" w:after="100" w:afterAutospacing="1"/>
        <w:jc w:val="both"/>
        <w:rPr>
          <w:rFonts w:cs="Arial"/>
          <w:sz w:val="22"/>
          <w:szCs w:val="22"/>
        </w:rPr>
      </w:pPr>
      <w:r w:rsidRPr="00DF5CF1">
        <w:rPr>
          <w:rFonts w:cs="Arial"/>
          <w:b/>
          <w:sz w:val="22"/>
          <w:szCs w:val="22"/>
        </w:rPr>
        <w:t>Teenuste väliskaubanduse mõju ettevõtlusele</w:t>
      </w:r>
      <w:r w:rsidR="006157C7" w:rsidRPr="00DF5CF1">
        <w:rPr>
          <w:rFonts w:cs="Arial"/>
          <w:b/>
          <w:sz w:val="22"/>
          <w:szCs w:val="22"/>
        </w:rPr>
        <w:t>.</w:t>
      </w:r>
      <w:r w:rsidR="00DC4452" w:rsidRPr="00DF5CF1">
        <w:rPr>
          <w:rFonts w:cs="Arial"/>
          <w:b/>
          <w:sz w:val="22"/>
          <w:szCs w:val="22"/>
        </w:rPr>
        <w:t xml:space="preserve"> </w:t>
      </w:r>
      <w:r w:rsidRPr="00DF5CF1">
        <w:rPr>
          <w:rFonts w:cs="Arial"/>
          <w:sz w:val="22"/>
          <w:szCs w:val="22"/>
        </w:rPr>
        <w:t>Teenuste väliskaubanduse andmete sidumine ettevõtete majanduste</w:t>
      </w:r>
      <w:r w:rsidR="00EF7D44" w:rsidRPr="00DF5CF1">
        <w:rPr>
          <w:rFonts w:cs="Arial"/>
          <w:sz w:val="22"/>
          <w:szCs w:val="22"/>
        </w:rPr>
        <w:t>gevus</w:t>
      </w:r>
      <w:r w:rsidR="00F056C0" w:rsidRPr="00DF5CF1">
        <w:rPr>
          <w:rFonts w:cs="Arial"/>
          <w:sz w:val="22"/>
          <w:szCs w:val="22"/>
        </w:rPr>
        <w:t>t</w:t>
      </w:r>
      <w:r w:rsidR="00EF7D44" w:rsidRPr="00DF5CF1">
        <w:rPr>
          <w:rFonts w:cs="Arial"/>
          <w:sz w:val="22"/>
          <w:szCs w:val="22"/>
        </w:rPr>
        <w:t xml:space="preserve"> iseloomustavate andmetega. </w:t>
      </w:r>
      <w:r w:rsidRPr="00DF5CF1">
        <w:rPr>
          <w:rFonts w:cs="Arial"/>
          <w:sz w:val="22"/>
          <w:szCs w:val="22"/>
        </w:rPr>
        <w:t>Rahvusvaheline tellimus (õigusakt me</w:t>
      </w:r>
      <w:r w:rsidR="00EF7D44" w:rsidRPr="00DF5CF1">
        <w:rPr>
          <w:rFonts w:cs="Arial"/>
          <w:sz w:val="22"/>
          <w:szCs w:val="22"/>
        </w:rPr>
        <w:t xml:space="preserve">netluses), vajalik </w:t>
      </w:r>
      <w:r w:rsidR="00F2672B" w:rsidRPr="00DF5CF1">
        <w:rPr>
          <w:rFonts w:cs="Arial"/>
          <w:sz w:val="22"/>
          <w:szCs w:val="22"/>
        </w:rPr>
        <w:t>riikliku tellimuse kokkulepe</w:t>
      </w:r>
      <w:r w:rsidR="00EF7D44" w:rsidRPr="00DF5CF1">
        <w:rPr>
          <w:rFonts w:cs="Arial"/>
          <w:sz w:val="22"/>
          <w:szCs w:val="22"/>
        </w:rPr>
        <w:t>. Juurutamisperioodi algus 2017, e</w:t>
      </w:r>
      <w:r w:rsidRPr="00DF5CF1">
        <w:rPr>
          <w:rFonts w:cs="Arial"/>
          <w:sz w:val="22"/>
          <w:szCs w:val="22"/>
        </w:rPr>
        <w:t>smaavaldamine 2020</w:t>
      </w:r>
      <w:r w:rsidR="006157C7" w:rsidRPr="00DF5CF1">
        <w:rPr>
          <w:rFonts w:cs="Arial"/>
          <w:sz w:val="22"/>
          <w:szCs w:val="22"/>
        </w:rPr>
        <w:t>.</w:t>
      </w:r>
    </w:p>
    <w:p w14:paraId="4831DC4A"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Tai</w:t>
      </w:r>
      <w:r w:rsidR="00EF7D44" w:rsidRPr="00DF5CF1">
        <w:rPr>
          <w:rFonts w:cs="Arial"/>
          <w:b/>
          <w:sz w:val="22"/>
          <w:szCs w:val="22"/>
        </w:rPr>
        <w:t xml:space="preserve">mekasvatuse </w:t>
      </w:r>
      <w:r w:rsidR="00F056C0" w:rsidRPr="00DF5CF1">
        <w:rPr>
          <w:rFonts w:cs="Arial"/>
          <w:b/>
          <w:sz w:val="22"/>
          <w:szCs w:val="22"/>
        </w:rPr>
        <w:t>lisa</w:t>
      </w:r>
      <w:r w:rsidR="00EF7D44" w:rsidRPr="00DF5CF1">
        <w:rPr>
          <w:rFonts w:cs="Arial"/>
          <w:b/>
          <w:sz w:val="22"/>
          <w:szCs w:val="22"/>
        </w:rPr>
        <w:t xml:space="preserve">näitajad. </w:t>
      </w:r>
      <w:r w:rsidRPr="00DF5CF1">
        <w:rPr>
          <w:rFonts w:cs="Arial"/>
          <w:sz w:val="22"/>
          <w:szCs w:val="22"/>
        </w:rPr>
        <w:t xml:space="preserve">Eeldatavalt suuremahulised muudatused (metoodika, uued näitajad jms) tulenevad uuest regulatsioonist (SAIO), mida praegu töötatakse välja Euroopa Komisjoni </w:t>
      </w:r>
      <w:r w:rsidR="00F056C0" w:rsidRPr="00DF5CF1">
        <w:rPr>
          <w:rFonts w:cs="Arial"/>
          <w:sz w:val="22"/>
          <w:szCs w:val="22"/>
        </w:rPr>
        <w:t>töörühmades</w:t>
      </w:r>
      <w:r w:rsidRPr="00DF5CF1">
        <w:rPr>
          <w:rFonts w:cs="Arial"/>
          <w:sz w:val="22"/>
          <w:szCs w:val="22"/>
        </w:rPr>
        <w:t>)</w:t>
      </w:r>
      <w:r w:rsidR="00EF7D44" w:rsidRPr="00DF5CF1">
        <w:rPr>
          <w:rFonts w:cs="Arial"/>
          <w:sz w:val="22"/>
          <w:szCs w:val="22"/>
        </w:rPr>
        <w:t xml:space="preserve">. </w:t>
      </w:r>
      <w:r w:rsidRPr="00DF5CF1">
        <w:rPr>
          <w:rFonts w:cs="Arial"/>
          <w:sz w:val="22"/>
          <w:szCs w:val="22"/>
        </w:rPr>
        <w:t xml:space="preserve">Rahvusvaheline tellimus, vajalik </w:t>
      </w:r>
      <w:r w:rsidR="00F2672B" w:rsidRPr="00DF5CF1">
        <w:rPr>
          <w:rFonts w:cs="Arial"/>
          <w:sz w:val="22"/>
          <w:szCs w:val="22"/>
        </w:rPr>
        <w:t>riikliku tellimuse kokkulepe</w:t>
      </w:r>
      <w:r w:rsidR="00EF7D44" w:rsidRPr="00DF5CF1">
        <w:rPr>
          <w:rFonts w:cs="Arial"/>
          <w:sz w:val="22"/>
          <w:szCs w:val="22"/>
        </w:rPr>
        <w:t xml:space="preserve">. </w:t>
      </w:r>
      <w:r w:rsidRPr="00DF5CF1">
        <w:rPr>
          <w:rFonts w:cs="Arial"/>
          <w:sz w:val="22"/>
          <w:szCs w:val="22"/>
        </w:rPr>
        <w:t>Juurutamisperioodi algus 2018</w:t>
      </w:r>
      <w:r w:rsidR="00EF7D44" w:rsidRPr="00DF5CF1">
        <w:rPr>
          <w:rFonts w:cs="Arial"/>
          <w:sz w:val="22"/>
          <w:szCs w:val="22"/>
        </w:rPr>
        <w:t>, e</w:t>
      </w:r>
      <w:r w:rsidRPr="00DF5CF1">
        <w:rPr>
          <w:rFonts w:cs="Arial"/>
          <w:sz w:val="22"/>
          <w:szCs w:val="22"/>
        </w:rPr>
        <w:t>smaavaldamine 2021</w:t>
      </w:r>
      <w:r w:rsidR="00DC4452" w:rsidRPr="00DF5CF1">
        <w:rPr>
          <w:rFonts w:cs="Arial"/>
          <w:sz w:val="22"/>
          <w:szCs w:val="22"/>
        </w:rPr>
        <w:t>.</w:t>
      </w:r>
    </w:p>
    <w:p w14:paraId="3BDCE890" w14:textId="77777777" w:rsidR="00477E03" w:rsidRPr="00DF5CF1" w:rsidRDefault="00EF7D44" w:rsidP="00F2672B">
      <w:pPr>
        <w:spacing w:before="100" w:beforeAutospacing="1" w:after="100" w:afterAutospacing="1"/>
        <w:jc w:val="both"/>
        <w:rPr>
          <w:rFonts w:cs="Arial"/>
          <w:b/>
          <w:sz w:val="22"/>
          <w:szCs w:val="22"/>
        </w:rPr>
      </w:pPr>
      <w:r w:rsidRPr="00DF5CF1">
        <w:rPr>
          <w:rFonts w:cs="Arial"/>
          <w:b/>
          <w:sz w:val="22"/>
          <w:szCs w:val="22"/>
        </w:rPr>
        <w:t xml:space="preserve">Põllumajandusloendus. </w:t>
      </w:r>
      <w:r w:rsidR="002370C1" w:rsidRPr="00DF5CF1">
        <w:rPr>
          <w:rFonts w:cs="Arial"/>
          <w:sz w:val="22"/>
          <w:szCs w:val="22"/>
        </w:rPr>
        <w:t xml:space="preserve">Osa </w:t>
      </w:r>
      <w:r w:rsidR="00477E03" w:rsidRPr="00DF5CF1">
        <w:rPr>
          <w:rFonts w:cs="Arial"/>
          <w:sz w:val="22"/>
          <w:szCs w:val="22"/>
        </w:rPr>
        <w:t>väljundnäitajaid muutub (ulatus ei ole teada, regulatsioon (IFS) alles menetlemisel)</w:t>
      </w:r>
      <w:r w:rsidRPr="00DF5CF1">
        <w:rPr>
          <w:rFonts w:cs="Arial"/>
          <w:sz w:val="22"/>
          <w:szCs w:val="22"/>
        </w:rPr>
        <w:t xml:space="preserve">. </w:t>
      </w:r>
      <w:r w:rsidR="00477E03" w:rsidRPr="00DF5CF1">
        <w:rPr>
          <w:rFonts w:cs="Arial"/>
          <w:sz w:val="22"/>
          <w:szCs w:val="22"/>
        </w:rPr>
        <w:t xml:space="preserve">Rahvusvaheline tellimus (õigusakt menetluses), vajalik </w:t>
      </w:r>
      <w:r w:rsidR="00F2672B" w:rsidRPr="00DF5CF1">
        <w:rPr>
          <w:rFonts w:cs="Arial"/>
          <w:sz w:val="22"/>
          <w:szCs w:val="22"/>
        </w:rPr>
        <w:t>riikliku tellimuse kokkulepe</w:t>
      </w:r>
      <w:r w:rsidRPr="00DF5CF1">
        <w:rPr>
          <w:rFonts w:cs="Arial"/>
          <w:sz w:val="22"/>
          <w:szCs w:val="22"/>
        </w:rPr>
        <w:t xml:space="preserve">. </w:t>
      </w:r>
      <w:r w:rsidR="00477E03" w:rsidRPr="00DF5CF1">
        <w:rPr>
          <w:rFonts w:cs="Arial"/>
          <w:sz w:val="22"/>
          <w:szCs w:val="22"/>
        </w:rPr>
        <w:t>Juurutamisperioodi algus 2018</w:t>
      </w:r>
      <w:r w:rsidRPr="00DF5CF1">
        <w:rPr>
          <w:rFonts w:cs="Arial"/>
          <w:sz w:val="22"/>
          <w:szCs w:val="22"/>
        </w:rPr>
        <w:t>, e</w:t>
      </w:r>
      <w:r w:rsidR="00477E03" w:rsidRPr="00DF5CF1">
        <w:rPr>
          <w:rFonts w:cs="Arial"/>
          <w:sz w:val="22"/>
          <w:szCs w:val="22"/>
        </w:rPr>
        <w:t>smaavaldamine 2021</w:t>
      </w:r>
      <w:r w:rsidR="00DC4452" w:rsidRPr="00DF5CF1">
        <w:rPr>
          <w:rFonts w:cs="Arial"/>
          <w:sz w:val="22"/>
          <w:szCs w:val="22"/>
        </w:rPr>
        <w:t>.</w:t>
      </w:r>
    </w:p>
    <w:p w14:paraId="24D2A273" w14:textId="77777777" w:rsidR="00477E03" w:rsidRPr="00DF5CF1" w:rsidRDefault="00EF7D44" w:rsidP="00F2672B">
      <w:pPr>
        <w:spacing w:before="100" w:beforeAutospacing="1" w:after="100" w:afterAutospacing="1"/>
        <w:jc w:val="both"/>
        <w:rPr>
          <w:rFonts w:cs="Arial"/>
          <w:b/>
          <w:sz w:val="22"/>
          <w:szCs w:val="22"/>
        </w:rPr>
      </w:pPr>
      <w:r w:rsidRPr="00DF5CF1">
        <w:rPr>
          <w:rFonts w:cs="Arial"/>
          <w:b/>
          <w:sz w:val="22"/>
          <w:szCs w:val="22"/>
        </w:rPr>
        <w:t xml:space="preserve">Äriteenuste tootjahinnaindeks. </w:t>
      </w:r>
      <w:r w:rsidR="007D2367" w:rsidRPr="00DF5CF1">
        <w:rPr>
          <w:rFonts w:cs="Arial"/>
          <w:sz w:val="22"/>
          <w:szCs w:val="22"/>
        </w:rPr>
        <w:t>Lisaks olemasolevate</w:t>
      </w:r>
      <w:r w:rsidR="002370C1" w:rsidRPr="00DF5CF1">
        <w:rPr>
          <w:rFonts w:cs="Arial"/>
          <w:sz w:val="22"/>
          <w:szCs w:val="22"/>
        </w:rPr>
        <w:t>le</w:t>
      </w:r>
      <w:r w:rsidR="007D2367" w:rsidRPr="00DF5CF1">
        <w:rPr>
          <w:rFonts w:cs="Arial"/>
          <w:sz w:val="22"/>
          <w:szCs w:val="22"/>
        </w:rPr>
        <w:t xml:space="preserve"> äriteenuste hinnaindeksitele töötatakse </w:t>
      </w:r>
      <w:r w:rsidR="002370C1" w:rsidRPr="00DF5CF1">
        <w:rPr>
          <w:rFonts w:cs="Arial"/>
          <w:sz w:val="22"/>
          <w:szCs w:val="22"/>
        </w:rPr>
        <w:t xml:space="preserve">uut hinnaindeksit </w:t>
      </w:r>
      <w:r w:rsidR="007D2367" w:rsidRPr="00DF5CF1">
        <w:rPr>
          <w:rFonts w:cs="Arial"/>
          <w:sz w:val="22"/>
          <w:szCs w:val="22"/>
        </w:rPr>
        <w:t>välja vähemalt kaheksale uuele teenuseliigile.</w:t>
      </w:r>
      <w:r w:rsidR="00477E03" w:rsidRPr="00DF5CF1">
        <w:rPr>
          <w:rFonts w:cs="Arial"/>
          <w:sz w:val="22"/>
          <w:szCs w:val="22"/>
        </w:rPr>
        <w:t xml:space="preserve"> Rahvusvaheline tellimus (õigusakt menetluses), vajalik </w:t>
      </w:r>
      <w:r w:rsidR="00F2672B" w:rsidRPr="00DF5CF1">
        <w:rPr>
          <w:rFonts w:cs="Arial"/>
          <w:sz w:val="22"/>
          <w:szCs w:val="22"/>
        </w:rPr>
        <w:t>riikliku tellimuse kokkulepe</w:t>
      </w:r>
      <w:r w:rsidR="00477E03" w:rsidRPr="00DF5CF1">
        <w:rPr>
          <w:rFonts w:cs="Arial"/>
          <w:sz w:val="22"/>
          <w:szCs w:val="22"/>
        </w:rPr>
        <w:t>. Juurutamisperioodi algus 2019</w:t>
      </w:r>
      <w:r w:rsidRPr="00DF5CF1">
        <w:rPr>
          <w:rFonts w:cs="Arial"/>
          <w:sz w:val="22"/>
          <w:szCs w:val="22"/>
        </w:rPr>
        <w:t>, e</w:t>
      </w:r>
      <w:r w:rsidR="00477E03" w:rsidRPr="00DF5CF1">
        <w:rPr>
          <w:rFonts w:cs="Arial"/>
          <w:sz w:val="22"/>
          <w:szCs w:val="22"/>
        </w:rPr>
        <w:t>smaavaldamine 2021</w:t>
      </w:r>
      <w:r w:rsidR="00DC4452" w:rsidRPr="00DF5CF1">
        <w:rPr>
          <w:rFonts w:cs="Arial"/>
          <w:sz w:val="22"/>
          <w:szCs w:val="22"/>
        </w:rPr>
        <w:t>.</w:t>
      </w:r>
    </w:p>
    <w:p w14:paraId="3FAEC9DA" w14:textId="7D81F385" w:rsidR="00477E03" w:rsidRPr="00DF5CF1" w:rsidRDefault="00477E03" w:rsidP="00F2672B">
      <w:pPr>
        <w:tabs>
          <w:tab w:val="left" w:pos="284"/>
        </w:tabs>
        <w:spacing w:before="100" w:beforeAutospacing="1" w:after="100" w:afterAutospacing="1"/>
        <w:jc w:val="both"/>
        <w:rPr>
          <w:rFonts w:cs="Arial"/>
          <w:b/>
          <w:sz w:val="22"/>
          <w:szCs w:val="22"/>
        </w:rPr>
      </w:pPr>
      <w:r w:rsidRPr="00DF5CF1">
        <w:rPr>
          <w:rFonts w:cs="Arial"/>
          <w:b/>
          <w:sz w:val="22"/>
          <w:szCs w:val="22"/>
        </w:rPr>
        <w:t xml:space="preserve">Ettevõtete majandusnäitajad </w:t>
      </w:r>
      <w:r w:rsidR="00CC2006" w:rsidRPr="00DF5CF1">
        <w:rPr>
          <w:rFonts w:cs="Arial"/>
          <w:b/>
          <w:sz w:val="22"/>
          <w:szCs w:val="22"/>
        </w:rPr>
        <w:t>tegevusala</w:t>
      </w:r>
      <w:r w:rsidR="002370C1" w:rsidRPr="00DF5CF1">
        <w:rPr>
          <w:rFonts w:cs="Arial"/>
          <w:b/>
          <w:sz w:val="22"/>
          <w:szCs w:val="22"/>
        </w:rPr>
        <w:t>rühma järgi</w:t>
      </w:r>
      <w:r w:rsidR="00EF7D44" w:rsidRPr="00DF5CF1">
        <w:rPr>
          <w:rFonts w:cs="Arial"/>
          <w:b/>
          <w:sz w:val="22"/>
          <w:szCs w:val="22"/>
        </w:rPr>
        <w:t xml:space="preserve"> </w:t>
      </w:r>
      <w:r w:rsidR="00823179" w:rsidRPr="00DF5CF1">
        <w:rPr>
          <w:rFonts w:cs="Arial"/>
          <w:b/>
          <w:sz w:val="22"/>
          <w:szCs w:val="22"/>
        </w:rPr>
        <w:t>omavalitsusüksuste</w:t>
      </w:r>
      <w:r w:rsidR="00EF7D44" w:rsidRPr="00DF5CF1">
        <w:rPr>
          <w:rFonts w:cs="Arial"/>
          <w:b/>
          <w:sz w:val="22"/>
          <w:szCs w:val="22"/>
        </w:rPr>
        <w:t xml:space="preserve"> tasandil. </w:t>
      </w:r>
      <w:r w:rsidRPr="00DF5CF1">
        <w:rPr>
          <w:rFonts w:cs="Arial"/>
          <w:sz w:val="22"/>
          <w:szCs w:val="22"/>
        </w:rPr>
        <w:t>Tööta</w:t>
      </w:r>
      <w:r w:rsidR="007D2367" w:rsidRPr="00DF5CF1">
        <w:rPr>
          <w:rFonts w:cs="Arial"/>
          <w:sz w:val="22"/>
          <w:szCs w:val="22"/>
        </w:rPr>
        <w:t>takse</w:t>
      </w:r>
      <w:r w:rsidRPr="00DF5CF1">
        <w:rPr>
          <w:rFonts w:cs="Arial"/>
          <w:sz w:val="22"/>
          <w:szCs w:val="22"/>
        </w:rPr>
        <w:t xml:space="preserve"> välja ettevõtete statistika </w:t>
      </w:r>
      <w:r w:rsidR="00823179" w:rsidRPr="00DF5CF1">
        <w:rPr>
          <w:rFonts w:cs="Arial"/>
          <w:sz w:val="22"/>
          <w:szCs w:val="22"/>
        </w:rPr>
        <w:t xml:space="preserve">tegemise </w:t>
      </w:r>
      <w:r w:rsidRPr="00DF5CF1">
        <w:rPr>
          <w:rFonts w:cs="Arial"/>
          <w:sz w:val="22"/>
          <w:szCs w:val="22"/>
        </w:rPr>
        <w:t xml:space="preserve">eeskiri ettevõtete majandusnäitajate arvutamiseks </w:t>
      </w:r>
      <w:r w:rsidR="00823179" w:rsidRPr="00DF5CF1">
        <w:rPr>
          <w:rFonts w:cs="Arial"/>
          <w:sz w:val="22"/>
          <w:szCs w:val="22"/>
        </w:rPr>
        <w:t xml:space="preserve">tegevusalarühma </w:t>
      </w:r>
      <w:r w:rsidRPr="00DF5CF1">
        <w:rPr>
          <w:rFonts w:cs="Arial"/>
          <w:sz w:val="22"/>
          <w:szCs w:val="22"/>
        </w:rPr>
        <w:t>järgi omavalitsusüksuse tasandil ja avalda</w:t>
      </w:r>
      <w:r w:rsidR="007D2367" w:rsidRPr="00DF5CF1">
        <w:rPr>
          <w:rFonts w:cs="Arial"/>
          <w:sz w:val="22"/>
          <w:szCs w:val="22"/>
        </w:rPr>
        <w:t>takse</w:t>
      </w:r>
      <w:r w:rsidRPr="00DF5CF1">
        <w:rPr>
          <w:rFonts w:cs="Arial"/>
          <w:sz w:val="22"/>
          <w:szCs w:val="22"/>
        </w:rPr>
        <w:t xml:space="preserve"> andmed statistika andmebaasis.</w:t>
      </w:r>
      <w:r w:rsidR="00EF7D44" w:rsidRPr="00DF5CF1">
        <w:rPr>
          <w:rFonts w:cs="Arial"/>
          <w:sz w:val="22"/>
          <w:szCs w:val="22"/>
        </w:rPr>
        <w:t xml:space="preserve"> </w:t>
      </w:r>
      <w:r w:rsidR="00823179" w:rsidRPr="00DF5CF1">
        <w:rPr>
          <w:rFonts w:cs="Arial"/>
          <w:sz w:val="22"/>
          <w:szCs w:val="22"/>
        </w:rPr>
        <w:t xml:space="preserve">Riigisisene </w:t>
      </w:r>
      <w:r w:rsidRPr="00DF5CF1">
        <w:rPr>
          <w:rFonts w:cs="Arial"/>
          <w:sz w:val="22"/>
          <w:szCs w:val="22"/>
        </w:rPr>
        <w:t xml:space="preserve">tellimus (täpsustub </w:t>
      </w:r>
      <w:proofErr w:type="spellStart"/>
      <w:r w:rsidR="00CC2006" w:rsidRPr="00DF5CF1">
        <w:rPr>
          <w:rFonts w:cs="Arial"/>
          <w:sz w:val="22"/>
          <w:szCs w:val="22"/>
        </w:rPr>
        <w:t>asutustevahelise</w:t>
      </w:r>
      <w:proofErr w:type="spellEnd"/>
      <w:r w:rsidRPr="00DF5CF1">
        <w:rPr>
          <w:rFonts w:cs="Arial"/>
          <w:sz w:val="22"/>
          <w:szCs w:val="22"/>
        </w:rPr>
        <w:t xml:space="preserve"> </w:t>
      </w:r>
      <w:r w:rsidR="00823179" w:rsidRPr="00DF5CF1">
        <w:rPr>
          <w:rFonts w:cs="Arial"/>
          <w:sz w:val="22"/>
          <w:szCs w:val="22"/>
        </w:rPr>
        <w:t xml:space="preserve">töörühma </w:t>
      </w:r>
      <w:r w:rsidR="007869EC" w:rsidRPr="00DF5CF1">
        <w:rPr>
          <w:rFonts w:cs="Arial"/>
          <w:sz w:val="22"/>
          <w:szCs w:val="22"/>
        </w:rPr>
        <w:t>lõpparuandes</w:t>
      </w:r>
      <w:r w:rsidRPr="00DF5CF1">
        <w:rPr>
          <w:rFonts w:cs="Arial"/>
          <w:sz w:val="22"/>
          <w:szCs w:val="22"/>
        </w:rPr>
        <w:t xml:space="preserve">), </w:t>
      </w:r>
      <w:r w:rsidR="00F2672B" w:rsidRPr="00DF5CF1">
        <w:rPr>
          <w:rFonts w:cs="Arial"/>
          <w:sz w:val="22"/>
          <w:szCs w:val="22"/>
        </w:rPr>
        <w:t>riikliku tellimuse kokkulep</w:t>
      </w:r>
      <w:r w:rsidR="00C3478B" w:rsidRPr="00DF5CF1">
        <w:rPr>
          <w:rFonts w:cs="Arial"/>
          <w:sz w:val="22"/>
          <w:szCs w:val="22"/>
        </w:rPr>
        <w:t>p</w:t>
      </w:r>
      <w:r w:rsidR="00823179" w:rsidRPr="00DF5CF1">
        <w:rPr>
          <w:rFonts w:cs="Arial"/>
          <w:sz w:val="22"/>
          <w:szCs w:val="22"/>
        </w:rPr>
        <w:t>e</w:t>
      </w:r>
      <w:r w:rsidRPr="00DF5CF1">
        <w:rPr>
          <w:rFonts w:cs="Arial"/>
          <w:sz w:val="22"/>
          <w:szCs w:val="22"/>
        </w:rPr>
        <w:t xml:space="preserve"> vajadus</w:t>
      </w:r>
      <w:r w:rsidR="00EF7D44" w:rsidRPr="00DF5CF1">
        <w:rPr>
          <w:rFonts w:cs="Arial"/>
          <w:sz w:val="22"/>
          <w:szCs w:val="22"/>
        </w:rPr>
        <w:t xml:space="preserve">. </w:t>
      </w:r>
      <w:r w:rsidRPr="00DF5CF1">
        <w:rPr>
          <w:rFonts w:cs="Arial"/>
          <w:sz w:val="22"/>
          <w:szCs w:val="22"/>
        </w:rPr>
        <w:t>Juurutamis</w:t>
      </w:r>
      <w:r w:rsidR="00DD5E32" w:rsidRPr="00DF5CF1">
        <w:rPr>
          <w:rFonts w:cs="Arial"/>
          <w:sz w:val="22"/>
          <w:szCs w:val="22"/>
        </w:rPr>
        <w:softHyphen/>
      </w:r>
      <w:r w:rsidRPr="00DF5CF1">
        <w:rPr>
          <w:rFonts w:cs="Arial"/>
          <w:sz w:val="22"/>
          <w:szCs w:val="22"/>
        </w:rPr>
        <w:t>perioodi algus 2017</w:t>
      </w:r>
      <w:r w:rsidR="00EF7D44" w:rsidRPr="00DF5CF1">
        <w:rPr>
          <w:rFonts w:cs="Arial"/>
          <w:sz w:val="22"/>
          <w:szCs w:val="22"/>
        </w:rPr>
        <w:t>, e</w:t>
      </w:r>
      <w:r w:rsidRPr="00DF5CF1">
        <w:rPr>
          <w:rFonts w:cs="Arial"/>
          <w:sz w:val="22"/>
          <w:szCs w:val="22"/>
        </w:rPr>
        <w:t>smaavaldamine 2018</w:t>
      </w:r>
      <w:r w:rsidR="00DC4452" w:rsidRPr="00DF5CF1">
        <w:rPr>
          <w:rFonts w:cs="Arial"/>
          <w:sz w:val="22"/>
          <w:szCs w:val="22"/>
        </w:rPr>
        <w:t>.</w:t>
      </w:r>
    </w:p>
    <w:p w14:paraId="2F829340" w14:textId="77777777" w:rsidR="00477E03" w:rsidRPr="00DF5CF1" w:rsidRDefault="00EF7D44" w:rsidP="00F2672B">
      <w:pPr>
        <w:spacing w:before="100" w:beforeAutospacing="1" w:after="100" w:afterAutospacing="1"/>
        <w:jc w:val="both"/>
        <w:rPr>
          <w:rFonts w:cs="Arial"/>
          <w:sz w:val="22"/>
          <w:szCs w:val="22"/>
        </w:rPr>
      </w:pPr>
      <w:r w:rsidRPr="00DF5CF1">
        <w:rPr>
          <w:rFonts w:cs="Arial"/>
          <w:b/>
          <w:sz w:val="22"/>
          <w:szCs w:val="22"/>
        </w:rPr>
        <w:t xml:space="preserve">Palk. </w:t>
      </w:r>
      <w:r w:rsidR="00477E03" w:rsidRPr="00DF5CF1">
        <w:rPr>
          <w:rFonts w:cs="Arial"/>
          <w:sz w:val="22"/>
          <w:szCs w:val="22"/>
        </w:rPr>
        <w:t xml:space="preserve">Palga- ja tööturu uued väljundnäitajad (ametialade </w:t>
      </w:r>
      <w:r w:rsidR="00A97C3C" w:rsidRPr="00DF5CF1">
        <w:rPr>
          <w:rFonts w:cs="Arial"/>
          <w:sz w:val="22"/>
          <w:szCs w:val="22"/>
        </w:rPr>
        <w:t>järgi</w:t>
      </w:r>
      <w:r w:rsidR="00477E03" w:rsidRPr="00DF5CF1">
        <w:rPr>
          <w:rFonts w:cs="Arial"/>
          <w:sz w:val="22"/>
          <w:szCs w:val="22"/>
        </w:rPr>
        <w:t>), detailsem piirkondlik statistika.</w:t>
      </w:r>
      <w:r w:rsidRPr="00DF5CF1">
        <w:rPr>
          <w:rFonts w:cs="Arial"/>
          <w:sz w:val="22"/>
          <w:szCs w:val="22"/>
        </w:rPr>
        <w:t xml:space="preserve"> </w:t>
      </w:r>
      <w:r w:rsidR="00A97C3C" w:rsidRPr="00DF5CF1">
        <w:rPr>
          <w:rFonts w:cs="Arial"/>
          <w:sz w:val="22"/>
          <w:szCs w:val="22"/>
        </w:rPr>
        <w:t xml:space="preserve">Riigisisene </w:t>
      </w:r>
      <w:r w:rsidR="00477E03" w:rsidRPr="00DF5CF1">
        <w:rPr>
          <w:rFonts w:cs="Arial"/>
          <w:sz w:val="22"/>
          <w:szCs w:val="22"/>
        </w:rPr>
        <w:t>tellimus</w:t>
      </w:r>
      <w:r w:rsidRPr="00DF5CF1">
        <w:rPr>
          <w:rFonts w:cs="Arial"/>
          <w:sz w:val="22"/>
          <w:szCs w:val="22"/>
        </w:rPr>
        <w:t xml:space="preserve">. </w:t>
      </w:r>
      <w:r w:rsidR="00477E03" w:rsidRPr="00DF5CF1">
        <w:rPr>
          <w:rFonts w:cs="Arial"/>
          <w:sz w:val="22"/>
          <w:szCs w:val="22"/>
        </w:rPr>
        <w:t>Juurutamisperioodi algus 2017</w:t>
      </w:r>
      <w:r w:rsidRPr="00DF5CF1">
        <w:rPr>
          <w:rFonts w:cs="Arial"/>
          <w:sz w:val="22"/>
          <w:szCs w:val="22"/>
        </w:rPr>
        <w:t>, e</w:t>
      </w:r>
      <w:r w:rsidR="00477E03" w:rsidRPr="00DF5CF1">
        <w:rPr>
          <w:rFonts w:cs="Arial"/>
          <w:sz w:val="22"/>
          <w:szCs w:val="22"/>
        </w:rPr>
        <w:t>smaavaldamine 2018 (</w:t>
      </w:r>
      <w:r w:rsidR="00A97C3C" w:rsidRPr="00DF5CF1">
        <w:rPr>
          <w:rFonts w:cs="Arial"/>
          <w:sz w:val="22"/>
          <w:szCs w:val="22"/>
        </w:rPr>
        <w:t xml:space="preserve">jaotus </w:t>
      </w:r>
      <w:r w:rsidR="00477E03" w:rsidRPr="00DF5CF1">
        <w:rPr>
          <w:rFonts w:cs="Arial"/>
          <w:sz w:val="22"/>
          <w:szCs w:val="22"/>
        </w:rPr>
        <w:t xml:space="preserve">ametialade </w:t>
      </w:r>
      <w:r w:rsidR="00A97C3C" w:rsidRPr="00DF5CF1">
        <w:rPr>
          <w:rFonts w:cs="Arial"/>
          <w:sz w:val="22"/>
          <w:szCs w:val="22"/>
        </w:rPr>
        <w:t xml:space="preserve">järgi </w:t>
      </w:r>
      <w:r w:rsidR="00477E03" w:rsidRPr="00DF5CF1">
        <w:rPr>
          <w:rFonts w:cs="Arial"/>
          <w:sz w:val="22"/>
          <w:szCs w:val="22"/>
        </w:rPr>
        <w:t>lisandub hiljem)</w:t>
      </w:r>
      <w:r w:rsidR="00DC4452" w:rsidRPr="00DF5CF1">
        <w:rPr>
          <w:rFonts w:cs="Arial"/>
          <w:sz w:val="22"/>
          <w:szCs w:val="22"/>
        </w:rPr>
        <w:t>.</w:t>
      </w:r>
    </w:p>
    <w:p w14:paraId="3F57DD09"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Teravilja ja õlise</w:t>
      </w:r>
      <w:r w:rsidR="00EF7D44" w:rsidRPr="00DF5CF1">
        <w:rPr>
          <w:rFonts w:cs="Arial"/>
          <w:b/>
          <w:sz w:val="22"/>
          <w:szCs w:val="22"/>
        </w:rPr>
        <w:t xml:space="preserve">emnete arvestuse uus metoodika. </w:t>
      </w:r>
      <w:r w:rsidRPr="00DF5CF1">
        <w:rPr>
          <w:rFonts w:cs="Arial"/>
          <w:sz w:val="22"/>
          <w:szCs w:val="22"/>
        </w:rPr>
        <w:t>Muudetakse teravilja ja õliseemnete arvestus</w:t>
      </w:r>
      <w:r w:rsidR="0002704B" w:rsidRPr="00DF5CF1">
        <w:rPr>
          <w:rFonts w:cs="Arial"/>
          <w:sz w:val="22"/>
          <w:szCs w:val="22"/>
        </w:rPr>
        <w:t xml:space="preserve">e </w:t>
      </w:r>
      <w:r w:rsidRPr="00DF5CF1">
        <w:rPr>
          <w:rFonts w:cs="Arial"/>
          <w:sz w:val="22"/>
          <w:szCs w:val="22"/>
        </w:rPr>
        <w:t xml:space="preserve">metoodikat. </w:t>
      </w:r>
      <w:r w:rsidR="00EE5210" w:rsidRPr="00DF5CF1">
        <w:rPr>
          <w:rFonts w:cs="Arial"/>
          <w:sz w:val="22"/>
          <w:szCs w:val="22"/>
        </w:rPr>
        <w:t xml:space="preserve">Vähendatakse kogutavate </w:t>
      </w:r>
      <w:r w:rsidRPr="00DF5CF1">
        <w:rPr>
          <w:rFonts w:cs="Arial"/>
          <w:sz w:val="22"/>
          <w:szCs w:val="22"/>
        </w:rPr>
        <w:t xml:space="preserve">muutujate arvu, puudujäävad muutujad leitakse mudelarvestusega (mudel baseerub </w:t>
      </w:r>
      <w:r w:rsidR="00EE5210" w:rsidRPr="00DF5CF1">
        <w:rPr>
          <w:rFonts w:cs="Arial"/>
          <w:sz w:val="22"/>
          <w:szCs w:val="22"/>
        </w:rPr>
        <w:t xml:space="preserve">eelmistel </w:t>
      </w:r>
      <w:r w:rsidRPr="00DF5CF1">
        <w:rPr>
          <w:rFonts w:cs="Arial"/>
          <w:sz w:val="22"/>
          <w:szCs w:val="22"/>
        </w:rPr>
        <w:t>andmetel).</w:t>
      </w:r>
      <w:r w:rsidR="00EF7D44" w:rsidRPr="00DF5CF1">
        <w:rPr>
          <w:rFonts w:cs="Arial"/>
          <w:sz w:val="22"/>
          <w:szCs w:val="22"/>
        </w:rPr>
        <w:t xml:space="preserve"> </w:t>
      </w:r>
      <w:r w:rsidRPr="00DF5CF1">
        <w:rPr>
          <w:rFonts w:cs="Arial"/>
          <w:sz w:val="22"/>
          <w:szCs w:val="22"/>
        </w:rPr>
        <w:t xml:space="preserve">Rahvusvaheline tellimus (metoodikamuudatus, käsiraamat välja töötamisel), vajalik </w:t>
      </w:r>
      <w:r w:rsidR="00F2672B" w:rsidRPr="00DF5CF1">
        <w:rPr>
          <w:rFonts w:cs="Arial"/>
          <w:sz w:val="22"/>
          <w:szCs w:val="22"/>
        </w:rPr>
        <w:t>riikliku tellimuse kokkulepe</w:t>
      </w:r>
      <w:r w:rsidR="00EF7D44" w:rsidRPr="00DF5CF1">
        <w:rPr>
          <w:rFonts w:cs="Arial"/>
          <w:sz w:val="22"/>
          <w:szCs w:val="22"/>
        </w:rPr>
        <w:t xml:space="preserve">. </w:t>
      </w:r>
      <w:r w:rsidRPr="00DF5CF1">
        <w:rPr>
          <w:rFonts w:cs="Arial"/>
          <w:sz w:val="22"/>
          <w:szCs w:val="22"/>
        </w:rPr>
        <w:t>Juurutamisperioodi algus 2017</w:t>
      </w:r>
      <w:r w:rsidR="00EF7D44" w:rsidRPr="00DF5CF1">
        <w:rPr>
          <w:rFonts w:cs="Arial"/>
          <w:sz w:val="22"/>
          <w:szCs w:val="22"/>
        </w:rPr>
        <w:t>, e</w:t>
      </w:r>
      <w:r w:rsidRPr="00DF5CF1">
        <w:rPr>
          <w:rFonts w:cs="Arial"/>
          <w:sz w:val="22"/>
          <w:szCs w:val="22"/>
        </w:rPr>
        <w:t>smaavaldamine 2018</w:t>
      </w:r>
      <w:r w:rsidR="00DC4452" w:rsidRPr="00DF5CF1">
        <w:rPr>
          <w:rFonts w:cs="Arial"/>
          <w:sz w:val="22"/>
          <w:szCs w:val="22"/>
        </w:rPr>
        <w:t>.</w:t>
      </w:r>
    </w:p>
    <w:p w14:paraId="28C7737E"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Rahvamajanduse arvepidamine (kvartal ja aasta), regionaalne SKP, sektorikontod, valitsemis</w:t>
      </w:r>
      <w:r w:rsidR="00781FBD" w:rsidRPr="00DF5CF1">
        <w:rPr>
          <w:rFonts w:cs="Arial"/>
          <w:b/>
          <w:sz w:val="22"/>
          <w:szCs w:val="22"/>
        </w:rPr>
        <w:softHyphen/>
      </w:r>
      <w:r w:rsidRPr="00DF5CF1">
        <w:rPr>
          <w:rFonts w:cs="Arial"/>
          <w:b/>
          <w:sz w:val="22"/>
          <w:szCs w:val="22"/>
        </w:rPr>
        <w:t>sektori rahandus, pakkumise ja kasutamise tabelid, kogurahvatulu ja kaalutud keskmise käibemaksumäära statistik</w:t>
      </w:r>
      <w:r w:rsidR="00EF7D44" w:rsidRPr="00DF5CF1">
        <w:rPr>
          <w:rFonts w:cs="Arial"/>
          <w:b/>
          <w:sz w:val="22"/>
          <w:szCs w:val="22"/>
        </w:rPr>
        <w:t xml:space="preserve">a EÜ eelarve omavahendite kohta. </w:t>
      </w:r>
      <w:r w:rsidRPr="00DF5CF1">
        <w:rPr>
          <w:rFonts w:cs="Arial"/>
          <w:sz w:val="22"/>
          <w:szCs w:val="22"/>
        </w:rPr>
        <w:t xml:space="preserve">Suur revisjon 2019: kogu </w:t>
      </w:r>
      <w:proofErr w:type="spellStart"/>
      <w:r w:rsidRPr="00DF5CF1">
        <w:rPr>
          <w:rFonts w:cs="Arial"/>
          <w:sz w:val="22"/>
          <w:szCs w:val="22"/>
        </w:rPr>
        <w:t>aegrea</w:t>
      </w:r>
      <w:proofErr w:type="spellEnd"/>
      <w:r w:rsidRPr="00DF5CF1">
        <w:rPr>
          <w:rFonts w:cs="Arial"/>
          <w:sz w:val="22"/>
          <w:szCs w:val="22"/>
        </w:rPr>
        <w:t xml:space="preserve"> </w:t>
      </w:r>
      <w:proofErr w:type="spellStart"/>
      <w:r w:rsidRPr="00DF5CF1">
        <w:rPr>
          <w:rFonts w:cs="Arial"/>
          <w:sz w:val="22"/>
          <w:szCs w:val="22"/>
        </w:rPr>
        <w:t>ülevaatamine</w:t>
      </w:r>
      <w:proofErr w:type="spellEnd"/>
      <w:r w:rsidRPr="00DF5CF1">
        <w:rPr>
          <w:rFonts w:cs="Arial"/>
          <w:sz w:val="22"/>
          <w:szCs w:val="22"/>
        </w:rPr>
        <w:t xml:space="preserve"> (1995</w:t>
      </w:r>
      <w:r w:rsidR="00EE5210" w:rsidRPr="00DF5CF1">
        <w:rPr>
          <w:rFonts w:cs="Arial"/>
          <w:sz w:val="22"/>
          <w:szCs w:val="22"/>
        </w:rPr>
        <w:t>–</w:t>
      </w:r>
      <w:r w:rsidRPr="00DF5CF1">
        <w:rPr>
          <w:rFonts w:cs="Arial"/>
          <w:sz w:val="22"/>
          <w:szCs w:val="22"/>
        </w:rPr>
        <w:t>2019), uute arvestusmetoodikate ja uute komponentide juurutamine</w:t>
      </w:r>
      <w:r w:rsidR="00EE5210" w:rsidRPr="00DF5CF1">
        <w:rPr>
          <w:rFonts w:cs="Arial"/>
          <w:sz w:val="22"/>
          <w:szCs w:val="22"/>
        </w:rPr>
        <w:t>,</w:t>
      </w:r>
      <w:r w:rsidRPr="00DF5CF1">
        <w:rPr>
          <w:rFonts w:cs="Arial"/>
          <w:sz w:val="22"/>
          <w:szCs w:val="22"/>
        </w:rPr>
        <w:t xml:space="preserve"> sh kapitali kogumahutuse metoodika edasiarenduse juurutamine</w:t>
      </w:r>
      <w:r w:rsidR="00EF7D44" w:rsidRPr="00DF5CF1">
        <w:rPr>
          <w:rFonts w:cs="Arial"/>
          <w:sz w:val="22"/>
          <w:szCs w:val="22"/>
        </w:rPr>
        <w:t xml:space="preserve">. Rahvusvaheline kokkulepe. </w:t>
      </w:r>
      <w:r w:rsidRPr="00DF5CF1">
        <w:rPr>
          <w:rFonts w:cs="Arial"/>
          <w:sz w:val="22"/>
          <w:szCs w:val="22"/>
        </w:rPr>
        <w:t>Juurutamisperioodi algus 2017</w:t>
      </w:r>
      <w:r w:rsidR="00EF7D44" w:rsidRPr="00DF5CF1">
        <w:rPr>
          <w:rFonts w:cs="Arial"/>
          <w:sz w:val="22"/>
          <w:szCs w:val="22"/>
        </w:rPr>
        <w:t>, e</w:t>
      </w:r>
      <w:r w:rsidRPr="00DF5CF1">
        <w:rPr>
          <w:rFonts w:cs="Arial"/>
          <w:sz w:val="22"/>
          <w:szCs w:val="22"/>
        </w:rPr>
        <w:t>smaavaldamine 2019</w:t>
      </w:r>
      <w:r w:rsidR="00DC4452" w:rsidRPr="00DF5CF1">
        <w:rPr>
          <w:rFonts w:cs="Arial"/>
          <w:sz w:val="22"/>
          <w:szCs w:val="22"/>
        </w:rPr>
        <w:t>.</w:t>
      </w:r>
    </w:p>
    <w:p w14:paraId="06A67EB8"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Põllumajandusmaa m</w:t>
      </w:r>
      <w:r w:rsidR="00EF7D44" w:rsidRPr="00DF5CF1">
        <w:rPr>
          <w:rFonts w:cs="Arial"/>
          <w:b/>
          <w:sz w:val="22"/>
          <w:szCs w:val="22"/>
        </w:rPr>
        <w:t xml:space="preserve">üügi- ja rendihindade uus mudel. </w:t>
      </w:r>
      <w:r w:rsidRPr="00DF5CF1">
        <w:rPr>
          <w:rFonts w:cs="Arial"/>
          <w:sz w:val="22"/>
          <w:szCs w:val="22"/>
        </w:rPr>
        <w:t xml:space="preserve">Müügi- ja rendihindade statistikat (statistikatöö 20415) arvutatakse </w:t>
      </w:r>
      <w:r w:rsidR="00CC2006" w:rsidRPr="00DF5CF1">
        <w:rPr>
          <w:rFonts w:cs="Arial"/>
          <w:sz w:val="22"/>
          <w:szCs w:val="22"/>
        </w:rPr>
        <w:t>Maa-ameti</w:t>
      </w:r>
      <w:r w:rsidRPr="00DF5CF1">
        <w:rPr>
          <w:rFonts w:cs="Arial"/>
          <w:sz w:val="22"/>
          <w:szCs w:val="22"/>
        </w:rPr>
        <w:t xml:space="preserve"> andmete põhjal. Statistika arvutamisel kalibreeritakse </w:t>
      </w:r>
      <w:r w:rsidR="007275E6" w:rsidRPr="00DF5CF1">
        <w:rPr>
          <w:rFonts w:cs="Arial"/>
          <w:sz w:val="22"/>
          <w:szCs w:val="22"/>
        </w:rPr>
        <w:t xml:space="preserve">haldusandmeid </w:t>
      </w:r>
      <w:r w:rsidRPr="00DF5CF1">
        <w:rPr>
          <w:rFonts w:cs="Arial"/>
          <w:sz w:val="22"/>
          <w:szCs w:val="22"/>
        </w:rPr>
        <w:t>2013.</w:t>
      </w:r>
      <w:r w:rsidR="007275E6" w:rsidRPr="00DF5CF1">
        <w:rPr>
          <w:rFonts w:cs="Arial"/>
          <w:sz w:val="22"/>
          <w:szCs w:val="22"/>
        </w:rPr>
        <w:t> </w:t>
      </w:r>
      <w:r w:rsidRPr="00DF5CF1">
        <w:rPr>
          <w:rFonts w:cs="Arial"/>
          <w:sz w:val="22"/>
          <w:szCs w:val="22"/>
        </w:rPr>
        <w:t>a</w:t>
      </w:r>
      <w:r w:rsidR="007275E6" w:rsidRPr="00DF5CF1">
        <w:rPr>
          <w:rFonts w:cs="Arial"/>
          <w:sz w:val="22"/>
          <w:szCs w:val="22"/>
        </w:rPr>
        <w:t>asta</w:t>
      </w:r>
      <w:r w:rsidRPr="00DF5CF1">
        <w:rPr>
          <w:rFonts w:cs="Arial"/>
          <w:sz w:val="22"/>
          <w:szCs w:val="22"/>
        </w:rPr>
        <w:t xml:space="preserve"> </w:t>
      </w:r>
      <w:r w:rsidR="007275E6" w:rsidRPr="00DF5CF1">
        <w:rPr>
          <w:rFonts w:cs="Arial"/>
          <w:sz w:val="22"/>
          <w:szCs w:val="22"/>
        </w:rPr>
        <w:t xml:space="preserve">statistilise </w:t>
      </w:r>
      <w:r w:rsidRPr="00DF5CF1">
        <w:rPr>
          <w:rFonts w:cs="Arial"/>
          <w:sz w:val="22"/>
          <w:szCs w:val="22"/>
        </w:rPr>
        <w:t xml:space="preserve">uuringu andmete alusel. Vajalik on </w:t>
      </w:r>
      <w:r w:rsidR="007275E6" w:rsidRPr="00DF5CF1">
        <w:rPr>
          <w:rFonts w:cs="Arial"/>
          <w:sz w:val="22"/>
          <w:szCs w:val="22"/>
        </w:rPr>
        <w:t>teha</w:t>
      </w:r>
      <w:r w:rsidRPr="00DF5CF1">
        <w:rPr>
          <w:rFonts w:cs="Arial"/>
          <w:sz w:val="22"/>
          <w:szCs w:val="22"/>
        </w:rPr>
        <w:t xml:space="preserve"> uus uuring, et ajakohastada mudeli parameetreid</w:t>
      </w:r>
      <w:r w:rsidR="00EF7D44" w:rsidRPr="00DF5CF1">
        <w:rPr>
          <w:rFonts w:cs="Arial"/>
          <w:sz w:val="22"/>
          <w:szCs w:val="22"/>
        </w:rPr>
        <w:t xml:space="preserve">. </w:t>
      </w:r>
      <w:r w:rsidRPr="00DF5CF1">
        <w:rPr>
          <w:rFonts w:cs="Arial"/>
          <w:sz w:val="22"/>
          <w:szCs w:val="22"/>
        </w:rPr>
        <w:t xml:space="preserve">Rahvusvaheline tellimus (rahvusvaheliselt võrreldav metoodika), vajalik </w:t>
      </w:r>
      <w:r w:rsidR="00F2672B" w:rsidRPr="00DF5CF1">
        <w:rPr>
          <w:rFonts w:cs="Arial"/>
          <w:sz w:val="22"/>
          <w:szCs w:val="22"/>
        </w:rPr>
        <w:t>riikliku tellimuse kokkulepe</w:t>
      </w:r>
      <w:r w:rsidR="00EF7D44" w:rsidRPr="00DF5CF1">
        <w:rPr>
          <w:rFonts w:cs="Arial"/>
          <w:sz w:val="22"/>
          <w:szCs w:val="22"/>
        </w:rPr>
        <w:t xml:space="preserve">. </w:t>
      </w:r>
      <w:r w:rsidRPr="00DF5CF1">
        <w:rPr>
          <w:rFonts w:cs="Arial"/>
          <w:sz w:val="22"/>
          <w:szCs w:val="22"/>
        </w:rPr>
        <w:t>Juurutamisperioodi algus 2018</w:t>
      </w:r>
      <w:r w:rsidR="00EF7D44" w:rsidRPr="00DF5CF1">
        <w:rPr>
          <w:rFonts w:cs="Arial"/>
          <w:sz w:val="22"/>
          <w:szCs w:val="22"/>
        </w:rPr>
        <w:t>, e</w:t>
      </w:r>
      <w:r w:rsidRPr="00DF5CF1">
        <w:rPr>
          <w:rFonts w:cs="Arial"/>
          <w:sz w:val="22"/>
          <w:szCs w:val="22"/>
        </w:rPr>
        <w:t>smaavaldamine 2020</w:t>
      </w:r>
      <w:r w:rsidR="00DC4452" w:rsidRPr="00DF5CF1">
        <w:rPr>
          <w:rFonts w:cs="Arial"/>
          <w:sz w:val="22"/>
          <w:szCs w:val="22"/>
        </w:rPr>
        <w:t>.</w:t>
      </w:r>
    </w:p>
    <w:p w14:paraId="3C58196F" w14:textId="77777777" w:rsidR="00477E03" w:rsidRPr="00DF5CF1" w:rsidRDefault="00EF7D44" w:rsidP="00F2672B">
      <w:pPr>
        <w:spacing w:before="100" w:beforeAutospacing="1" w:after="100" w:afterAutospacing="1"/>
        <w:jc w:val="both"/>
        <w:rPr>
          <w:rFonts w:cs="Arial"/>
          <w:b/>
          <w:sz w:val="22"/>
          <w:szCs w:val="22"/>
        </w:rPr>
      </w:pPr>
      <w:r w:rsidRPr="00DF5CF1">
        <w:rPr>
          <w:rFonts w:cs="Arial"/>
          <w:b/>
          <w:sz w:val="22"/>
          <w:szCs w:val="22"/>
        </w:rPr>
        <w:t xml:space="preserve">SIMSTAT. </w:t>
      </w:r>
      <w:r w:rsidR="00477E03" w:rsidRPr="00DF5CF1">
        <w:rPr>
          <w:rFonts w:cs="Arial"/>
          <w:sz w:val="22"/>
          <w:szCs w:val="22"/>
        </w:rPr>
        <w:t>ELi-sisese kaupade saabumise statistika tegemise</w:t>
      </w:r>
      <w:r w:rsidR="002725AC" w:rsidRPr="00DF5CF1">
        <w:rPr>
          <w:rFonts w:cs="Arial"/>
          <w:sz w:val="22"/>
          <w:szCs w:val="22"/>
        </w:rPr>
        <w:t>l</w:t>
      </w:r>
      <w:r w:rsidR="00477E03" w:rsidRPr="00DF5CF1">
        <w:rPr>
          <w:rFonts w:cs="Arial"/>
          <w:sz w:val="22"/>
          <w:szCs w:val="22"/>
        </w:rPr>
        <w:t xml:space="preserve"> </w:t>
      </w:r>
      <w:r w:rsidR="00F62CDD" w:rsidRPr="00DF5CF1">
        <w:rPr>
          <w:rFonts w:cs="Arial"/>
          <w:sz w:val="22"/>
          <w:szCs w:val="22"/>
        </w:rPr>
        <w:t xml:space="preserve">võetakse </w:t>
      </w:r>
      <w:r w:rsidR="00477E03" w:rsidRPr="00DF5CF1">
        <w:rPr>
          <w:rFonts w:cs="Arial"/>
          <w:sz w:val="22"/>
          <w:szCs w:val="22"/>
        </w:rPr>
        <w:t>kasutusele teiste liikmesriikide kaupade lähetamise andmestik</w:t>
      </w:r>
      <w:r w:rsidRPr="00DF5CF1">
        <w:rPr>
          <w:rFonts w:cs="Arial"/>
          <w:sz w:val="22"/>
          <w:szCs w:val="22"/>
        </w:rPr>
        <w:t xml:space="preserve">. </w:t>
      </w:r>
      <w:r w:rsidR="00477E03" w:rsidRPr="00DF5CF1">
        <w:rPr>
          <w:rFonts w:cs="Arial"/>
          <w:sz w:val="22"/>
          <w:szCs w:val="22"/>
        </w:rPr>
        <w:t>Rahvusvaheline tellimus (õigusakt menetluses), vaja</w:t>
      </w:r>
      <w:r w:rsidRPr="00DF5CF1">
        <w:rPr>
          <w:rFonts w:cs="Arial"/>
          <w:sz w:val="22"/>
          <w:szCs w:val="22"/>
        </w:rPr>
        <w:t xml:space="preserve">lik </w:t>
      </w:r>
      <w:r w:rsidR="00F2672B" w:rsidRPr="00DF5CF1">
        <w:rPr>
          <w:rFonts w:cs="Arial"/>
          <w:sz w:val="22"/>
          <w:szCs w:val="22"/>
        </w:rPr>
        <w:t>riikliku tellimuse kokkulepe</w:t>
      </w:r>
      <w:r w:rsidRPr="00DF5CF1">
        <w:rPr>
          <w:rFonts w:cs="Arial"/>
          <w:sz w:val="22"/>
          <w:szCs w:val="22"/>
        </w:rPr>
        <w:t xml:space="preserve">. </w:t>
      </w:r>
      <w:r w:rsidR="00477E03" w:rsidRPr="00DF5CF1">
        <w:rPr>
          <w:rFonts w:cs="Arial"/>
          <w:sz w:val="22"/>
          <w:szCs w:val="22"/>
        </w:rPr>
        <w:t>Juurutamisperioodi algus 2017</w:t>
      </w:r>
      <w:r w:rsidRPr="00DF5CF1">
        <w:rPr>
          <w:rFonts w:cs="Arial"/>
          <w:sz w:val="22"/>
          <w:szCs w:val="22"/>
        </w:rPr>
        <w:t>, e</w:t>
      </w:r>
      <w:r w:rsidR="00477E03" w:rsidRPr="00DF5CF1">
        <w:rPr>
          <w:rFonts w:cs="Arial"/>
          <w:sz w:val="22"/>
          <w:szCs w:val="22"/>
        </w:rPr>
        <w:t>smaavaldamine 2020</w:t>
      </w:r>
      <w:r w:rsidR="00DC4452" w:rsidRPr="00DF5CF1">
        <w:rPr>
          <w:rFonts w:cs="Arial"/>
          <w:sz w:val="22"/>
          <w:szCs w:val="22"/>
        </w:rPr>
        <w:t>.</w:t>
      </w:r>
    </w:p>
    <w:p w14:paraId="1AD480D5" w14:textId="77777777" w:rsidR="00477E03" w:rsidRPr="00DF5CF1" w:rsidRDefault="00EF7D44" w:rsidP="00F2672B">
      <w:pPr>
        <w:spacing w:before="100" w:beforeAutospacing="1" w:after="100" w:afterAutospacing="1"/>
        <w:jc w:val="both"/>
        <w:rPr>
          <w:rFonts w:cs="Arial"/>
          <w:b/>
          <w:sz w:val="22"/>
          <w:szCs w:val="22"/>
        </w:rPr>
      </w:pPr>
      <w:r w:rsidRPr="00DF5CF1">
        <w:rPr>
          <w:rFonts w:cs="Arial"/>
          <w:b/>
          <w:sz w:val="22"/>
          <w:szCs w:val="22"/>
        </w:rPr>
        <w:t xml:space="preserve">Kaupade väliskaubanduse mudelid. </w:t>
      </w:r>
      <w:r w:rsidR="002725AC" w:rsidRPr="00DF5CF1">
        <w:rPr>
          <w:rFonts w:cs="Arial"/>
          <w:sz w:val="22"/>
          <w:szCs w:val="22"/>
        </w:rPr>
        <w:t>Kaupade väliskaubandusstatistika tegemise</w:t>
      </w:r>
      <w:r w:rsidR="00477E03" w:rsidRPr="00DF5CF1">
        <w:rPr>
          <w:rFonts w:cs="Arial"/>
          <w:sz w:val="22"/>
          <w:szCs w:val="22"/>
        </w:rPr>
        <w:t xml:space="preserve"> arendamiseks</w:t>
      </w:r>
      <w:r w:rsidR="00C3478B" w:rsidRPr="00DF5CF1">
        <w:rPr>
          <w:rFonts w:cs="Arial"/>
          <w:sz w:val="22"/>
          <w:szCs w:val="22"/>
        </w:rPr>
        <w:t>. T</w:t>
      </w:r>
      <w:r w:rsidR="00477E03" w:rsidRPr="00DF5CF1">
        <w:rPr>
          <w:rFonts w:cs="Arial"/>
          <w:sz w:val="22"/>
          <w:szCs w:val="22"/>
        </w:rPr>
        <w:t>öötatakse välja mudel, et arvutada olemasolevate andmete</w:t>
      </w:r>
      <w:r w:rsidR="00F62CDD" w:rsidRPr="00DF5CF1">
        <w:rPr>
          <w:rFonts w:cs="Arial"/>
          <w:sz w:val="22"/>
          <w:szCs w:val="22"/>
        </w:rPr>
        <w:t xml:space="preserve"> põhjal</w:t>
      </w:r>
      <w:r w:rsidR="00477E03" w:rsidRPr="00DF5CF1">
        <w:rPr>
          <w:rFonts w:cs="Arial"/>
          <w:sz w:val="22"/>
          <w:szCs w:val="22"/>
        </w:rPr>
        <w:t xml:space="preserve"> netomass, transpordiliik, tarnetingimused ja kauba statistiline väärtus. Kui mudel õnnestub, </w:t>
      </w:r>
      <w:r w:rsidR="00F62CDD" w:rsidRPr="00DF5CF1">
        <w:rPr>
          <w:rFonts w:cs="Arial"/>
          <w:sz w:val="22"/>
          <w:szCs w:val="22"/>
        </w:rPr>
        <w:t>see</w:t>
      </w:r>
      <w:r w:rsidR="00477E03" w:rsidRPr="00DF5CF1">
        <w:rPr>
          <w:rFonts w:cs="Arial"/>
          <w:sz w:val="22"/>
          <w:szCs w:val="22"/>
        </w:rPr>
        <w:t xml:space="preserve"> </w:t>
      </w:r>
      <w:r w:rsidR="00F62CDD" w:rsidRPr="00DF5CF1">
        <w:rPr>
          <w:rFonts w:cs="Arial"/>
          <w:sz w:val="22"/>
          <w:szCs w:val="22"/>
        </w:rPr>
        <w:t xml:space="preserve">juurutatakse </w:t>
      </w:r>
      <w:r w:rsidR="00477E03" w:rsidRPr="00DF5CF1">
        <w:rPr>
          <w:rFonts w:cs="Arial"/>
          <w:sz w:val="22"/>
          <w:szCs w:val="22"/>
        </w:rPr>
        <w:t xml:space="preserve">ja ettevõtetelt nende tunnuste </w:t>
      </w:r>
      <w:r w:rsidR="002725AC" w:rsidRPr="00DF5CF1">
        <w:rPr>
          <w:rFonts w:cs="Arial"/>
          <w:sz w:val="22"/>
          <w:szCs w:val="22"/>
        </w:rPr>
        <w:t xml:space="preserve">kohta </w:t>
      </w:r>
      <w:r w:rsidR="008F23A5" w:rsidRPr="00DF5CF1">
        <w:rPr>
          <w:rFonts w:cs="Arial"/>
          <w:sz w:val="22"/>
          <w:szCs w:val="22"/>
        </w:rPr>
        <w:t xml:space="preserve">enam </w:t>
      </w:r>
      <w:r w:rsidR="002725AC" w:rsidRPr="00DF5CF1">
        <w:rPr>
          <w:rFonts w:cs="Arial"/>
          <w:sz w:val="22"/>
          <w:szCs w:val="22"/>
        </w:rPr>
        <w:t>andme</w:t>
      </w:r>
      <w:r w:rsidR="008F23A5" w:rsidRPr="00DF5CF1">
        <w:rPr>
          <w:rFonts w:cs="Arial"/>
          <w:sz w:val="22"/>
          <w:szCs w:val="22"/>
        </w:rPr>
        <w:t>id</w:t>
      </w:r>
      <w:r w:rsidR="002725AC" w:rsidRPr="00DF5CF1">
        <w:rPr>
          <w:rFonts w:cs="Arial"/>
          <w:sz w:val="22"/>
          <w:szCs w:val="22"/>
        </w:rPr>
        <w:t xml:space="preserve"> </w:t>
      </w:r>
      <w:r w:rsidR="00477E03" w:rsidRPr="00DF5CF1">
        <w:rPr>
          <w:rFonts w:cs="Arial"/>
          <w:sz w:val="22"/>
          <w:szCs w:val="22"/>
        </w:rPr>
        <w:t>küsi</w:t>
      </w:r>
      <w:r w:rsidR="008F23A5" w:rsidRPr="00DF5CF1">
        <w:rPr>
          <w:rFonts w:cs="Arial"/>
          <w:sz w:val="22"/>
          <w:szCs w:val="22"/>
        </w:rPr>
        <w:t>ta</w:t>
      </w:r>
      <w:r w:rsidR="00477E03" w:rsidRPr="00DF5CF1">
        <w:rPr>
          <w:rFonts w:cs="Arial"/>
          <w:sz w:val="22"/>
          <w:szCs w:val="22"/>
        </w:rPr>
        <w:t>. Väheneb halduskoormus ja suureneb statistikatöö maksumus</w:t>
      </w:r>
      <w:r w:rsidRPr="00DF5CF1">
        <w:rPr>
          <w:rFonts w:cs="Arial"/>
          <w:sz w:val="22"/>
          <w:szCs w:val="22"/>
        </w:rPr>
        <w:t xml:space="preserve">. </w:t>
      </w:r>
      <w:r w:rsidR="00477E03" w:rsidRPr="00DF5CF1">
        <w:rPr>
          <w:rFonts w:cs="Arial"/>
          <w:sz w:val="22"/>
          <w:szCs w:val="22"/>
        </w:rPr>
        <w:t>Rahvusvaheline tellimus (halduskoormuse vähendamine), gran</w:t>
      </w:r>
      <w:r w:rsidR="00781FBD" w:rsidRPr="00DF5CF1">
        <w:rPr>
          <w:rFonts w:cs="Arial"/>
          <w:sz w:val="22"/>
          <w:szCs w:val="22"/>
        </w:rPr>
        <w:t>t</w:t>
      </w:r>
      <w:r w:rsidRPr="00DF5CF1">
        <w:rPr>
          <w:rFonts w:cs="Arial"/>
          <w:sz w:val="22"/>
          <w:szCs w:val="22"/>
        </w:rPr>
        <w:t xml:space="preserve">. </w:t>
      </w:r>
      <w:r w:rsidR="00477E03" w:rsidRPr="00DF5CF1">
        <w:rPr>
          <w:rFonts w:cs="Arial"/>
          <w:sz w:val="22"/>
          <w:szCs w:val="22"/>
        </w:rPr>
        <w:t>Juurutamisperioodi algus 2018</w:t>
      </w:r>
      <w:r w:rsidRPr="00DF5CF1">
        <w:rPr>
          <w:rFonts w:cs="Arial"/>
          <w:sz w:val="22"/>
          <w:szCs w:val="22"/>
        </w:rPr>
        <w:t>, e</w:t>
      </w:r>
      <w:r w:rsidR="00477E03" w:rsidRPr="00DF5CF1">
        <w:rPr>
          <w:rFonts w:cs="Arial"/>
          <w:sz w:val="22"/>
          <w:szCs w:val="22"/>
        </w:rPr>
        <w:t>smaavaldamine 2020</w:t>
      </w:r>
      <w:r w:rsidR="00DC4452" w:rsidRPr="00DF5CF1">
        <w:rPr>
          <w:rFonts w:cs="Arial"/>
          <w:sz w:val="22"/>
          <w:szCs w:val="22"/>
        </w:rPr>
        <w:t>.</w:t>
      </w:r>
    </w:p>
    <w:p w14:paraId="655F261F"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lastRenderedPageBreak/>
        <w:t>Ehitushinnaindeks</w:t>
      </w:r>
      <w:r w:rsidR="00EF7D44" w:rsidRPr="00DF5CF1">
        <w:rPr>
          <w:rFonts w:cs="Arial"/>
          <w:b/>
          <w:sz w:val="22"/>
          <w:szCs w:val="22"/>
        </w:rPr>
        <w:t xml:space="preserve">. </w:t>
      </w:r>
      <w:r w:rsidRPr="00DF5CF1">
        <w:rPr>
          <w:rFonts w:cs="Arial"/>
          <w:sz w:val="22"/>
          <w:szCs w:val="22"/>
        </w:rPr>
        <w:t>Uute ehitusprojektide põhjal ehitushinnaindeksi kaalustruktuuri viimine baasile 2020 ning arvestusaluseks olevate ehitusmaterjalide nimekirja uuendamine.</w:t>
      </w:r>
      <w:r w:rsidR="00EF7D44" w:rsidRPr="00DF5CF1">
        <w:rPr>
          <w:rFonts w:cs="Arial"/>
          <w:sz w:val="22"/>
          <w:szCs w:val="22"/>
        </w:rPr>
        <w:t xml:space="preserve"> </w:t>
      </w:r>
      <w:r w:rsidRPr="00DF5CF1">
        <w:rPr>
          <w:rFonts w:cs="Arial"/>
          <w:sz w:val="22"/>
          <w:szCs w:val="22"/>
        </w:rPr>
        <w:t xml:space="preserve">Rahvusvaheline tellimus, vajalik </w:t>
      </w:r>
      <w:r w:rsidR="00F2672B" w:rsidRPr="00DF5CF1">
        <w:rPr>
          <w:rFonts w:cs="Arial"/>
          <w:sz w:val="22"/>
          <w:szCs w:val="22"/>
        </w:rPr>
        <w:t>riikliku tellimuse kokkulepe</w:t>
      </w:r>
      <w:r w:rsidR="00EF7D44" w:rsidRPr="00DF5CF1">
        <w:rPr>
          <w:rFonts w:cs="Arial"/>
          <w:sz w:val="22"/>
          <w:szCs w:val="22"/>
        </w:rPr>
        <w:t xml:space="preserve">. </w:t>
      </w:r>
      <w:r w:rsidRPr="00DF5CF1">
        <w:rPr>
          <w:rFonts w:cs="Arial"/>
          <w:sz w:val="22"/>
          <w:szCs w:val="22"/>
        </w:rPr>
        <w:t>Juurutamisperioodi algus 2020</w:t>
      </w:r>
      <w:r w:rsidR="00EF7D44" w:rsidRPr="00DF5CF1">
        <w:rPr>
          <w:rFonts w:cs="Arial"/>
          <w:sz w:val="22"/>
          <w:szCs w:val="22"/>
        </w:rPr>
        <w:t>, e</w:t>
      </w:r>
      <w:r w:rsidRPr="00DF5CF1">
        <w:rPr>
          <w:rFonts w:cs="Arial"/>
          <w:sz w:val="22"/>
          <w:szCs w:val="22"/>
        </w:rPr>
        <w:t>smaavaldamine 2021</w:t>
      </w:r>
      <w:r w:rsidR="00DC4452" w:rsidRPr="00DF5CF1">
        <w:rPr>
          <w:rFonts w:cs="Arial"/>
          <w:sz w:val="22"/>
          <w:szCs w:val="22"/>
        </w:rPr>
        <w:t>.</w:t>
      </w:r>
    </w:p>
    <w:p w14:paraId="0E465CB0" w14:textId="77777777" w:rsidR="00477E03" w:rsidRPr="00DF5CF1" w:rsidRDefault="00EF7D44" w:rsidP="00F2672B">
      <w:pPr>
        <w:spacing w:before="100" w:beforeAutospacing="1" w:after="100" w:afterAutospacing="1"/>
        <w:jc w:val="both"/>
        <w:rPr>
          <w:rFonts w:cs="Arial"/>
          <w:b/>
          <w:sz w:val="22"/>
          <w:szCs w:val="22"/>
        </w:rPr>
      </w:pPr>
      <w:r w:rsidRPr="00DF5CF1">
        <w:rPr>
          <w:rFonts w:cs="Arial"/>
          <w:b/>
          <w:sz w:val="22"/>
          <w:szCs w:val="22"/>
        </w:rPr>
        <w:t xml:space="preserve">Impordihinnaindeks. </w:t>
      </w:r>
      <w:r w:rsidR="00477E03" w:rsidRPr="00DF5CF1">
        <w:rPr>
          <w:rFonts w:cs="Arial"/>
          <w:sz w:val="22"/>
          <w:szCs w:val="22"/>
        </w:rPr>
        <w:t xml:space="preserve">Väliskaubandusandmete vahetuse (SIMSTAT) käivitumisel riikide vahel impordihinnaindeksi </w:t>
      </w:r>
      <w:r w:rsidR="00781FBD" w:rsidRPr="00DF5CF1">
        <w:rPr>
          <w:rFonts w:cs="Arial"/>
          <w:sz w:val="22"/>
          <w:szCs w:val="22"/>
        </w:rPr>
        <w:t xml:space="preserve">teha </w:t>
      </w:r>
      <w:r w:rsidR="00477E03" w:rsidRPr="00DF5CF1">
        <w:rPr>
          <w:rFonts w:cs="Arial"/>
          <w:sz w:val="22"/>
          <w:szCs w:val="22"/>
        </w:rPr>
        <w:t xml:space="preserve">kaalud ja valim teiste algandmete </w:t>
      </w:r>
      <w:r w:rsidR="00374616" w:rsidRPr="00DF5CF1">
        <w:rPr>
          <w:rFonts w:cs="Arial"/>
          <w:sz w:val="22"/>
          <w:szCs w:val="22"/>
        </w:rPr>
        <w:t>põhjal</w:t>
      </w:r>
      <w:r w:rsidR="00477E03" w:rsidRPr="00DF5CF1">
        <w:rPr>
          <w:rFonts w:cs="Arial"/>
          <w:sz w:val="22"/>
          <w:szCs w:val="22"/>
        </w:rPr>
        <w:t>.</w:t>
      </w:r>
      <w:r w:rsidRPr="00DF5CF1">
        <w:rPr>
          <w:rFonts w:cs="Arial"/>
          <w:sz w:val="22"/>
          <w:szCs w:val="22"/>
        </w:rPr>
        <w:t xml:space="preserve"> </w:t>
      </w:r>
      <w:r w:rsidR="00477E03" w:rsidRPr="00DF5CF1">
        <w:rPr>
          <w:rFonts w:cs="Arial"/>
          <w:sz w:val="22"/>
          <w:szCs w:val="22"/>
        </w:rPr>
        <w:t xml:space="preserve">Rahvusvaheline tellimus (õigusakt menetluses), vajalik </w:t>
      </w:r>
      <w:r w:rsidR="00F2672B" w:rsidRPr="00DF5CF1">
        <w:rPr>
          <w:rFonts w:cs="Arial"/>
          <w:sz w:val="22"/>
          <w:szCs w:val="22"/>
        </w:rPr>
        <w:t>riikliku tellimuse kokkulepe</w:t>
      </w:r>
      <w:r w:rsidR="00477E03" w:rsidRPr="00DF5CF1">
        <w:rPr>
          <w:rFonts w:cs="Arial"/>
          <w:sz w:val="22"/>
          <w:szCs w:val="22"/>
        </w:rPr>
        <w:t>.</w:t>
      </w:r>
      <w:r w:rsidRPr="00DF5CF1">
        <w:rPr>
          <w:rFonts w:cs="Arial"/>
          <w:sz w:val="22"/>
          <w:szCs w:val="22"/>
        </w:rPr>
        <w:t xml:space="preserve"> </w:t>
      </w:r>
      <w:r w:rsidR="00477E03" w:rsidRPr="00DF5CF1">
        <w:rPr>
          <w:rFonts w:cs="Arial"/>
          <w:sz w:val="22"/>
          <w:szCs w:val="22"/>
        </w:rPr>
        <w:t>Juurutamisperioodi algus 2019</w:t>
      </w:r>
      <w:r w:rsidRPr="00DF5CF1">
        <w:rPr>
          <w:rFonts w:cs="Arial"/>
          <w:sz w:val="22"/>
          <w:szCs w:val="22"/>
        </w:rPr>
        <w:t>, e</w:t>
      </w:r>
      <w:r w:rsidR="00477E03" w:rsidRPr="00DF5CF1">
        <w:rPr>
          <w:rFonts w:cs="Arial"/>
          <w:sz w:val="22"/>
          <w:szCs w:val="22"/>
        </w:rPr>
        <w:t>smaavaldamine 2022</w:t>
      </w:r>
      <w:r w:rsidR="00DC4452" w:rsidRPr="00DF5CF1">
        <w:rPr>
          <w:rFonts w:cs="Arial"/>
          <w:sz w:val="22"/>
          <w:szCs w:val="22"/>
        </w:rPr>
        <w:t>.</w:t>
      </w:r>
    </w:p>
    <w:p w14:paraId="3C5E9538"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Põllumajandussaaduste tootmise vahendite ostuhinnaindeks ja põllumaj</w:t>
      </w:r>
      <w:r w:rsidR="00EF7D44" w:rsidRPr="00DF5CF1">
        <w:rPr>
          <w:rFonts w:cs="Arial"/>
          <w:b/>
          <w:sz w:val="22"/>
          <w:szCs w:val="22"/>
        </w:rPr>
        <w:t xml:space="preserve">andussaaduste tootjahinnaindeks. </w:t>
      </w:r>
      <w:r w:rsidRPr="00DF5CF1">
        <w:rPr>
          <w:rFonts w:cs="Arial"/>
          <w:sz w:val="22"/>
          <w:szCs w:val="22"/>
        </w:rPr>
        <w:t>Eeldatavad muudatused uue määruse</w:t>
      </w:r>
      <w:r w:rsidR="00012433" w:rsidRPr="00DF5CF1">
        <w:rPr>
          <w:rFonts w:cs="Arial"/>
          <w:sz w:val="22"/>
          <w:szCs w:val="22"/>
        </w:rPr>
        <w:t xml:space="preserve"> põhjal</w:t>
      </w:r>
      <w:r w:rsidRPr="00DF5CF1">
        <w:rPr>
          <w:rFonts w:cs="Arial"/>
          <w:sz w:val="22"/>
          <w:szCs w:val="22"/>
        </w:rPr>
        <w:t>. Rahvusvaheline tellimus (õ</w:t>
      </w:r>
      <w:r w:rsidR="00EF7D44" w:rsidRPr="00DF5CF1">
        <w:rPr>
          <w:rFonts w:cs="Arial"/>
          <w:sz w:val="22"/>
          <w:szCs w:val="22"/>
        </w:rPr>
        <w:t xml:space="preserve">igusakt menetluses). </w:t>
      </w:r>
      <w:r w:rsidRPr="00DF5CF1">
        <w:rPr>
          <w:rFonts w:cs="Arial"/>
          <w:sz w:val="22"/>
          <w:szCs w:val="22"/>
        </w:rPr>
        <w:t>Juurutamisperioodi algus 2021</w:t>
      </w:r>
      <w:r w:rsidR="00EF7D44" w:rsidRPr="00DF5CF1">
        <w:rPr>
          <w:rFonts w:cs="Arial"/>
          <w:sz w:val="22"/>
          <w:szCs w:val="22"/>
        </w:rPr>
        <w:t>, e</w:t>
      </w:r>
      <w:r w:rsidRPr="00DF5CF1">
        <w:rPr>
          <w:rFonts w:cs="Arial"/>
          <w:sz w:val="22"/>
          <w:szCs w:val="22"/>
        </w:rPr>
        <w:t>smaavaldamine 2023</w:t>
      </w:r>
      <w:r w:rsidR="00DC4452" w:rsidRPr="00DF5CF1">
        <w:rPr>
          <w:rFonts w:cs="Arial"/>
          <w:sz w:val="22"/>
          <w:szCs w:val="22"/>
        </w:rPr>
        <w:t>.</w:t>
      </w:r>
    </w:p>
    <w:p w14:paraId="138F518D" w14:textId="77777777" w:rsidR="00477E03" w:rsidRPr="00DF5CF1" w:rsidRDefault="00EF7D44" w:rsidP="00F2672B">
      <w:pPr>
        <w:spacing w:before="100" w:beforeAutospacing="1" w:after="100" w:afterAutospacing="1"/>
        <w:jc w:val="both"/>
        <w:rPr>
          <w:rFonts w:cs="Arial"/>
          <w:b/>
          <w:sz w:val="22"/>
          <w:szCs w:val="22"/>
        </w:rPr>
      </w:pPr>
      <w:r w:rsidRPr="00DF5CF1">
        <w:rPr>
          <w:rFonts w:cs="Arial"/>
          <w:b/>
          <w:sz w:val="22"/>
          <w:szCs w:val="22"/>
        </w:rPr>
        <w:t xml:space="preserve">Tarbijahinnaindeks. </w:t>
      </w:r>
      <w:r w:rsidR="00477E03" w:rsidRPr="00DF5CF1">
        <w:rPr>
          <w:rFonts w:cs="Arial"/>
          <w:sz w:val="22"/>
          <w:szCs w:val="22"/>
        </w:rPr>
        <w:t>Hinnaregistraatorite tahvelarvutite rakenduse juurutamine</w:t>
      </w:r>
      <w:r w:rsidRPr="00DF5CF1">
        <w:rPr>
          <w:rFonts w:cs="Arial"/>
          <w:sz w:val="22"/>
          <w:szCs w:val="22"/>
        </w:rPr>
        <w:t xml:space="preserve">. </w:t>
      </w:r>
      <w:r w:rsidR="00012433" w:rsidRPr="00DF5CF1">
        <w:rPr>
          <w:rFonts w:cs="Arial"/>
          <w:sz w:val="22"/>
          <w:szCs w:val="22"/>
        </w:rPr>
        <w:t xml:space="preserve">Riigisisene </w:t>
      </w:r>
      <w:r w:rsidRPr="00DF5CF1">
        <w:rPr>
          <w:rFonts w:cs="Arial"/>
          <w:sz w:val="22"/>
          <w:szCs w:val="22"/>
        </w:rPr>
        <w:t xml:space="preserve">tellimus. </w:t>
      </w:r>
      <w:r w:rsidR="00477E03" w:rsidRPr="00DF5CF1">
        <w:rPr>
          <w:rFonts w:cs="Arial"/>
          <w:sz w:val="22"/>
          <w:szCs w:val="22"/>
        </w:rPr>
        <w:t>Juurutamisperioodi algus 2017</w:t>
      </w:r>
      <w:r w:rsidRPr="00DF5CF1">
        <w:rPr>
          <w:rFonts w:cs="Arial"/>
          <w:sz w:val="22"/>
          <w:szCs w:val="22"/>
        </w:rPr>
        <w:t>, e</w:t>
      </w:r>
      <w:r w:rsidR="00477E03" w:rsidRPr="00DF5CF1">
        <w:rPr>
          <w:rFonts w:cs="Arial"/>
          <w:sz w:val="22"/>
          <w:szCs w:val="22"/>
        </w:rPr>
        <w:t>smaavaldamine 2018</w:t>
      </w:r>
      <w:r w:rsidR="00DC4452" w:rsidRPr="00DF5CF1">
        <w:rPr>
          <w:rFonts w:cs="Arial"/>
          <w:sz w:val="22"/>
          <w:szCs w:val="22"/>
        </w:rPr>
        <w:t>.</w:t>
      </w:r>
    </w:p>
    <w:p w14:paraId="7C383748"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Veetranspor</w:t>
      </w:r>
      <w:r w:rsidR="00EF7D44" w:rsidRPr="00DF5CF1">
        <w:rPr>
          <w:rFonts w:cs="Arial"/>
          <w:b/>
          <w:sz w:val="22"/>
          <w:szCs w:val="22"/>
        </w:rPr>
        <w:t xml:space="preserve">di andmed </w:t>
      </w:r>
      <w:proofErr w:type="spellStart"/>
      <w:r w:rsidR="00EF7D44" w:rsidRPr="00DF5CF1">
        <w:rPr>
          <w:rFonts w:cs="Arial"/>
          <w:b/>
          <w:sz w:val="22"/>
          <w:szCs w:val="22"/>
        </w:rPr>
        <w:t>EMDEst</w:t>
      </w:r>
      <w:proofErr w:type="spellEnd"/>
      <w:r w:rsidR="00EF7D44" w:rsidRPr="00DF5CF1">
        <w:rPr>
          <w:rFonts w:cs="Arial"/>
          <w:b/>
          <w:sz w:val="22"/>
          <w:szCs w:val="22"/>
        </w:rPr>
        <w:t xml:space="preserve">. </w:t>
      </w:r>
      <w:r w:rsidR="002725AC" w:rsidRPr="00DF5CF1">
        <w:rPr>
          <w:rFonts w:cs="Arial"/>
          <w:sz w:val="22"/>
          <w:szCs w:val="22"/>
        </w:rPr>
        <w:t>V</w:t>
      </w:r>
      <w:r w:rsidRPr="00DF5CF1">
        <w:rPr>
          <w:rFonts w:cs="Arial"/>
          <w:sz w:val="22"/>
          <w:szCs w:val="22"/>
        </w:rPr>
        <w:t xml:space="preserve">eetranspordistatistika tegemisel </w:t>
      </w:r>
      <w:r w:rsidR="002725AC" w:rsidRPr="00DF5CF1">
        <w:rPr>
          <w:rFonts w:cs="Arial"/>
          <w:sz w:val="22"/>
          <w:szCs w:val="22"/>
        </w:rPr>
        <w:t>võetakse</w:t>
      </w:r>
      <w:r w:rsidRPr="00DF5CF1">
        <w:rPr>
          <w:rFonts w:cs="Arial"/>
          <w:sz w:val="22"/>
          <w:szCs w:val="22"/>
        </w:rPr>
        <w:t xml:space="preserve"> kasutusele elektroonilise mereinfosüsteemi (EMDE) andmestik</w:t>
      </w:r>
      <w:r w:rsidR="00EF7D44" w:rsidRPr="00DF5CF1">
        <w:rPr>
          <w:rFonts w:cs="Arial"/>
          <w:sz w:val="22"/>
          <w:szCs w:val="22"/>
        </w:rPr>
        <w:t xml:space="preserve">. </w:t>
      </w:r>
      <w:r w:rsidR="00012433" w:rsidRPr="00DF5CF1">
        <w:rPr>
          <w:rFonts w:cs="Arial"/>
          <w:sz w:val="22"/>
          <w:szCs w:val="22"/>
        </w:rPr>
        <w:t xml:space="preserve">Riigisisene </w:t>
      </w:r>
      <w:r w:rsidRPr="00DF5CF1">
        <w:rPr>
          <w:rFonts w:cs="Arial"/>
          <w:sz w:val="22"/>
          <w:szCs w:val="22"/>
        </w:rPr>
        <w:t xml:space="preserve">tellimus (halduskoormuse vähendamine), vajalik </w:t>
      </w:r>
      <w:r w:rsidR="00F2672B" w:rsidRPr="00DF5CF1">
        <w:rPr>
          <w:rFonts w:cs="Arial"/>
          <w:sz w:val="22"/>
          <w:szCs w:val="22"/>
        </w:rPr>
        <w:t>riikliku tellimuse kokkulepe</w:t>
      </w:r>
      <w:r w:rsidR="00EF7D44" w:rsidRPr="00DF5CF1">
        <w:rPr>
          <w:rFonts w:cs="Arial"/>
          <w:sz w:val="22"/>
          <w:szCs w:val="22"/>
        </w:rPr>
        <w:t xml:space="preserve">. </w:t>
      </w:r>
      <w:r w:rsidRPr="00DF5CF1">
        <w:rPr>
          <w:rFonts w:cs="Arial"/>
          <w:sz w:val="22"/>
          <w:szCs w:val="22"/>
        </w:rPr>
        <w:t>Juurutamisperioodi algus 2017</w:t>
      </w:r>
      <w:r w:rsidR="00EF7D44" w:rsidRPr="00DF5CF1">
        <w:rPr>
          <w:rFonts w:cs="Arial"/>
          <w:sz w:val="22"/>
          <w:szCs w:val="22"/>
        </w:rPr>
        <w:t>, e</w:t>
      </w:r>
      <w:r w:rsidRPr="00DF5CF1">
        <w:rPr>
          <w:rFonts w:cs="Arial"/>
          <w:sz w:val="22"/>
          <w:szCs w:val="22"/>
        </w:rPr>
        <w:t>smaavaldamine 2018</w:t>
      </w:r>
      <w:r w:rsidR="00DC4452" w:rsidRPr="00DF5CF1">
        <w:rPr>
          <w:rFonts w:cs="Arial"/>
          <w:sz w:val="22"/>
          <w:szCs w:val="22"/>
        </w:rPr>
        <w:t>.</w:t>
      </w:r>
    </w:p>
    <w:p w14:paraId="13ADB3AE"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Kindlustuse aast</w:t>
      </w:r>
      <w:r w:rsidR="00EF7D44" w:rsidRPr="00DF5CF1">
        <w:rPr>
          <w:rFonts w:cs="Arial"/>
          <w:b/>
          <w:sz w:val="22"/>
          <w:szCs w:val="22"/>
        </w:rPr>
        <w:t xml:space="preserve">astatistika uus metoodika. </w:t>
      </w:r>
      <w:r w:rsidRPr="00DF5CF1">
        <w:rPr>
          <w:rFonts w:cs="Arial"/>
          <w:sz w:val="22"/>
          <w:szCs w:val="22"/>
        </w:rPr>
        <w:t xml:space="preserve">Põhivara muutujate kasutamine </w:t>
      </w:r>
      <w:proofErr w:type="spellStart"/>
      <w:r w:rsidRPr="00DF5CF1">
        <w:rPr>
          <w:rFonts w:cs="Arial"/>
          <w:sz w:val="22"/>
          <w:szCs w:val="22"/>
        </w:rPr>
        <w:t>Solventsus</w:t>
      </w:r>
      <w:proofErr w:type="spellEnd"/>
      <w:r w:rsidRPr="00DF5CF1">
        <w:rPr>
          <w:rFonts w:cs="Arial"/>
          <w:sz w:val="22"/>
          <w:szCs w:val="22"/>
        </w:rPr>
        <w:t xml:space="preserve"> II andmestikust ja küsimustikuga kogumisest loobumine</w:t>
      </w:r>
      <w:r w:rsidR="00EF7D44" w:rsidRPr="00DF5CF1">
        <w:rPr>
          <w:rFonts w:cs="Arial"/>
          <w:sz w:val="22"/>
          <w:szCs w:val="22"/>
        </w:rPr>
        <w:t xml:space="preserve">. </w:t>
      </w:r>
      <w:r w:rsidR="00012433" w:rsidRPr="00DF5CF1">
        <w:rPr>
          <w:rFonts w:cs="Arial"/>
          <w:sz w:val="22"/>
          <w:szCs w:val="22"/>
        </w:rPr>
        <w:t xml:space="preserve">Riigisisene </w:t>
      </w:r>
      <w:r w:rsidRPr="00DF5CF1">
        <w:rPr>
          <w:rFonts w:cs="Arial"/>
          <w:sz w:val="22"/>
          <w:szCs w:val="22"/>
        </w:rPr>
        <w:t xml:space="preserve">tellimus (halduskoormuse vähendamine), vajalik </w:t>
      </w:r>
      <w:r w:rsidR="00F2672B" w:rsidRPr="00DF5CF1">
        <w:rPr>
          <w:rFonts w:cs="Arial"/>
          <w:sz w:val="22"/>
          <w:szCs w:val="22"/>
        </w:rPr>
        <w:t>riikliku tellimuse kokkulepe</w:t>
      </w:r>
      <w:r w:rsidR="00EF7D44" w:rsidRPr="00DF5CF1">
        <w:rPr>
          <w:rFonts w:cs="Arial"/>
          <w:sz w:val="22"/>
          <w:szCs w:val="22"/>
        </w:rPr>
        <w:t xml:space="preserve">. </w:t>
      </w:r>
      <w:r w:rsidRPr="00DF5CF1">
        <w:rPr>
          <w:rFonts w:cs="Arial"/>
          <w:sz w:val="22"/>
          <w:szCs w:val="22"/>
        </w:rPr>
        <w:t>Juurutamisperioodi algus 2018</w:t>
      </w:r>
      <w:r w:rsidR="00EF7D44" w:rsidRPr="00DF5CF1">
        <w:rPr>
          <w:rFonts w:cs="Arial"/>
          <w:sz w:val="22"/>
          <w:szCs w:val="22"/>
        </w:rPr>
        <w:t>, e</w:t>
      </w:r>
      <w:r w:rsidRPr="00DF5CF1">
        <w:rPr>
          <w:rFonts w:cs="Arial"/>
          <w:sz w:val="22"/>
          <w:szCs w:val="22"/>
        </w:rPr>
        <w:t>smaavaldamine 2019</w:t>
      </w:r>
      <w:r w:rsidR="00DC4452" w:rsidRPr="00DF5CF1">
        <w:rPr>
          <w:rFonts w:cs="Arial"/>
          <w:sz w:val="22"/>
          <w:szCs w:val="22"/>
        </w:rPr>
        <w:t>.</w:t>
      </w:r>
    </w:p>
    <w:p w14:paraId="09D2CAB1"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Finantsvahenduse</w:t>
      </w:r>
      <w:r w:rsidR="00EF7D44" w:rsidRPr="00DF5CF1">
        <w:rPr>
          <w:rFonts w:cs="Arial"/>
          <w:b/>
          <w:sz w:val="22"/>
          <w:szCs w:val="22"/>
        </w:rPr>
        <w:t xml:space="preserve"> põhivara näitajad </w:t>
      </w:r>
      <w:r w:rsidR="00C1797F" w:rsidRPr="00DF5CF1">
        <w:rPr>
          <w:rFonts w:cs="Arial"/>
          <w:b/>
          <w:sz w:val="22"/>
          <w:szCs w:val="22"/>
        </w:rPr>
        <w:t xml:space="preserve">majandusaasta aruande </w:t>
      </w:r>
      <w:r w:rsidR="00EF7D44" w:rsidRPr="00DF5CF1">
        <w:rPr>
          <w:rFonts w:cs="Arial"/>
          <w:b/>
          <w:sz w:val="22"/>
          <w:szCs w:val="22"/>
        </w:rPr>
        <w:t xml:space="preserve">andmetel. </w:t>
      </w:r>
      <w:r w:rsidRPr="00DF5CF1">
        <w:rPr>
          <w:rFonts w:cs="Arial"/>
          <w:sz w:val="22"/>
          <w:szCs w:val="22"/>
        </w:rPr>
        <w:t xml:space="preserve">Põhivara muutujate </w:t>
      </w:r>
      <w:r w:rsidR="00E74335" w:rsidRPr="00DF5CF1">
        <w:rPr>
          <w:rFonts w:cs="Arial"/>
          <w:sz w:val="22"/>
          <w:szCs w:val="22"/>
        </w:rPr>
        <w:t xml:space="preserve">võtmine </w:t>
      </w:r>
      <w:r w:rsidR="002725AC" w:rsidRPr="00DF5CF1">
        <w:rPr>
          <w:rFonts w:cs="Arial"/>
          <w:sz w:val="22"/>
          <w:szCs w:val="22"/>
        </w:rPr>
        <w:t xml:space="preserve">majandusaasta aruandest </w:t>
      </w:r>
      <w:r w:rsidRPr="00DF5CF1">
        <w:rPr>
          <w:rFonts w:cs="Arial"/>
          <w:sz w:val="22"/>
          <w:szCs w:val="22"/>
        </w:rPr>
        <w:t>ja küsimustikuga kogumisest loobumine</w:t>
      </w:r>
      <w:r w:rsidR="00EF7D44" w:rsidRPr="00DF5CF1">
        <w:rPr>
          <w:rFonts w:cs="Arial"/>
          <w:sz w:val="22"/>
          <w:szCs w:val="22"/>
        </w:rPr>
        <w:t xml:space="preserve">. </w:t>
      </w:r>
      <w:r w:rsidR="00E74335" w:rsidRPr="00DF5CF1">
        <w:rPr>
          <w:rFonts w:cs="Arial"/>
          <w:sz w:val="22"/>
          <w:szCs w:val="22"/>
        </w:rPr>
        <w:t xml:space="preserve">Riigisisene </w:t>
      </w:r>
      <w:r w:rsidRPr="00DF5CF1">
        <w:rPr>
          <w:rFonts w:cs="Arial"/>
          <w:sz w:val="22"/>
          <w:szCs w:val="22"/>
        </w:rPr>
        <w:t xml:space="preserve">tellimus (halduskoormuse vähendamine), vajalik </w:t>
      </w:r>
      <w:r w:rsidR="00F2672B" w:rsidRPr="00DF5CF1">
        <w:rPr>
          <w:rFonts w:cs="Arial"/>
          <w:sz w:val="22"/>
          <w:szCs w:val="22"/>
        </w:rPr>
        <w:t>riikliku tellimuse kokkulepe</w:t>
      </w:r>
      <w:r w:rsidR="00EF7D44" w:rsidRPr="00DF5CF1">
        <w:rPr>
          <w:rFonts w:cs="Arial"/>
          <w:sz w:val="22"/>
          <w:szCs w:val="22"/>
        </w:rPr>
        <w:t xml:space="preserve">. </w:t>
      </w:r>
      <w:r w:rsidRPr="00DF5CF1">
        <w:rPr>
          <w:rFonts w:cs="Arial"/>
          <w:sz w:val="22"/>
          <w:szCs w:val="22"/>
        </w:rPr>
        <w:t>Juurutamisperioodi algus 2018</w:t>
      </w:r>
      <w:r w:rsidR="00EF7D44" w:rsidRPr="00DF5CF1">
        <w:rPr>
          <w:rFonts w:cs="Arial"/>
          <w:sz w:val="22"/>
          <w:szCs w:val="22"/>
        </w:rPr>
        <w:t>, e</w:t>
      </w:r>
      <w:r w:rsidRPr="00DF5CF1">
        <w:rPr>
          <w:rFonts w:cs="Arial"/>
          <w:sz w:val="22"/>
          <w:szCs w:val="22"/>
        </w:rPr>
        <w:t>smaavaldamine 2019</w:t>
      </w:r>
      <w:r w:rsidR="00DC4452" w:rsidRPr="00DF5CF1">
        <w:rPr>
          <w:rFonts w:cs="Arial"/>
          <w:sz w:val="22"/>
          <w:szCs w:val="22"/>
        </w:rPr>
        <w:t>.</w:t>
      </w:r>
    </w:p>
    <w:p w14:paraId="76B6AFC8"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 xml:space="preserve">Energiastatistika </w:t>
      </w:r>
      <w:proofErr w:type="spellStart"/>
      <w:r w:rsidRPr="00DF5CF1">
        <w:rPr>
          <w:rFonts w:cs="Arial"/>
          <w:b/>
          <w:sz w:val="22"/>
          <w:szCs w:val="22"/>
        </w:rPr>
        <w:t>Elering</w:t>
      </w:r>
      <w:r w:rsidR="00EF7D44" w:rsidRPr="00DF5CF1">
        <w:rPr>
          <w:rFonts w:cs="Arial"/>
          <w:b/>
          <w:sz w:val="22"/>
          <w:szCs w:val="22"/>
        </w:rPr>
        <w:t>i</w:t>
      </w:r>
      <w:proofErr w:type="spellEnd"/>
      <w:r w:rsidR="00EF7D44" w:rsidRPr="00DF5CF1">
        <w:rPr>
          <w:rFonts w:cs="Arial"/>
          <w:b/>
          <w:sz w:val="22"/>
          <w:szCs w:val="22"/>
        </w:rPr>
        <w:t xml:space="preserve"> andmetel. </w:t>
      </w:r>
      <w:r w:rsidR="002725AC" w:rsidRPr="00DF5CF1">
        <w:rPr>
          <w:rFonts w:cs="Arial"/>
          <w:sz w:val="22"/>
          <w:szCs w:val="22"/>
        </w:rPr>
        <w:t>E</w:t>
      </w:r>
      <w:r w:rsidRPr="00DF5CF1">
        <w:rPr>
          <w:rFonts w:cs="Arial"/>
          <w:sz w:val="22"/>
          <w:szCs w:val="22"/>
        </w:rPr>
        <w:t xml:space="preserve">nergiastatistika tegemisel </w:t>
      </w:r>
      <w:r w:rsidR="002725AC" w:rsidRPr="00DF5CF1">
        <w:rPr>
          <w:rFonts w:cs="Arial"/>
          <w:sz w:val="22"/>
          <w:szCs w:val="22"/>
        </w:rPr>
        <w:t xml:space="preserve">võetakse kasutusele </w:t>
      </w:r>
      <w:proofErr w:type="spellStart"/>
      <w:r w:rsidRPr="00DF5CF1">
        <w:rPr>
          <w:rFonts w:cs="Arial"/>
          <w:sz w:val="22"/>
          <w:szCs w:val="22"/>
        </w:rPr>
        <w:t>Eleringi</w:t>
      </w:r>
      <w:proofErr w:type="spellEnd"/>
      <w:r w:rsidRPr="00DF5CF1">
        <w:rPr>
          <w:rFonts w:cs="Arial"/>
          <w:sz w:val="22"/>
          <w:szCs w:val="22"/>
        </w:rPr>
        <w:t xml:space="preserve"> </w:t>
      </w:r>
      <w:proofErr w:type="spellStart"/>
      <w:r w:rsidRPr="00DF5CF1">
        <w:rPr>
          <w:rFonts w:cs="Arial"/>
          <w:sz w:val="22"/>
          <w:szCs w:val="22"/>
        </w:rPr>
        <w:t>energiatarbimisandmestik</w:t>
      </w:r>
      <w:proofErr w:type="spellEnd"/>
      <w:r w:rsidRPr="00DF5CF1">
        <w:rPr>
          <w:rFonts w:cs="Arial"/>
          <w:sz w:val="22"/>
          <w:szCs w:val="22"/>
        </w:rPr>
        <w:t xml:space="preserve"> ja loobu</w:t>
      </w:r>
      <w:r w:rsidR="002725AC" w:rsidRPr="00DF5CF1">
        <w:rPr>
          <w:rFonts w:cs="Arial"/>
          <w:sz w:val="22"/>
          <w:szCs w:val="22"/>
        </w:rPr>
        <w:t>takse</w:t>
      </w:r>
      <w:r w:rsidRPr="00DF5CF1">
        <w:rPr>
          <w:rFonts w:cs="Arial"/>
          <w:sz w:val="22"/>
          <w:szCs w:val="22"/>
        </w:rPr>
        <w:t xml:space="preserve"> andmete küsimisest elektri tarbijatelt</w:t>
      </w:r>
      <w:r w:rsidR="00EF7D44" w:rsidRPr="00DF5CF1">
        <w:rPr>
          <w:rFonts w:cs="Arial"/>
          <w:sz w:val="22"/>
          <w:szCs w:val="22"/>
        </w:rPr>
        <w:t xml:space="preserve">. </w:t>
      </w:r>
      <w:r w:rsidR="00262CDD" w:rsidRPr="00DF5CF1">
        <w:rPr>
          <w:rFonts w:cs="Arial"/>
          <w:sz w:val="22"/>
          <w:szCs w:val="22"/>
        </w:rPr>
        <w:t xml:space="preserve">Riigisisene </w:t>
      </w:r>
      <w:r w:rsidRPr="00DF5CF1">
        <w:rPr>
          <w:rFonts w:cs="Arial"/>
          <w:sz w:val="22"/>
          <w:szCs w:val="22"/>
        </w:rPr>
        <w:t xml:space="preserve">tellimus, vajalik </w:t>
      </w:r>
      <w:r w:rsidR="00F2672B" w:rsidRPr="00DF5CF1">
        <w:rPr>
          <w:rFonts w:cs="Arial"/>
          <w:sz w:val="22"/>
          <w:szCs w:val="22"/>
        </w:rPr>
        <w:t>riikliku tellimuse kokkulepe</w:t>
      </w:r>
      <w:r w:rsidR="00EF7D44" w:rsidRPr="00DF5CF1">
        <w:rPr>
          <w:rFonts w:cs="Arial"/>
          <w:sz w:val="22"/>
          <w:szCs w:val="22"/>
        </w:rPr>
        <w:t xml:space="preserve">. </w:t>
      </w:r>
      <w:r w:rsidRPr="00DF5CF1">
        <w:rPr>
          <w:rFonts w:cs="Arial"/>
          <w:sz w:val="22"/>
          <w:szCs w:val="22"/>
        </w:rPr>
        <w:t>Juurutamisperioodi algus 2015</w:t>
      </w:r>
      <w:r w:rsidR="00EF7D44" w:rsidRPr="00DF5CF1">
        <w:rPr>
          <w:rFonts w:cs="Arial"/>
          <w:sz w:val="22"/>
          <w:szCs w:val="22"/>
        </w:rPr>
        <w:t>, e</w:t>
      </w:r>
      <w:r w:rsidRPr="00DF5CF1">
        <w:rPr>
          <w:rFonts w:cs="Arial"/>
          <w:sz w:val="22"/>
          <w:szCs w:val="22"/>
        </w:rPr>
        <w:t>smaavaldamine 2019</w:t>
      </w:r>
      <w:r w:rsidR="00DC4452" w:rsidRPr="00DF5CF1">
        <w:rPr>
          <w:rFonts w:cs="Arial"/>
          <w:sz w:val="22"/>
          <w:szCs w:val="22"/>
        </w:rPr>
        <w:t>.</w:t>
      </w:r>
    </w:p>
    <w:p w14:paraId="5982706F"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 xml:space="preserve">Tööstustoodete ja </w:t>
      </w:r>
      <w:proofErr w:type="spellStart"/>
      <w:r w:rsidR="002725AC" w:rsidRPr="00DF5CF1">
        <w:rPr>
          <w:b/>
          <w:sz w:val="22"/>
        </w:rPr>
        <w:t>I</w:t>
      </w:r>
      <w:r w:rsidRPr="00DF5CF1">
        <w:rPr>
          <w:b/>
          <w:sz w:val="22"/>
        </w:rPr>
        <w:t>ntrastati</w:t>
      </w:r>
      <w:proofErr w:type="spellEnd"/>
      <w:r w:rsidRPr="00DF5CF1">
        <w:rPr>
          <w:b/>
          <w:sz w:val="22"/>
        </w:rPr>
        <w:t xml:space="preserve"> </w:t>
      </w:r>
      <w:r w:rsidR="00EF7D44" w:rsidRPr="00DF5CF1">
        <w:rPr>
          <w:b/>
          <w:sz w:val="22"/>
        </w:rPr>
        <w:t>aruande ühildamine</w:t>
      </w:r>
      <w:r w:rsidR="00EF7D44" w:rsidRPr="00DF5CF1">
        <w:rPr>
          <w:rFonts w:cs="Arial"/>
          <w:b/>
          <w:sz w:val="22"/>
          <w:szCs w:val="22"/>
        </w:rPr>
        <w:t xml:space="preserve">. </w:t>
      </w:r>
      <w:r w:rsidRPr="00DF5CF1">
        <w:rPr>
          <w:rFonts w:cs="Arial"/>
          <w:sz w:val="22"/>
          <w:szCs w:val="22"/>
        </w:rPr>
        <w:t xml:space="preserve">Tööstustoodete ja </w:t>
      </w:r>
      <w:r w:rsidR="00262CDD" w:rsidRPr="00DF5CF1">
        <w:rPr>
          <w:rFonts w:cs="Arial"/>
          <w:sz w:val="22"/>
          <w:szCs w:val="22"/>
        </w:rPr>
        <w:t xml:space="preserve">kaupade </w:t>
      </w:r>
      <w:r w:rsidR="002725AC" w:rsidRPr="00DF5CF1">
        <w:rPr>
          <w:rFonts w:cs="Arial"/>
          <w:sz w:val="22"/>
          <w:szCs w:val="22"/>
        </w:rPr>
        <w:t xml:space="preserve">lähetamise </w:t>
      </w:r>
      <w:r w:rsidRPr="00DF5CF1">
        <w:rPr>
          <w:rFonts w:cs="Arial"/>
          <w:sz w:val="22"/>
          <w:szCs w:val="22"/>
        </w:rPr>
        <w:t xml:space="preserve">aruande </w:t>
      </w:r>
      <w:r w:rsidR="002725AC" w:rsidRPr="00DF5CF1">
        <w:rPr>
          <w:rFonts w:cs="Arial"/>
          <w:sz w:val="22"/>
          <w:szCs w:val="22"/>
        </w:rPr>
        <w:t>(</w:t>
      </w:r>
      <w:proofErr w:type="spellStart"/>
      <w:r w:rsidR="002725AC" w:rsidRPr="00DF5CF1">
        <w:rPr>
          <w:rFonts w:cs="Arial"/>
          <w:sz w:val="22"/>
          <w:szCs w:val="22"/>
        </w:rPr>
        <w:t>Intrastat</w:t>
      </w:r>
      <w:proofErr w:type="spellEnd"/>
      <w:r w:rsidR="002725AC" w:rsidRPr="00DF5CF1">
        <w:rPr>
          <w:rFonts w:cs="Arial"/>
          <w:sz w:val="22"/>
          <w:szCs w:val="22"/>
        </w:rPr>
        <w:t>)</w:t>
      </w:r>
      <w:r w:rsidRPr="00DF5CF1">
        <w:rPr>
          <w:rFonts w:cs="Arial"/>
          <w:sz w:val="22"/>
          <w:szCs w:val="22"/>
        </w:rPr>
        <w:t xml:space="preserve"> ühildamine</w:t>
      </w:r>
      <w:r w:rsidR="002725AC" w:rsidRPr="00DF5CF1">
        <w:rPr>
          <w:rFonts w:cs="Arial"/>
          <w:sz w:val="22"/>
          <w:szCs w:val="22"/>
        </w:rPr>
        <w:t xml:space="preserve">. Sellega kaasneb </w:t>
      </w:r>
      <w:r w:rsidR="00262CDD" w:rsidRPr="00DF5CF1">
        <w:rPr>
          <w:rFonts w:cs="Arial"/>
          <w:sz w:val="22"/>
          <w:szCs w:val="22"/>
        </w:rPr>
        <w:t xml:space="preserve">kaupade </w:t>
      </w:r>
      <w:r w:rsidR="002725AC" w:rsidRPr="00DF5CF1">
        <w:rPr>
          <w:rFonts w:cs="Arial"/>
          <w:sz w:val="22"/>
          <w:szCs w:val="22"/>
        </w:rPr>
        <w:t xml:space="preserve">nomenklatuuri </w:t>
      </w:r>
      <w:r w:rsidRPr="00DF5CF1">
        <w:rPr>
          <w:rFonts w:cs="Arial"/>
          <w:sz w:val="22"/>
          <w:szCs w:val="22"/>
        </w:rPr>
        <w:t>muutmi</w:t>
      </w:r>
      <w:r w:rsidR="002725AC" w:rsidRPr="00DF5CF1">
        <w:rPr>
          <w:rFonts w:cs="Arial"/>
          <w:sz w:val="22"/>
          <w:szCs w:val="22"/>
        </w:rPr>
        <w:t>s</w:t>
      </w:r>
      <w:r w:rsidR="00262CDD" w:rsidRPr="00DF5CF1">
        <w:rPr>
          <w:rFonts w:cs="Arial"/>
          <w:sz w:val="22"/>
          <w:szCs w:val="22"/>
        </w:rPr>
        <w:t xml:space="preserve">e </w:t>
      </w:r>
      <w:r w:rsidR="002725AC" w:rsidRPr="00DF5CF1">
        <w:rPr>
          <w:rFonts w:cs="Arial"/>
          <w:sz w:val="22"/>
          <w:szCs w:val="22"/>
        </w:rPr>
        <w:t>vajadus</w:t>
      </w:r>
      <w:r w:rsidRPr="00DF5CF1">
        <w:rPr>
          <w:rFonts w:cs="Arial"/>
          <w:sz w:val="22"/>
          <w:szCs w:val="22"/>
        </w:rPr>
        <w:t xml:space="preserve"> </w:t>
      </w:r>
      <w:proofErr w:type="spellStart"/>
      <w:r w:rsidRPr="00DF5CF1">
        <w:rPr>
          <w:rFonts w:cs="Arial"/>
          <w:sz w:val="22"/>
          <w:szCs w:val="22"/>
        </w:rPr>
        <w:t>Prodcomi</w:t>
      </w:r>
      <w:proofErr w:type="spellEnd"/>
      <w:r w:rsidRPr="00DF5CF1">
        <w:rPr>
          <w:rFonts w:cs="Arial"/>
          <w:sz w:val="22"/>
          <w:szCs w:val="22"/>
        </w:rPr>
        <w:t xml:space="preserve"> erisuste</w:t>
      </w:r>
      <w:r w:rsidR="00262CDD" w:rsidRPr="00DF5CF1">
        <w:rPr>
          <w:rFonts w:cs="Arial"/>
          <w:sz w:val="22"/>
          <w:szCs w:val="22"/>
        </w:rPr>
        <w:t xml:space="preserve"> tõttu</w:t>
      </w:r>
      <w:r w:rsidR="00EF7D44" w:rsidRPr="00DF5CF1">
        <w:rPr>
          <w:rFonts w:cs="Arial"/>
          <w:sz w:val="22"/>
          <w:szCs w:val="22"/>
        </w:rPr>
        <w:t xml:space="preserve">. </w:t>
      </w:r>
      <w:r w:rsidR="00262CDD" w:rsidRPr="00DF5CF1">
        <w:rPr>
          <w:rFonts w:cs="Arial"/>
          <w:sz w:val="22"/>
          <w:szCs w:val="22"/>
        </w:rPr>
        <w:t xml:space="preserve">Riigisisene </w:t>
      </w:r>
      <w:r w:rsidRPr="00DF5CF1">
        <w:rPr>
          <w:rFonts w:cs="Arial"/>
          <w:sz w:val="22"/>
          <w:szCs w:val="22"/>
        </w:rPr>
        <w:t>tellimus (halduskoormuse vähendamine)</w:t>
      </w:r>
      <w:r w:rsidR="00EF7D44" w:rsidRPr="00DF5CF1">
        <w:rPr>
          <w:rFonts w:cs="Arial"/>
          <w:sz w:val="22"/>
          <w:szCs w:val="22"/>
        </w:rPr>
        <w:t xml:space="preserve">. </w:t>
      </w:r>
      <w:r w:rsidRPr="00DF5CF1">
        <w:rPr>
          <w:rFonts w:cs="Arial"/>
          <w:sz w:val="22"/>
          <w:szCs w:val="22"/>
        </w:rPr>
        <w:t>Juurutamisperioodi algus 2018</w:t>
      </w:r>
      <w:r w:rsidR="00EF7D44" w:rsidRPr="00DF5CF1">
        <w:rPr>
          <w:rFonts w:cs="Arial"/>
          <w:sz w:val="22"/>
          <w:szCs w:val="22"/>
        </w:rPr>
        <w:t>, e</w:t>
      </w:r>
      <w:r w:rsidRPr="00DF5CF1">
        <w:rPr>
          <w:rFonts w:cs="Arial"/>
          <w:sz w:val="22"/>
          <w:szCs w:val="22"/>
        </w:rPr>
        <w:t>sma</w:t>
      </w:r>
      <w:r w:rsidR="00824CB1" w:rsidRPr="00DF5CF1">
        <w:rPr>
          <w:rFonts w:cs="Arial"/>
          <w:sz w:val="22"/>
          <w:szCs w:val="22"/>
        </w:rPr>
        <w:softHyphen/>
      </w:r>
      <w:r w:rsidRPr="00DF5CF1">
        <w:rPr>
          <w:rFonts w:cs="Arial"/>
          <w:sz w:val="22"/>
          <w:szCs w:val="22"/>
        </w:rPr>
        <w:t>avaldamine 2019</w:t>
      </w:r>
      <w:r w:rsidR="00262CDD" w:rsidRPr="00DF5CF1">
        <w:rPr>
          <w:rFonts w:cs="Arial"/>
          <w:sz w:val="22"/>
          <w:szCs w:val="22"/>
        </w:rPr>
        <w:t>.</w:t>
      </w:r>
    </w:p>
    <w:p w14:paraId="7C203800"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Vabade ametikoh</w:t>
      </w:r>
      <w:r w:rsidR="00EF7D44" w:rsidRPr="00DF5CF1">
        <w:rPr>
          <w:rFonts w:cs="Arial"/>
          <w:b/>
          <w:sz w:val="22"/>
          <w:szCs w:val="22"/>
        </w:rPr>
        <w:t>tade arvestus</w:t>
      </w:r>
      <w:r w:rsidR="00262CDD" w:rsidRPr="00DF5CF1">
        <w:rPr>
          <w:rFonts w:cs="Arial"/>
          <w:b/>
          <w:sz w:val="22"/>
          <w:szCs w:val="22"/>
        </w:rPr>
        <w:t xml:space="preserve">e </w:t>
      </w:r>
      <w:r w:rsidR="00EF7D44" w:rsidRPr="00DF5CF1">
        <w:rPr>
          <w:rFonts w:cs="Arial"/>
          <w:b/>
          <w:sz w:val="22"/>
          <w:szCs w:val="22"/>
        </w:rPr>
        <w:t xml:space="preserve">metoodika muudatus. </w:t>
      </w:r>
      <w:r w:rsidRPr="00DF5CF1">
        <w:rPr>
          <w:rFonts w:cs="Arial"/>
          <w:sz w:val="22"/>
          <w:szCs w:val="22"/>
        </w:rPr>
        <w:t xml:space="preserve">Metoodiline arendustöö, mille käigus hinnatakse </w:t>
      </w:r>
      <w:r w:rsidR="00F811B2" w:rsidRPr="00DF5CF1">
        <w:rPr>
          <w:rFonts w:cs="Arial"/>
          <w:sz w:val="22"/>
          <w:szCs w:val="22"/>
        </w:rPr>
        <w:t>töötamise registri</w:t>
      </w:r>
      <w:r w:rsidRPr="00DF5CF1">
        <w:rPr>
          <w:rFonts w:cs="Arial"/>
          <w:sz w:val="22"/>
          <w:szCs w:val="22"/>
        </w:rPr>
        <w:t>, Töötukassa ja eraettevõtete tööportaalide tööpakkumiste andmestike sobivust statistika tegemiseks ja töötatakse välja parim mudel vabade ametikohtade statistika arvutamiseks etteantud nõuete</w:t>
      </w:r>
      <w:r w:rsidR="00F811B2" w:rsidRPr="00DF5CF1">
        <w:rPr>
          <w:rFonts w:cs="Arial"/>
          <w:sz w:val="22"/>
          <w:szCs w:val="22"/>
        </w:rPr>
        <w:t xml:space="preserve"> järgi</w:t>
      </w:r>
      <w:r w:rsidRPr="00DF5CF1">
        <w:rPr>
          <w:rFonts w:cs="Arial"/>
          <w:sz w:val="22"/>
          <w:szCs w:val="22"/>
        </w:rPr>
        <w:t>.</w:t>
      </w:r>
      <w:r w:rsidR="00EF7D44" w:rsidRPr="00DF5CF1">
        <w:rPr>
          <w:rFonts w:cs="Arial"/>
          <w:sz w:val="22"/>
          <w:szCs w:val="22"/>
        </w:rPr>
        <w:t xml:space="preserve"> </w:t>
      </w:r>
      <w:r w:rsidR="00F811B2" w:rsidRPr="00DF5CF1">
        <w:rPr>
          <w:rFonts w:cs="Arial"/>
          <w:sz w:val="22"/>
          <w:szCs w:val="22"/>
        </w:rPr>
        <w:t xml:space="preserve">Riigisisene </w:t>
      </w:r>
      <w:r w:rsidRPr="00DF5CF1">
        <w:rPr>
          <w:rFonts w:cs="Arial"/>
          <w:sz w:val="22"/>
          <w:szCs w:val="22"/>
        </w:rPr>
        <w:t xml:space="preserve">tellimus (halduskoormuse vähendamine), vajalik </w:t>
      </w:r>
      <w:r w:rsidR="00F2672B" w:rsidRPr="00DF5CF1">
        <w:rPr>
          <w:rFonts w:cs="Arial"/>
          <w:sz w:val="22"/>
          <w:szCs w:val="22"/>
        </w:rPr>
        <w:t>riikliku tellimuse kokkulepe</w:t>
      </w:r>
      <w:r w:rsidR="00EF7D44" w:rsidRPr="00DF5CF1">
        <w:rPr>
          <w:rFonts w:cs="Arial"/>
          <w:sz w:val="22"/>
          <w:szCs w:val="22"/>
        </w:rPr>
        <w:t xml:space="preserve">. </w:t>
      </w:r>
      <w:r w:rsidRPr="00DF5CF1">
        <w:rPr>
          <w:rFonts w:cs="Arial"/>
          <w:sz w:val="22"/>
          <w:szCs w:val="22"/>
        </w:rPr>
        <w:t>Juurutamisperioodi algus 2018</w:t>
      </w:r>
      <w:r w:rsidR="00EF7D44" w:rsidRPr="00DF5CF1">
        <w:rPr>
          <w:rFonts w:cs="Arial"/>
          <w:sz w:val="22"/>
          <w:szCs w:val="22"/>
        </w:rPr>
        <w:t>, e</w:t>
      </w:r>
      <w:r w:rsidRPr="00DF5CF1">
        <w:rPr>
          <w:rFonts w:cs="Arial"/>
          <w:sz w:val="22"/>
          <w:szCs w:val="22"/>
        </w:rPr>
        <w:t>smaavaldamine 2019</w:t>
      </w:r>
      <w:r w:rsidR="00DC4452" w:rsidRPr="00DF5CF1">
        <w:rPr>
          <w:rFonts w:cs="Arial"/>
          <w:sz w:val="22"/>
          <w:szCs w:val="22"/>
        </w:rPr>
        <w:t>.</w:t>
      </w:r>
    </w:p>
    <w:p w14:paraId="7B11447E" w14:textId="77777777" w:rsidR="00477E03" w:rsidRPr="00DF5CF1" w:rsidRDefault="00EF7D44" w:rsidP="00F2672B">
      <w:pPr>
        <w:spacing w:before="100" w:beforeAutospacing="1" w:after="100" w:afterAutospacing="1"/>
        <w:jc w:val="both"/>
        <w:rPr>
          <w:rFonts w:cs="Arial"/>
          <w:b/>
          <w:sz w:val="22"/>
          <w:szCs w:val="22"/>
        </w:rPr>
      </w:pPr>
      <w:r w:rsidRPr="00DF5CF1">
        <w:rPr>
          <w:rFonts w:cs="Arial"/>
          <w:b/>
          <w:sz w:val="22"/>
          <w:szCs w:val="22"/>
        </w:rPr>
        <w:t xml:space="preserve">Ekspordihinnaindeks. </w:t>
      </w:r>
      <w:r w:rsidR="00477E03" w:rsidRPr="00DF5CF1">
        <w:rPr>
          <w:rFonts w:cs="Arial"/>
          <w:sz w:val="22"/>
          <w:szCs w:val="22"/>
        </w:rPr>
        <w:t>Tööstustooted –</w:t>
      </w:r>
      <w:r w:rsidR="0041684F" w:rsidRPr="00DF5CF1">
        <w:rPr>
          <w:rFonts w:cs="Arial"/>
          <w:sz w:val="22"/>
          <w:szCs w:val="22"/>
        </w:rPr>
        <w:t xml:space="preserve"> </w:t>
      </w:r>
      <w:r w:rsidR="00477E03" w:rsidRPr="00DF5CF1">
        <w:rPr>
          <w:rFonts w:cs="Arial"/>
          <w:sz w:val="22"/>
          <w:szCs w:val="22"/>
        </w:rPr>
        <w:t>aasta ja väliskaubandusstatistika küsimustiku ühendamine S</w:t>
      </w:r>
      <w:r w:rsidR="00B56CFA" w:rsidRPr="00DF5CF1">
        <w:rPr>
          <w:rFonts w:cs="Arial"/>
          <w:sz w:val="22"/>
          <w:szCs w:val="22"/>
        </w:rPr>
        <w:t>tatistikaameti</w:t>
      </w:r>
      <w:r w:rsidR="00477E03" w:rsidRPr="00DF5CF1">
        <w:rPr>
          <w:rFonts w:cs="Arial"/>
          <w:sz w:val="22"/>
          <w:szCs w:val="22"/>
        </w:rPr>
        <w:t xml:space="preserve">s. Indeksi kaalud ja valim tuleb teha teiste algandmete </w:t>
      </w:r>
      <w:r w:rsidR="00A448B2" w:rsidRPr="00DF5CF1">
        <w:rPr>
          <w:rFonts w:cs="Arial"/>
          <w:sz w:val="22"/>
          <w:szCs w:val="22"/>
        </w:rPr>
        <w:t>põhjal</w:t>
      </w:r>
      <w:r w:rsidR="00477E03" w:rsidRPr="00DF5CF1">
        <w:rPr>
          <w:rFonts w:cs="Arial"/>
          <w:sz w:val="22"/>
          <w:szCs w:val="22"/>
        </w:rPr>
        <w:t>.</w:t>
      </w:r>
      <w:r w:rsidRPr="00DF5CF1">
        <w:rPr>
          <w:rFonts w:cs="Arial"/>
          <w:sz w:val="22"/>
          <w:szCs w:val="22"/>
        </w:rPr>
        <w:t xml:space="preserve"> </w:t>
      </w:r>
      <w:r w:rsidR="00A448B2" w:rsidRPr="00DF5CF1">
        <w:rPr>
          <w:rFonts w:cs="Arial"/>
          <w:sz w:val="22"/>
          <w:szCs w:val="22"/>
        </w:rPr>
        <w:t xml:space="preserve">Riigisisene </w:t>
      </w:r>
      <w:r w:rsidRPr="00DF5CF1">
        <w:rPr>
          <w:rFonts w:cs="Arial"/>
          <w:sz w:val="22"/>
          <w:szCs w:val="22"/>
        </w:rPr>
        <w:t xml:space="preserve">tellimus. </w:t>
      </w:r>
      <w:r w:rsidR="00477E03" w:rsidRPr="00DF5CF1">
        <w:rPr>
          <w:rFonts w:cs="Arial"/>
          <w:sz w:val="22"/>
          <w:szCs w:val="22"/>
        </w:rPr>
        <w:t>Juurutamisperioodi algus 2018</w:t>
      </w:r>
      <w:r w:rsidRPr="00DF5CF1">
        <w:rPr>
          <w:rFonts w:cs="Arial"/>
          <w:sz w:val="22"/>
          <w:szCs w:val="22"/>
        </w:rPr>
        <w:t>, e</w:t>
      </w:r>
      <w:r w:rsidR="00477E03" w:rsidRPr="00DF5CF1">
        <w:rPr>
          <w:rFonts w:cs="Arial"/>
          <w:sz w:val="22"/>
          <w:szCs w:val="22"/>
        </w:rPr>
        <w:t>smaavaldamine 2020</w:t>
      </w:r>
      <w:r w:rsidRPr="00DF5CF1">
        <w:rPr>
          <w:rFonts w:cs="Arial"/>
          <w:sz w:val="22"/>
          <w:szCs w:val="22"/>
        </w:rPr>
        <w:t>.</w:t>
      </w:r>
    </w:p>
    <w:p w14:paraId="607D9693" w14:textId="77777777" w:rsidR="00477E03" w:rsidRPr="00DF5CF1" w:rsidRDefault="00477E03" w:rsidP="00F2672B">
      <w:pPr>
        <w:spacing w:before="100" w:beforeAutospacing="1" w:after="100" w:afterAutospacing="1"/>
        <w:jc w:val="both"/>
        <w:rPr>
          <w:rFonts w:cs="Arial"/>
          <w:sz w:val="22"/>
          <w:szCs w:val="22"/>
        </w:rPr>
      </w:pPr>
      <w:r w:rsidRPr="00DF5CF1">
        <w:rPr>
          <w:rFonts w:cs="Arial"/>
          <w:b/>
          <w:sz w:val="22"/>
          <w:szCs w:val="22"/>
        </w:rPr>
        <w:t>Tö</w:t>
      </w:r>
      <w:r w:rsidR="00EF7D44" w:rsidRPr="00DF5CF1">
        <w:rPr>
          <w:rFonts w:cs="Arial"/>
          <w:b/>
          <w:sz w:val="22"/>
          <w:szCs w:val="22"/>
        </w:rPr>
        <w:t xml:space="preserve">östustoodangu tootjahinnaindeks. </w:t>
      </w:r>
      <w:r w:rsidRPr="00DF5CF1">
        <w:rPr>
          <w:rFonts w:cs="Arial"/>
          <w:sz w:val="22"/>
          <w:szCs w:val="22"/>
        </w:rPr>
        <w:t>Tööstustooted –</w:t>
      </w:r>
      <w:r w:rsidR="0041684F" w:rsidRPr="00DF5CF1">
        <w:rPr>
          <w:rFonts w:cs="Arial"/>
          <w:sz w:val="22"/>
          <w:szCs w:val="22"/>
        </w:rPr>
        <w:t xml:space="preserve"> </w:t>
      </w:r>
      <w:r w:rsidRPr="00DF5CF1">
        <w:rPr>
          <w:rFonts w:cs="Arial"/>
          <w:sz w:val="22"/>
          <w:szCs w:val="22"/>
        </w:rPr>
        <w:t xml:space="preserve">aasta üleviimine </w:t>
      </w:r>
      <w:proofErr w:type="spellStart"/>
      <w:r w:rsidRPr="00DF5CF1">
        <w:rPr>
          <w:rFonts w:cs="Arial"/>
          <w:sz w:val="22"/>
          <w:szCs w:val="22"/>
        </w:rPr>
        <w:t>KN-ile</w:t>
      </w:r>
      <w:proofErr w:type="spellEnd"/>
      <w:r w:rsidRPr="00DF5CF1">
        <w:rPr>
          <w:rFonts w:cs="Arial"/>
          <w:sz w:val="22"/>
          <w:szCs w:val="22"/>
        </w:rPr>
        <w:t xml:space="preserve"> ja ühendamine väliskaubandusstatistika küsimustikuga S</w:t>
      </w:r>
      <w:r w:rsidR="00B56CFA" w:rsidRPr="00DF5CF1">
        <w:rPr>
          <w:rFonts w:cs="Arial"/>
          <w:sz w:val="22"/>
          <w:szCs w:val="22"/>
        </w:rPr>
        <w:t>tatistikaameti</w:t>
      </w:r>
      <w:r w:rsidRPr="00DF5CF1">
        <w:rPr>
          <w:rFonts w:cs="Arial"/>
          <w:sz w:val="22"/>
          <w:szCs w:val="22"/>
        </w:rPr>
        <w:t xml:space="preserve">s. Küsimustikes klassifikaatori muudatus. Indeksi kaalud ja valim tuleb teha teiste algandmete </w:t>
      </w:r>
      <w:r w:rsidR="00F631D0" w:rsidRPr="00DF5CF1">
        <w:rPr>
          <w:rFonts w:cs="Arial"/>
          <w:sz w:val="22"/>
          <w:szCs w:val="22"/>
        </w:rPr>
        <w:t>põhjal</w:t>
      </w:r>
      <w:r w:rsidRPr="00DF5CF1">
        <w:rPr>
          <w:rFonts w:cs="Arial"/>
          <w:sz w:val="22"/>
          <w:szCs w:val="22"/>
        </w:rPr>
        <w:t>.</w:t>
      </w:r>
      <w:r w:rsidR="00EF7D44" w:rsidRPr="00DF5CF1">
        <w:rPr>
          <w:rFonts w:cs="Arial"/>
          <w:sz w:val="22"/>
          <w:szCs w:val="22"/>
        </w:rPr>
        <w:t xml:space="preserve"> </w:t>
      </w:r>
      <w:r w:rsidR="00F631D0" w:rsidRPr="00DF5CF1">
        <w:rPr>
          <w:rFonts w:cs="Arial"/>
          <w:sz w:val="22"/>
          <w:szCs w:val="22"/>
        </w:rPr>
        <w:t xml:space="preserve">Riigisisene </w:t>
      </w:r>
      <w:r w:rsidR="00EF7D44" w:rsidRPr="00DF5CF1">
        <w:rPr>
          <w:rFonts w:cs="Arial"/>
          <w:sz w:val="22"/>
          <w:szCs w:val="22"/>
        </w:rPr>
        <w:t>tellimus. Juurutamisperioodi algus 2018, e</w:t>
      </w:r>
      <w:r w:rsidRPr="00DF5CF1">
        <w:rPr>
          <w:rFonts w:cs="Arial"/>
          <w:sz w:val="22"/>
          <w:szCs w:val="22"/>
        </w:rPr>
        <w:t>smaavaldamine 2020</w:t>
      </w:r>
      <w:r w:rsidR="00DC4452" w:rsidRPr="00DF5CF1">
        <w:rPr>
          <w:rFonts w:cs="Arial"/>
          <w:sz w:val="22"/>
          <w:szCs w:val="22"/>
        </w:rPr>
        <w:t>.</w:t>
      </w:r>
    </w:p>
    <w:p w14:paraId="4D066888"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Tehingupõhi</w:t>
      </w:r>
      <w:r w:rsidR="00EF7D44" w:rsidRPr="00DF5CF1">
        <w:rPr>
          <w:rFonts w:cs="Arial"/>
          <w:b/>
          <w:sz w:val="22"/>
          <w:szCs w:val="22"/>
        </w:rPr>
        <w:t>sed andmed statistika tegemisel</w:t>
      </w:r>
      <w:r w:rsidR="007962AD" w:rsidRPr="00DF5CF1">
        <w:rPr>
          <w:rFonts w:cs="Arial"/>
          <w:b/>
          <w:sz w:val="22"/>
          <w:szCs w:val="22"/>
        </w:rPr>
        <w:t>.</w:t>
      </w:r>
      <w:r w:rsidR="00EF7D44" w:rsidRPr="00DF5CF1">
        <w:rPr>
          <w:rFonts w:cs="Arial"/>
          <w:b/>
          <w:sz w:val="22"/>
          <w:szCs w:val="22"/>
        </w:rPr>
        <w:t xml:space="preserve"> </w:t>
      </w:r>
      <w:r w:rsidR="00F631D0" w:rsidRPr="00DF5CF1">
        <w:rPr>
          <w:rFonts w:cs="Arial"/>
          <w:sz w:val="22"/>
          <w:szCs w:val="22"/>
        </w:rPr>
        <w:t xml:space="preserve">Statistikatööde </w:t>
      </w:r>
      <w:r w:rsidRPr="00DF5CF1">
        <w:rPr>
          <w:rFonts w:cs="Arial"/>
          <w:sz w:val="22"/>
          <w:szCs w:val="22"/>
        </w:rPr>
        <w:t>tehingupõhiste andmete detailsuse kokku leppimine, statistika arvutus</w:t>
      </w:r>
      <w:r w:rsidR="00F631D0" w:rsidRPr="00DF5CF1">
        <w:rPr>
          <w:rFonts w:cs="Arial"/>
          <w:sz w:val="22"/>
          <w:szCs w:val="22"/>
        </w:rPr>
        <w:t xml:space="preserve">e </w:t>
      </w:r>
      <w:r w:rsidRPr="00DF5CF1">
        <w:rPr>
          <w:rFonts w:cs="Arial"/>
          <w:sz w:val="22"/>
          <w:szCs w:val="22"/>
        </w:rPr>
        <w:t>eeskirjade muutmine (</w:t>
      </w:r>
      <w:r w:rsidR="00F631D0" w:rsidRPr="00DF5CF1">
        <w:rPr>
          <w:rFonts w:cs="Arial"/>
          <w:sz w:val="22"/>
          <w:szCs w:val="22"/>
        </w:rPr>
        <w:t>projekti „</w:t>
      </w:r>
      <w:r w:rsidRPr="00DF5CF1">
        <w:rPr>
          <w:rFonts w:cs="Arial"/>
          <w:sz w:val="22"/>
          <w:szCs w:val="22"/>
        </w:rPr>
        <w:t>A</w:t>
      </w:r>
      <w:r w:rsidR="00F631D0" w:rsidRPr="00DF5CF1">
        <w:rPr>
          <w:rFonts w:cs="Arial"/>
          <w:sz w:val="22"/>
          <w:szCs w:val="22"/>
        </w:rPr>
        <w:t>ruandlus</w:t>
      </w:r>
      <w:r w:rsidRPr="00DF5CF1">
        <w:rPr>
          <w:rFonts w:cs="Arial"/>
          <w:sz w:val="22"/>
          <w:szCs w:val="22"/>
        </w:rPr>
        <w:t xml:space="preserve"> 3.0</w:t>
      </w:r>
      <w:r w:rsidR="00F631D0" w:rsidRPr="00DF5CF1">
        <w:rPr>
          <w:rFonts w:cs="Arial"/>
          <w:sz w:val="22"/>
          <w:szCs w:val="22"/>
        </w:rPr>
        <w:t>“</w:t>
      </w:r>
      <w:r w:rsidRPr="00DF5CF1">
        <w:rPr>
          <w:rFonts w:cs="Arial"/>
          <w:sz w:val="22"/>
          <w:szCs w:val="22"/>
        </w:rPr>
        <w:t xml:space="preserve"> osa). Statistika arvutamine muutub teadmusmahukaks</w:t>
      </w:r>
      <w:r w:rsidR="00EF7D44" w:rsidRPr="00DF5CF1">
        <w:rPr>
          <w:rFonts w:cs="Arial"/>
          <w:sz w:val="22"/>
          <w:szCs w:val="22"/>
        </w:rPr>
        <w:t>.</w:t>
      </w:r>
      <w:r w:rsidR="00F631D0" w:rsidRPr="00DF5CF1">
        <w:rPr>
          <w:rFonts w:cs="Arial"/>
          <w:sz w:val="22"/>
          <w:szCs w:val="22"/>
        </w:rPr>
        <w:t xml:space="preserve"> Riigisisene </w:t>
      </w:r>
      <w:r w:rsidRPr="00DF5CF1">
        <w:rPr>
          <w:rFonts w:cs="Arial"/>
          <w:sz w:val="22"/>
          <w:szCs w:val="22"/>
        </w:rPr>
        <w:t xml:space="preserve">tellimus (halduskoormuse vähendamine), vajalik </w:t>
      </w:r>
      <w:r w:rsidR="00F2672B" w:rsidRPr="00DF5CF1">
        <w:rPr>
          <w:rFonts w:cs="Arial"/>
          <w:sz w:val="22"/>
          <w:szCs w:val="22"/>
        </w:rPr>
        <w:t>riikliku tellimuse kokkulepe</w:t>
      </w:r>
      <w:r w:rsidR="00824CB1" w:rsidRPr="00DF5CF1">
        <w:rPr>
          <w:rFonts w:cs="Arial"/>
          <w:sz w:val="22"/>
          <w:szCs w:val="22"/>
        </w:rPr>
        <w:t>.</w:t>
      </w:r>
      <w:r w:rsidR="00EF7D44" w:rsidRPr="00DF5CF1">
        <w:rPr>
          <w:rFonts w:cs="Arial"/>
          <w:sz w:val="22"/>
          <w:szCs w:val="22"/>
        </w:rPr>
        <w:t xml:space="preserve"> </w:t>
      </w:r>
      <w:r w:rsidRPr="00DF5CF1">
        <w:rPr>
          <w:rFonts w:cs="Arial"/>
          <w:sz w:val="22"/>
          <w:szCs w:val="22"/>
        </w:rPr>
        <w:t>Juurutamisperioodi algus 2016</w:t>
      </w:r>
      <w:r w:rsidR="00EF7D44" w:rsidRPr="00DF5CF1">
        <w:rPr>
          <w:rFonts w:cs="Arial"/>
          <w:sz w:val="22"/>
          <w:szCs w:val="22"/>
        </w:rPr>
        <w:t>, e</w:t>
      </w:r>
      <w:r w:rsidRPr="00DF5CF1">
        <w:rPr>
          <w:rFonts w:cs="Arial"/>
          <w:sz w:val="22"/>
          <w:szCs w:val="22"/>
        </w:rPr>
        <w:t>smaavaldamine 2018 (palk ja tööjõu andmed); 2020 (ülejäänud andmed)</w:t>
      </w:r>
      <w:r w:rsidR="00F631D0" w:rsidRPr="00DF5CF1">
        <w:rPr>
          <w:rFonts w:cs="Arial"/>
          <w:sz w:val="22"/>
          <w:szCs w:val="22"/>
        </w:rPr>
        <w:t>.</w:t>
      </w:r>
    </w:p>
    <w:p w14:paraId="09E50F2A" w14:textId="77777777" w:rsidR="00477E03" w:rsidRPr="00DF5CF1" w:rsidRDefault="00477E03" w:rsidP="00F2672B">
      <w:pPr>
        <w:spacing w:before="100" w:beforeAutospacing="1" w:after="100" w:afterAutospacing="1"/>
        <w:ind w:left="425" w:hanging="425"/>
        <w:jc w:val="both"/>
        <w:rPr>
          <w:rFonts w:cs="Arial"/>
          <w:b/>
          <w:sz w:val="20"/>
          <w:szCs w:val="20"/>
        </w:rPr>
      </w:pPr>
      <w:r w:rsidRPr="00DF5CF1">
        <w:rPr>
          <w:rFonts w:cs="Arial"/>
          <w:b/>
          <w:sz w:val="20"/>
          <w:szCs w:val="20"/>
        </w:rPr>
        <w:br w:type="page"/>
      </w:r>
    </w:p>
    <w:p w14:paraId="338364FF" w14:textId="77777777" w:rsidR="00477E03" w:rsidRPr="00DF5CF1" w:rsidRDefault="00276832" w:rsidP="00FC61D4">
      <w:pPr>
        <w:pStyle w:val="Heading3"/>
        <w:rPr>
          <w:sz w:val="32"/>
          <w:szCs w:val="32"/>
        </w:rPr>
      </w:pPr>
      <w:bookmarkStart w:id="133" w:name="_Toc501117226"/>
      <w:bookmarkStart w:id="134" w:name="_Toc500589353"/>
      <w:bookmarkStart w:id="135" w:name="_Toc507492606"/>
      <w:r w:rsidRPr="00DF5CF1">
        <w:rPr>
          <w:sz w:val="32"/>
          <w:szCs w:val="32"/>
        </w:rPr>
        <w:lastRenderedPageBreak/>
        <w:t xml:space="preserve">Tooterühm: </w:t>
      </w:r>
      <w:r w:rsidR="0032332D" w:rsidRPr="00DF5CF1">
        <w:rPr>
          <w:sz w:val="32"/>
          <w:szCs w:val="32"/>
        </w:rPr>
        <w:t>Keskkonnastatistika</w:t>
      </w:r>
      <w:bookmarkEnd w:id="133"/>
      <w:bookmarkEnd w:id="134"/>
      <w:bookmarkEnd w:id="135"/>
    </w:p>
    <w:p w14:paraId="52C660F4" w14:textId="77777777" w:rsidR="00477E03" w:rsidRPr="00DF5CF1" w:rsidRDefault="00742A9D" w:rsidP="00F2672B">
      <w:pPr>
        <w:spacing w:before="100" w:beforeAutospacing="1" w:after="100" w:afterAutospacing="1"/>
        <w:jc w:val="both"/>
        <w:rPr>
          <w:rFonts w:cs="Arial"/>
          <w:b/>
          <w:sz w:val="24"/>
        </w:rPr>
      </w:pPr>
      <w:r w:rsidRPr="00DF5CF1">
        <w:rPr>
          <w:rFonts w:cs="Arial"/>
          <w:b/>
          <w:sz w:val="24"/>
        </w:rPr>
        <w:t xml:space="preserve">Praegune </w:t>
      </w:r>
      <w:r w:rsidR="0032332D" w:rsidRPr="00DF5CF1">
        <w:rPr>
          <w:rFonts w:cs="Arial"/>
          <w:b/>
          <w:sz w:val="24"/>
        </w:rPr>
        <w:t xml:space="preserve">olukord </w:t>
      </w:r>
    </w:p>
    <w:tbl>
      <w:tblPr>
        <w:tblW w:w="10131" w:type="dxa"/>
        <w:tblLayout w:type="fixed"/>
        <w:tblCellMar>
          <w:left w:w="70" w:type="dxa"/>
          <w:right w:w="70" w:type="dxa"/>
        </w:tblCellMar>
        <w:tblLook w:val="04A0" w:firstRow="1" w:lastRow="0" w:firstColumn="1" w:lastColumn="0" w:noHBand="0" w:noVBand="1"/>
      </w:tblPr>
      <w:tblGrid>
        <w:gridCol w:w="1943"/>
        <w:gridCol w:w="676"/>
        <w:gridCol w:w="1417"/>
        <w:gridCol w:w="709"/>
        <w:gridCol w:w="1417"/>
        <w:gridCol w:w="1134"/>
        <w:gridCol w:w="1276"/>
        <w:gridCol w:w="1559"/>
      </w:tblGrid>
      <w:tr w:rsidR="00DC4452" w:rsidRPr="00DF5CF1" w14:paraId="2AF64959" w14:textId="77777777" w:rsidTr="005F5C34">
        <w:trPr>
          <w:trHeight w:val="283"/>
        </w:trPr>
        <w:tc>
          <w:tcPr>
            <w:tcW w:w="1943" w:type="dxa"/>
            <w:vMerge w:val="restart"/>
            <w:tcBorders>
              <w:top w:val="single" w:sz="4" w:space="0" w:color="auto"/>
              <w:left w:val="single" w:sz="4" w:space="0" w:color="auto"/>
              <w:right w:val="single" w:sz="4" w:space="0" w:color="auto"/>
            </w:tcBorders>
            <w:shd w:val="clear" w:color="auto" w:fill="BCE281"/>
            <w:noWrap/>
            <w:hideMark/>
          </w:tcPr>
          <w:p w14:paraId="1F825413" w14:textId="77777777" w:rsidR="00DC4452" w:rsidRPr="00DF5CF1" w:rsidRDefault="00DC4452" w:rsidP="005F5C34">
            <w:pPr>
              <w:spacing w:before="100" w:beforeAutospacing="1" w:after="100" w:afterAutospacing="1"/>
              <w:rPr>
                <w:rFonts w:cs="Arial"/>
                <w:sz w:val="22"/>
                <w:szCs w:val="22"/>
              </w:rPr>
            </w:pPr>
            <w:r w:rsidRPr="00DF5CF1">
              <w:rPr>
                <w:rFonts w:cs="Arial"/>
                <w:sz w:val="22"/>
                <w:szCs w:val="22"/>
              </w:rPr>
              <w:t>Statistikatöö liik</w:t>
            </w:r>
          </w:p>
        </w:tc>
        <w:tc>
          <w:tcPr>
            <w:tcW w:w="2093" w:type="dxa"/>
            <w:gridSpan w:val="2"/>
            <w:tcBorders>
              <w:top w:val="single" w:sz="4" w:space="0" w:color="auto"/>
              <w:left w:val="nil"/>
              <w:bottom w:val="single" w:sz="4" w:space="0" w:color="auto"/>
              <w:right w:val="single" w:sz="4" w:space="0" w:color="auto"/>
            </w:tcBorders>
            <w:shd w:val="clear" w:color="auto" w:fill="BCE281"/>
            <w:noWrap/>
            <w:vAlign w:val="center"/>
            <w:hideMark/>
          </w:tcPr>
          <w:p w14:paraId="65E011CD" w14:textId="77777777" w:rsidR="00DC4452" w:rsidRPr="00DF5CF1" w:rsidRDefault="00DC4452" w:rsidP="005F5C34">
            <w:pPr>
              <w:spacing w:before="100" w:beforeAutospacing="1" w:after="100" w:afterAutospacing="1"/>
              <w:jc w:val="center"/>
              <w:rPr>
                <w:rFonts w:cs="Arial"/>
                <w:sz w:val="22"/>
                <w:szCs w:val="22"/>
              </w:rPr>
            </w:pPr>
            <w:r w:rsidRPr="00DF5CF1">
              <w:rPr>
                <w:rFonts w:cs="Arial"/>
                <w:sz w:val="22"/>
                <w:szCs w:val="22"/>
              </w:rPr>
              <w:t>2017</w:t>
            </w:r>
          </w:p>
        </w:tc>
        <w:tc>
          <w:tcPr>
            <w:tcW w:w="2126" w:type="dxa"/>
            <w:gridSpan w:val="2"/>
            <w:tcBorders>
              <w:top w:val="single" w:sz="4" w:space="0" w:color="auto"/>
              <w:left w:val="single" w:sz="4" w:space="0" w:color="auto"/>
              <w:bottom w:val="single" w:sz="4" w:space="0" w:color="auto"/>
              <w:right w:val="single" w:sz="4" w:space="0" w:color="auto"/>
            </w:tcBorders>
            <w:shd w:val="clear" w:color="auto" w:fill="BCE281"/>
            <w:vAlign w:val="center"/>
          </w:tcPr>
          <w:p w14:paraId="6017C874" w14:textId="77777777" w:rsidR="00DC4452" w:rsidRPr="00DF5CF1" w:rsidRDefault="00DC4452" w:rsidP="005F5C34">
            <w:pPr>
              <w:spacing w:before="100" w:beforeAutospacing="1" w:after="100" w:afterAutospacing="1"/>
              <w:jc w:val="center"/>
              <w:rPr>
                <w:rFonts w:cs="Arial"/>
                <w:sz w:val="22"/>
                <w:szCs w:val="22"/>
              </w:rPr>
            </w:pPr>
            <w:r w:rsidRPr="00DF5CF1">
              <w:rPr>
                <w:rFonts w:cs="Arial"/>
                <w:sz w:val="22"/>
                <w:szCs w:val="22"/>
              </w:rPr>
              <w:t>2018</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CE281"/>
          </w:tcPr>
          <w:p w14:paraId="0B71E1F6" w14:textId="77777777" w:rsidR="00DC4452" w:rsidRPr="00DF5CF1" w:rsidRDefault="00DC4452" w:rsidP="005F5C34">
            <w:pPr>
              <w:spacing w:before="100" w:beforeAutospacing="1" w:after="100" w:afterAutospacing="1"/>
              <w:jc w:val="center"/>
              <w:rPr>
                <w:rFonts w:cs="Arial"/>
                <w:sz w:val="22"/>
                <w:szCs w:val="22"/>
              </w:rPr>
            </w:pPr>
            <w:r w:rsidRPr="00DF5CF1">
              <w:rPr>
                <w:rFonts w:cs="Arial"/>
                <w:sz w:val="22"/>
                <w:szCs w:val="22"/>
              </w:rPr>
              <w:t>2018</w:t>
            </w:r>
          </w:p>
        </w:tc>
      </w:tr>
      <w:tr w:rsidR="005805B6" w:rsidRPr="00DF5CF1" w14:paraId="515EAA9F" w14:textId="77777777" w:rsidTr="005F5C34">
        <w:trPr>
          <w:trHeight w:val="283"/>
        </w:trPr>
        <w:tc>
          <w:tcPr>
            <w:tcW w:w="1943" w:type="dxa"/>
            <w:vMerge/>
            <w:tcBorders>
              <w:left w:val="single" w:sz="4" w:space="0" w:color="auto"/>
              <w:bottom w:val="single" w:sz="4" w:space="0" w:color="auto"/>
              <w:right w:val="single" w:sz="4" w:space="0" w:color="auto"/>
            </w:tcBorders>
            <w:shd w:val="clear" w:color="auto" w:fill="BCE281"/>
            <w:noWrap/>
            <w:vAlign w:val="center"/>
            <w:hideMark/>
          </w:tcPr>
          <w:p w14:paraId="4568B0E6" w14:textId="77777777" w:rsidR="00477E03" w:rsidRPr="00DF5CF1" w:rsidRDefault="00477E03" w:rsidP="00F2672B">
            <w:pPr>
              <w:spacing w:before="100" w:beforeAutospacing="1" w:after="100" w:afterAutospacing="1"/>
              <w:jc w:val="both"/>
              <w:rPr>
                <w:rFonts w:cs="Arial"/>
                <w:sz w:val="22"/>
                <w:szCs w:val="22"/>
              </w:rPr>
            </w:pPr>
          </w:p>
        </w:tc>
        <w:tc>
          <w:tcPr>
            <w:tcW w:w="676" w:type="dxa"/>
            <w:tcBorders>
              <w:top w:val="single" w:sz="4" w:space="0" w:color="auto"/>
              <w:left w:val="nil"/>
              <w:bottom w:val="single" w:sz="4" w:space="0" w:color="auto"/>
              <w:right w:val="single" w:sz="4" w:space="0" w:color="auto"/>
            </w:tcBorders>
            <w:shd w:val="clear" w:color="auto" w:fill="BCE281"/>
            <w:noWrap/>
            <w:hideMark/>
          </w:tcPr>
          <w:p w14:paraId="5C575207" w14:textId="77777777" w:rsidR="00477E03" w:rsidRPr="00DF5CF1" w:rsidRDefault="00477E03" w:rsidP="005F5C34">
            <w:pPr>
              <w:spacing w:before="100" w:beforeAutospacing="1" w:after="100" w:afterAutospacing="1"/>
              <w:jc w:val="right"/>
              <w:rPr>
                <w:rFonts w:cs="Arial"/>
                <w:sz w:val="22"/>
                <w:szCs w:val="22"/>
              </w:rPr>
            </w:pPr>
            <w:r w:rsidRPr="00DF5CF1">
              <w:rPr>
                <w:rFonts w:cs="Arial"/>
                <w:sz w:val="22"/>
                <w:szCs w:val="22"/>
              </w:rPr>
              <w:t>Arv</w:t>
            </w:r>
          </w:p>
        </w:tc>
        <w:tc>
          <w:tcPr>
            <w:tcW w:w="1417" w:type="dxa"/>
            <w:tcBorders>
              <w:top w:val="single" w:sz="4" w:space="0" w:color="auto"/>
              <w:left w:val="nil"/>
              <w:bottom w:val="single" w:sz="4" w:space="0" w:color="auto"/>
              <w:right w:val="single" w:sz="4" w:space="0" w:color="auto"/>
            </w:tcBorders>
            <w:shd w:val="clear" w:color="auto" w:fill="BCE281"/>
          </w:tcPr>
          <w:p w14:paraId="1CF2B4A8" w14:textId="77777777" w:rsidR="00477E03" w:rsidRPr="00DF5CF1" w:rsidRDefault="00477E03" w:rsidP="005F5C34">
            <w:pPr>
              <w:spacing w:before="100" w:beforeAutospacing="1" w:after="100" w:afterAutospacing="1"/>
              <w:jc w:val="right"/>
              <w:rPr>
                <w:rFonts w:cs="Arial"/>
                <w:sz w:val="22"/>
                <w:szCs w:val="22"/>
              </w:rPr>
            </w:pPr>
            <w:r w:rsidRPr="00DF5CF1">
              <w:rPr>
                <w:rFonts w:cs="Arial"/>
                <w:sz w:val="22"/>
                <w:szCs w:val="22"/>
              </w:rPr>
              <w:t>Maksumus, tuhat eurot</w:t>
            </w:r>
          </w:p>
        </w:tc>
        <w:tc>
          <w:tcPr>
            <w:tcW w:w="709" w:type="dxa"/>
            <w:tcBorders>
              <w:top w:val="single" w:sz="4" w:space="0" w:color="auto"/>
              <w:left w:val="single" w:sz="4" w:space="0" w:color="auto"/>
              <w:bottom w:val="single" w:sz="4" w:space="0" w:color="auto"/>
              <w:right w:val="single" w:sz="4" w:space="0" w:color="auto"/>
            </w:tcBorders>
            <w:shd w:val="clear" w:color="auto" w:fill="BCE281"/>
          </w:tcPr>
          <w:p w14:paraId="260949E7" w14:textId="77777777" w:rsidR="00477E03" w:rsidRPr="00DF5CF1" w:rsidRDefault="00477E03" w:rsidP="005F5C34">
            <w:pPr>
              <w:spacing w:before="100" w:beforeAutospacing="1" w:after="100" w:afterAutospacing="1"/>
              <w:jc w:val="right"/>
              <w:rPr>
                <w:rFonts w:cs="Arial"/>
                <w:sz w:val="22"/>
                <w:szCs w:val="22"/>
              </w:rPr>
            </w:pPr>
            <w:r w:rsidRPr="00DF5CF1">
              <w:rPr>
                <w:rFonts w:cs="Arial"/>
                <w:sz w:val="22"/>
                <w:szCs w:val="22"/>
              </w:rPr>
              <w:t>Arv</w:t>
            </w:r>
          </w:p>
        </w:tc>
        <w:tc>
          <w:tcPr>
            <w:tcW w:w="1417" w:type="dxa"/>
            <w:tcBorders>
              <w:top w:val="single" w:sz="4" w:space="0" w:color="auto"/>
              <w:left w:val="nil"/>
              <w:bottom w:val="single" w:sz="4" w:space="0" w:color="auto"/>
              <w:right w:val="single" w:sz="4" w:space="0" w:color="auto"/>
            </w:tcBorders>
            <w:shd w:val="clear" w:color="auto" w:fill="BCE281"/>
          </w:tcPr>
          <w:p w14:paraId="4D64F796" w14:textId="77777777" w:rsidR="00477E03" w:rsidRPr="00DF5CF1" w:rsidRDefault="00477E03" w:rsidP="005F5C34">
            <w:pPr>
              <w:spacing w:before="100" w:beforeAutospacing="1" w:after="100" w:afterAutospacing="1"/>
              <w:jc w:val="right"/>
              <w:rPr>
                <w:rFonts w:cs="Arial"/>
                <w:sz w:val="22"/>
                <w:szCs w:val="22"/>
              </w:rPr>
            </w:pPr>
            <w:r w:rsidRPr="00DF5CF1">
              <w:rPr>
                <w:rFonts w:cs="Arial"/>
                <w:sz w:val="22"/>
                <w:szCs w:val="22"/>
              </w:rPr>
              <w:t>Maksumus, tuhat eurot</w:t>
            </w:r>
          </w:p>
        </w:tc>
        <w:tc>
          <w:tcPr>
            <w:tcW w:w="1134" w:type="dxa"/>
            <w:tcBorders>
              <w:top w:val="single" w:sz="4" w:space="0" w:color="auto"/>
              <w:left w:val="nil"/>
              <w:bottom w:val="single" w:sz="4" w:space="0" w:color="auto"/>
              <w:right w:val="single" w:sz="4" w:space="0" w:color="auto"/>
            </w:tcBorders>
            <w:shd w:val="clear" w:color="auto" w:fill="BCE281"/>
          </w:tcPr>
          <w:p w14:paraId="357B1913" w14:textId="77777777" w:rsidR="00477E03" w:rsidRPr="00DF5CF1" w:rsidRDefault="00477E03" w:rsidP="005F5C34">
            <w:pPr>
              <w:spacing w:before="100" w:beforeAutospacing="1" w:after="100" w:afterAutospacing="1"/>
              <w:jc w:val="right"/>
              <w:rPr>
                <w:rFonts w:cs="Arial"/>
                <w:sz w:val="22"/>
                <w:szCs w:val="22"/>
              </w:rPr>
            </w:pPr>
            <w:r w:rsidRPr="00DF5CF1">
              <w:rPr>
                <w:rFonts w:cs="Arial"/>
                <w:sz w:val="22"/>
                <w:szCs w:val="22"/>
              </w:rPr>
              <w:t xml:space="preserve">Näitajate arv </w:t>
            </w:r>
          </w:p>
        </w:tc>
        <w:tc>
          <w:tcPr>
            <w:tcW w:w="1276" w:type="dxa"/>
            <w:tcBorders>
              <w:top w:val="single" w:sz="4" w:space="0" w:color="auto"/>
              <w:left w:val="nil"/>
              <w:bottom w:val="single" w:sz="4" w:space="0" w:color="auto"/>
              <w:right w:val="single" w:sz="4" w:space="0" w:color="auto"/>
            </w:tcBorders>
            <w:shd w:val="clear" w:color="auto" w:fill="BCE281"/>
          </w:tcPr>
          <w:p w14:paraId="4E7DB0BD" w14:textId="77777777" w:rsidR="00477E03" w:rsidRPr="00DF5CF1" w:rsidRDefault="00477E03" w:rsidP="005F5C34">
            <w:pPr>
              <w:spacing w:before="100" w:beforeAutospacing="1" w:after="100" w:afterAutospacing="1"/>
              <w:jc w:val="right"/>
              <w:rPr>
                <w:rFonts w:cs="Arial"/>
                <w:sz w:val="22"/>
                <w:szCs w:val="22"/>
              </w:rPr>
            </w:pPr>
            <w:proofErr w:type="spellStart"/>
            <w:r w:rsidRPr="00DF5CF1">
              <w:rPr>
                <w:rFonts w:cs="Arial"/>
                <w:sz w:val="22"/>
                <w:szCs w:val="22"/>
              </w:rPr>
              <w:t>Rahvus</w:t>
            </w:r>
            <w:r w:rsidR="00F2672B" w:rsidRPr="00DF5CF1">
              <w:rPr>
                <w:rFonts w:cs="Arial"/>
                <w:sz w:val="22"/>
                <w:szCs w:val="22"/>
              </w:rPr>
              <w:t>-</w:t>
            </w:r>
            <w:r w:rsidRPr="00DF5CF1">
              <w:rPr>
                <w:rFonts w:cs="Arial"/>
                <w:sz w:val="22"/>
                <w:szCs w:val="22"/>
              </w:rPr>
              <w:t>vahelised</w:t>
            </w:r>
            <w:proofErr w:type="spellEnd"/>
            <w:r w:rsidRPr="00DF5CF1">
              <w:rPr>
                <w:rFonts w:cs="Arial"/>
                <w:sz w:val="22"/>
                <w:szCs w:val="22"/>
              </w:rPr>
              <w:t xml:space="preserve"> näitajad</w:t>
            </w:r>
          </w:p>
        </w:tc>
        <w:tc>
          <w:tcPr>
            <w:tcW w:w="1559" w:type="dxa"/>
            <w:tcBorders>
              <w:top w:val="single" w:sz="4" w:space="0" w:color="auto"/>
              <w:left w:val="nil"/>
              <w:bottom w:val="single" w:sz="4" w:space="0" w:color="auto"/>
              <w:right w:val="single" w:sz="4" w:space="0" w:color="auto"/>
            </w:tcBorders>
            <w:shd w:val="clear" w:color="auto" w:fill="BCE281"/>
          </w:tcPr>
          <w:p w14:paraId="46F21D66" w14:textId="77777777" w:rsidR="00477E03" w:rsidRPr="00DF5CF1" w:rsidRDefault="003D42D7" w:rsidP="005F5C34">
            <w:pPr>
              <w:spacing w:before="100" w:beforeAutospacing="1" w:after="100" w:afterAutospacing="1"/>
              <w:jc w:val="right"/>
              <w:rPr>
                <w:rFonts w:cs="Arial"/>
                <w:sz w:val="22"/>
                <w:szCs w:val="22"/>
              </w:rPr>
            </w:pPr>
            <w:r w:rsidRPr="00DF5CF1">
              <w:rPr>
                <w:rFonts w:cs="Arial"/>
                <w:sz w:val="22"/>
                <w:szCs w:val="22"/>
              </w:rPr>
              <w:t xml:space="preserve">Riigisisesed </w:t>
            </w:r>
            <w:r w:rsidR="00477E03" w:rsidRPr="00DF5CF1">
              <w:rPr>
                <w:rFonts w:cs="Arial"/>
                <w:sz w:val="22"/>
                <w:szCs w:val="22"/>
              </w:rPr>
              <w:t>näitajad</w:t>
            </w:r>
          </w:p>
        </w:tc>
      </w:tr>
      <w:tr w:rsidR="00477E03" w:rsidRPr="00DF5CF1" w14:paraId="0966A76A" w14:textId="77777777" w:rsidTr="005F5C34">
        <w:trPr>
          <w:trHeight w:val="283"/>
        </w:trPr>
        <w:tc>
          <w:tcPr>
            <w:tcW w:w="1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46410" w14:textId="77777777" w:rsidR="00477E03" w:rsidRPr="00DF5CF1" w:rsidRDefault="00477E03" w:rsidP="00F2672B">
            <w:pPr>
              <w:spacing w:before="100" w:beforeAutospacing="1" w:after="100" w:afterAutospacing="1"/>
              <w:rPr>
                <w:rFonts w:cs="Arial"/>
                <w:sz w:val="22"/>
                <w:szCs w:val="22"/>
              </w:rPr>
            </w:pPr>
            <w:r w:rsidRPr="00DF5CF1">
              <w:rPr>
                <w:rFonts w:cs="Arial"/>
                <w:sz w:val="22"/>
                <w:szCs w:val="22"/>
              </w:rPr>
              <w:t>Põhistatistika, tsükliline ja ebaregulaarne statistika</w:t>
            </w:r>
          </w:p>
        </w:tc>
        <w:tc>
          <w:tcPr>
            <w:tcW w:w="676" w:type="dxa"/>
            <w:tcBorders>
              <w:top w:val="single" w:sz="4" w:space="0" w:color="auto"/>
              <w:left w:val="nil"/>
              <w:bottom w:val="single" w:sz="4" w:space="0" w:color="auto"/>
              <w:right w:val="single" w:sz="4" w:space="0" w:color="auto"/>
            </w:tcBorders>
            <w:shd w:val="clear" w:color="auto" w:fill="auto"/>
            <w:noWrap/>
            <w:hideMark/>
          </w:tcPr>
          <w:p w14:paraId="043F8C8A" w14:textId="77777777" w:rsidR="00477E03" w:rsidRPr="00DF5CF1" w:rsidRDefault="00477E03" w:rsidP="005F5C34">
            <w:pPr>
              <w:spacing w:before="100" w:beforeAutospacing="1" w:after="100" w:afterAutospacing="1"/>
              <w:jc w:val="right"/>
              <w:rPr>
                <w:rFonts w:cs="Arial"/>
                <w:sz w:val="22"/>
                <w:szCs w:val="22"/>
              </w:rPr>
            </w:pPr>
            <w:r w:rsidRPr="00DF5CF1">
              <w:rPr>
                <w:rFonts w:cs="Arial"/>
                <w:sz w:val="22"/>
                <w:szCs w:val="22"/>
              </w:rPr>
              <w:t>11</w:t>
            </w:r>
          </w:p>
        </w:tc>
        <w:tc>
          <w:tcPr>
            <w:tcW w:w="1417" w:type="dxa"/>
            <w:tcBorders>
              <w:top w:val="single" w:sz="4" w:space="0" w:color="auto"/>
              <w:left w:val="nil"/>
              <w:bottom w:val="single" w:sz="4" w:space="0" w:color="auto"/>
              <w:right w:val="single" w:sz="4" w:space="0" w:color="auto"/>
            </w:tcBorders>
          </w:tcPr>
          <w:p w14:paraId="14FF2BA1" w14:textId="77777777" w:rsidR="00477E03" w:rsidRPr="00DF5CF1" w:rsidRDefault="00477E03" w:rsidP="005F5C34">
            <w:pPr>
              <w:spacing w:before="100" w:beforeAutospacing="1" w:after="100" w:afterAutospacing="1"/>
              <w:jc w:val="right"/>
              <w:rPr>
                <w:rFonts w:cs="Arial"/>
                <w:sz w:val="22"/>
                <w:szCs w:val="22"/>
              </w:rPr>
            </w:pPr>
            <w:r w:rsidRPr="00DF5CF1">
              <w:rPr>
                <w:rFonts w:cs="Arial"/>
                <w:sz w:val="22"/>
                <w:szCs w:val="22"/>
              </w:rPr>
              <w:t>226,6</w:t>
            </w:r>
          </w:p>
        </w:tc>
        <w:tc>
          <w:tcPr>
            <w:tcW w:w="709" w:type="dxa"/>
            <w:tcBorders>
              <w:top w:val="single" w:sz="4" w:space="0" w:color="auto"/>
              <w:left w:val="single" w:sz="4" w:space="0" w:color="auto"/>
              <w:bottom w:val="single" w:sz="4" w:space="0" w:color="auto"/>
              <w:right w:val="single" w:sz="4" w:space="0" w:color="auto"/>
            </w:tcBorders>
          </w:tcPr>
          <w:p w14:paraId="1C397A62" w14:textId="77777777" w:rsidR="00477E03" w:rsidRPr="00DF5CF1" w:rsidRDefault="00477E03" w:rsidP="005F5C34">
            <w:pPr>
              <w:spacing w:before="100" w:beforeAutospacing="1" w:after="100" w:afterAutospacing="1"/>
              <w:jc w:val="right"/>
              <w:rPr>
                <w:rFonts w:cs="Arial"/>
                <w:sz w:val="22"/>
                <w:szCs w:val="22"/>
              </w:rPr>
            </w:pPr>
            <w:r w:rsidRPr="00DF5CF1">
              <w:rPr>
                <w:rFonts w:cs="Arial"/>
                <w:sz w:val="22"/>
                <w:szCs w:val="22"/>
              </w:rPr>
              <w:t>12</w:t>
            </w:r>
          </w:p>
        </w:tc>
        <w:tc>
          <w:tcPr>
            <w:tcW w:w="1417" w:type="dxa"/>
            <w:tcBorders>
              <w:top w:val="single" w:sz="4" w:space="0" w:color="auto"/>
              <w:left w:val="nil"/>
              <w:bottom w:val="single" w:sz="4" w:space="0" w:color="auto"/>
              <w:right w:val="single" w:sz="4" w:space="0" w:color="auto"/>
            </w:tcBorders>
          </w:tcPr>
          <w:p w14:paraId="6418D299" w14:textId="77777777" w:rsidR="00477E03" w:rsidRPr="00DF5CF1" w:rsidRDefault="00477E03" w:rsidP="005F5C34">
            <w:pPr>
              <w:spacing w:before="100" w:beforeAutospacing="1" w:after="100" w:afterAutospacing="1"/>
              <w:jc w:val="right"/>
              <w:rPr>
                <w:rFonts w:cs="Arial"/>
                <w:sz w:val="22"/>
                <w:szCs w:val="22"/>
              </w:rPr>
            </w:pPr>
            <w:r w:rsidRPr="00DF5CF1">
              <w:rPr>
                <w:rFonts w:cs="Arial"/>
                <w:sz w:val="22"/>
                <w:szCs w:val="22"/>
              </w:rPr>
              <w:t>270,6</w:t>
            </w:r>
          </w:p>
        </w:tc>
        <w:tc>
          <w:tcPr>
            <w:tcW w:w="1134" w:type="dxa"/>
            <w:tcBorders>
              <w:top w:val="single" w:sz="4" w:space="0" w:color="auto"/>
              <w:left w:val="nil"/>
              <w:bottom w:val="single" w:sz="4" w:space="0" w:color="auto"/>
              <w:right w:val="single" w:sz="4" w:space="0" w:color="auto"/>
            </w:tcBorders>
          </w:tcPr>
          <w:p w14:paraId="27541EFC" w14:textId="77777777" w:rsidR="00477E03" w:rsidRPr="00DF5CF1" w:rsidRDefault="000450F8" w:rsidP="005F5C34">
            <w:pPr>
              <w:spacing w:before="100" w:beforeAutospacing="1" w:after="100" w:afterAutospacing="1"/>
              <w:jc w:val="right"/>
              <w:rPr>
                <w:rFonts w:cs="Arial"/>
                <w:sz w:val="22"/>
                <w:szCs w:val="22"/>
              </w:rPr>
            </w:pPr>
            <w:r w:rsidRPr="00DF5CF1">
              <w:rPr>
                <w:rFonts w:cs="Arial"/>
                <w:sz w:val="22"/>
                <w:szCs w:val="22"/>
              </w:rPr>
              <w:t>136</w:t>
            </w:r>
          </w:p>
        </w:tc>
        <w:tc>
          <w:tcPr>
            <w:tcW w:w="1276" w:type="dxa"/>
            <w:tcBorders>
              <w:top w:val="single" w:sz="4" w:space="0" w:color="auto"/>
              <w:left w:val="nil"/>
              <w:bottom w:val="single" w:sz="4" w:space="0" w:color="auto"/>
              <w:right w:val="single" w:sz="4" w:space="0" w:color="auto"/>
            </w:tcBorders>
          </w:tcPr>
          <w:p w14:paraId="6135767F" w14:textId="77777777" w:rsidR="00477E03" w:rsidRPr="00DF5CF1" w:rsidRDefault="000450F8" w:rsidP="005F5C34">
            <w:pPr>
              <w:spacing w:before="100" w:beforeAutospacing="1" w:after="100" w:afterAutospacing="1"/>
              <w:jc w:val="right"/>
              <w:rPr>
                <w:rFonts w:cs="Arial"/>
                <w:sz w:val="22"/>
                <w:szCs w:val="22"/>
              </w:rPr>
            </w:pPr>
            <w:r w:rsidRPr="00DF5CF1">
              <w:rPr>
                <w:rFonts w:cs="Arial"/>
                <w:sz w:val="22"/>
                <w:szCs w:val="22"/>
              </w:rPr>
              <w:t>62</w:t>
            </w:r>
          </w:p>
        </w:tc>
        <w:tc>
          <w:tcPr>
            <w:tcW w:w="1559" w:type="dxa"/>
            <w:tcBorders>
              <w:top w:val="single" w:sz="4" w:space="0" w:color="auto"/>
              <w:left w:val="nil"/>
              <w:bottom w:val="single" w:sz="4" w:space="0" w:color="auto"/>
              <w:right w:val="single" w:sz="4" w:space="0" w:color="auto"/>
            </w:tcBorders>
          </w:tcPr>
          <w:p w14:paraId="5B0FD4E1" w14:textId="77777777" w:rsidR="00477E03" w:rsidRPr="00DF5CF1" w:rsidRDefault="000450F8" w:rsidP="005F5C34">
            <w:pPr>
              <w:spacing w:before="100" w:beforeAutospacing="1" w:after="100" w:afterAutospacing="1"/>
              <w:jc w:val="right"/>
              <w:rPr>
                <w:rFonts w:cs="Arial"/>
                <w:sz w:val="22"/>
                <w:szCs w:val="22"/>
              </w:rPr>
            </w:pPr>
            <w:r w:rsidRPr="00DF5CF1">
              <w:rPr>
                <w:rFonts w:cs="Arial"/>
                <w:sz w:val="22"/>
                <w:szCs w:val="22"/>
              </w:rPr>
              <w:t>74</w:t>
            </w:r>
          </w:p>
        </w:tc>
      </w:tr>
      <w:tr w:rsidR="00DC4452" w:rsidRPr="00DF5CF1" w14:paraId="08B3880F" w14:textId="77777777" w:rsidTr="005F5C34">
        <w:trPr>
          <w:trHeight w:val="283"/>
        </w:trPr>
        <w:tc>
          <w:tcPr>
            <w:tcW w:w="1943" w:type="dxa"/>
            <w:tcBorders>
              <w:top w:val="nil"/>
              <w:left w:val="single" w:sz="4" w:space="0" w:color="auto"/>
              <w:bottom w:val="single" w:sz="4" w:space="0" w:color="auto"/>
              <w:right w:val="single" w:sz="4" w:space="0" w:color="auto"/>
            </w:tcBorders>
            <w:shd w:val="clear" w:color="auto" w:fill="auto"/>
            <w:noWrap/>
            <w:vAlign w:val="center"/>
            <w:hideMark/>
          </w:tcPr>
          <w:p w14:paraId="423141A8" w14:textId="77777777" w:rsidR="00DC4452" w:rsidRPr="00DF5CF1" w:rsidRDefault="00DC4452" w:rsidP="00DC4452">
            <w:pPr>
              <w:spacing w:before="100" w:beforeAutospacing="1" w:after="100" w:afterAutospacing="1"/>
              <w:rPr>
                <w:rFonts w:cs="Arial"/>
                <w:sz w:val="22"/>
                <w:szCs w:val="22"/>
              </w:rPr>
            </w:pPr>
            <w:r w:rsidRPr="00DF5CF1">
              <w:rPr>
                <w:rFonts w:cs="Arial"/>
                <w:sz w:val="22"/>
                <w:szCs w:val="22"/>
              </w:rPr>
              <w:t>Statistika arendus</w:t>
            </w:r>
          </w:p>
        </w:tc>
        <w:tc>
          <w:tcPr>
            <w:tcW w:w="676" w:type="dxa"/>
            <w:tcBorders>
              <w:top w:val="nil"/>
              <w:left w:val="nil"/>
              <w:bottom w:val="single" w:sz="4" w:space="0" w:color="auto"/>
              <w:right w:val="single" w:sz="4" w:space="0" w:color="auto"/>
            </w:tcBorders>
            <w:shd w:val="clear" w:color="auto" w:fill="auto"/>
            <w:noWrap/>
            <w:hideMark/>
          </w:tcPr>
          <w:p w14:paraId="76B0B40D" w14:textId="77777777" w:rsidR="00DC4452" w:rsidRPr="00DF5CF1" w:rsidRDefault="00DC4452" w:rsidP="005F5C34">
            <w:pPr>
              <w:spacing w:before="100" w:beforeAutospacing="1" w:after="100" w:afterAutospacing="1"/>
              <w:jc w:val="right"/>
              <w:rPr>
                <w:rFonts w:cs="Arial"/>
                <w:sz w:val="22"/>
                <w:szCs w:val="22"/>
              </w:rPr>
            </w:pPr>
            <w:r w:rsidRPr="00DF5CF1">
              <w:rPr>
                <w:rFonts w:cs="Arial"/>
                <w:sz w:val="22"/>
                <w:szCs w:val="22"/>
              </w:rPr>
              <w:t>1</w:t>
            </w:r>
          </w:p>
        </w:tc>
        <w:tc>
          <w:tcPr>
            <w:tcW w:w="1417" w:type="dxa"/>
            <w:tcBorders>
              <w:top w:val="nil"/>
              <w:left w:val="nil"/>
              <w:bottom w:val="single" w:sz="4" w:space="0" w:color="auto"/>
              <w:right w:val="single" w:sz="4" w:space="0" w:color="auto"/>
            </w:tcBorders>
          </w:tcPr>
          <w:p w14:paraId="73F857BF" w14:textId="77777777" w:rsidR="00DC4452" w:rsidRPr="00DF5CF1" w:rsidRDefault="00DC4452" w:rsidP="005F5C34">
            <w:pPr>
              <w:spacing w:before="100" w:beforeAutospacing="1" w:after="100" w:afterAutospacing="1"/>
              <w:jc w:val="right"/>
              <w:rPr>
                <w:rFonts w:cs="Arial"/>
                <w:sz w:val="22"/>
                <w:szCs w:val="22"/>
              </w:rPr>
            </w:pPr>
            <w:r w:rsidRPr="00DF5CF1">
              <w:rPr>
                <w:rFonts w:cs="Arial"/>
                <w:sz w:val="22"/>
                <w:szCs w:val="22"/>
              </w:rPr>
              <w:t>44,0</w:t>
            </w:r>
          </w:p>
        </w:tc>
        <w:tc>
          <w:tcPr>
            <w:tcW w:w="709" w:type="dxa"/>
            <w:tcBorders>
              <w:top w:val="single" w:sz="4" w:space="0" w:color="auto"/>
              <w:left w:val="single" w:sz="4" w:space="0" w:color="auto"/>
              <w:bottom w:val="single" w:sz="4" w:space="0" w:color="auto"/>
              <w:right w:val="single" w:sz="4" w:space="0" w:color="auto"/>
            </w:tcBorders>
          </w:tcPr>
          <w:p w14:paraId="194B3280" w14:textId="77777777" w:rsidR="00DC4452" w:rsidRPr="00DF5CF1" w:rsidRDefault="00DC4452" w:rsidP="005F5C34">
            <w:pPr>
              <w:spacing w:before="100" w:beforeAutospacing="1" w:after="100" w:afterAutospacing="1"/>
              <w:jc w:val="right"/>
              <w:rPr>
                <w:rFonts w:cs="Arial"/>
                <w:sz w:val="22"/>
                <w:szCs w:val="22"/>
              </w:rPr>
            </w:pPr>
            <w:r w:rsidRPr="00DF5CF1">
              <w:rPr>
                <w:rFonts w:cs="Arial"/>
                <w:sz w:val="22"/>
                <w:szCs w:val="22"/>
              </w:rPr>
              <w:t>–</w:t>
            </w:r>
          </w:p>
        </w:tc>
        <w:tc>
          <w:tcPr>
            <w:tcW w:w="1417" w:type="dxa"/>
            <w:tcBorders>
              <w:top w:val="single" w:sz="4" w:space="0" w:color="auto"/>
              <w:left w:val="nil"/>
              <w:bottom w:val="single" w:sz="4" w:space="0" w:color="auto"/>
              <w:right w:val="single" w:sz="4" w:space="0" w:color="auto"/>
            </w:tcBorders>
          </w:tcPr>
          <w:p w14:paraId="74DD1291" w14:textId="77777777" w:rsidR="00DC4452" w:rsidRPr="00DF5CF1" w:rsidRDefault="00DC4452" w:rsidP="005F5C34">
            <w:pPr>
              <w:spacing w:before="100" w:beforeAutospacing="1" w:after="100" w:afterAutospacing="1"/>
              <w:jc w:val="right"/>
              <w:rPr>
                <w:rFonts w:cs="Arial"/>
                <w:sz w:val="22"/>
                <w:szCs w:val="22"/>
              </w:rPr>
            </w:pPr>
            <w:r w:rsidRPr="00DF5CF1">
              <w:rPr>
                <w:rFonts w:cs="Arial"/>
                <w:sz w:val="22"/>
                <w:szCs w:val="22"/>
              </w:rPr>
              <w:t>–</w:t>
            </w:r>
          </w:p>
        </w:tc>
        <w:tc>
          <w:tcPr>
            <w:tcW w:w="1134" w:type="dxa"/>
            <w:tcBorders>
              <w:top w:val="single" w:sz="4" w:space="0" w:color="auto"/>
              <w:left w:val="nil"/>
              <w:bottom w:val="single" w:sz="4" w:space="0" w:color="auto"/>
              <w:right w:val="single" w:sz="4" w:space="0" w:color="auto"/>
            </w:tcBorders>
          </w:tcPr>
          <w:p w14:paraId="601E3C1C" w14:textId="77777777" w:rsidR="00DC4452" w:rsidRPr="00DF5CF1" w:rsidRDefault="00DC4452" w:rsidP="005F5C34">
            <w:pPr>
              <w:spacing w:before="100" w:beforeAutospacing="1" w:after="100" w:afterAutospacing="1"/>
              <w:jc w:val="right"/>
              <w:rPr>
                <w:rFonts w:cs="Arial"/>
                <w:sz w:val="22"/>
                <w:szCs w:val="22"/>
              </w:rPr>
            </w:pPr>
            <w:r w:rsidRPr="00DF5CF1">
              <w:t>–</w:t>
            </w:r>
          </w:p>
        </w:tc>
        <w:tc>
          <w:tcPr>
            <w:tcW w:w="1276" w:type="dxa"/>
            <w:tcBorders>
              <w:top w:val="single" w:sz="4" w:space="0" w:color="auto"/>
              <w:left w:val="nil"/>
              <w:bottom w:val="single" w:sz="4" w:space="0" w:color="auto"/>
              <w:right w:val="single" w:sz="4" w:space="0" w:color="auto"/>
            </w:tcBorders>
          </w:tcPr>
          <w:p w14:paraId="02F4ECB2" w14:textId="77777777" w:rsidR="00DC4452" w:rsidRPr="00DF5CF1" w:rsidRDefault="00DC4452" w:rsidP="005F5C34">
            <w:pPr>
              <w:spacing w:before="100" w:beforeAutospacing="1" w:after="100" w:afterAutospacing="1"/>
              <w:jc w:val="right"/>
              <w:rPr>
                <w:rFonts w:cs="Arial"/>
                <w:sz w:val="22"/>
                <w:szCs w:val="22"/>
              </w:rPr>
            </w:pPr>
            <w:r w:rsidRPr="00DF5CF1">
              <w:t>–</w:t>
            </w:r>
          </w:p>
        </w:tc>
        <w:tc>
          <w:tcPr>
            <w:tcW w:w="1559" w:type="dxa"/>
            <w:tcBorders>
              <w:top w:val="single" w:sz="4" w:space="0" w:color="auto"/>
              <w:left w:val="nil"/>
              <w:bottom w:val="single" w:sz="4" w:space="0" w:color="auto"/>
              <w:right w:val="single" w:sz="4" w:space="0" w:color="auto"/>
            </w:tcBorders>
          </w:tcPr>
          <w:p w14:paraId="09291912" w14:textId="77777777" w:rsidR="00DC4452" w:rsidRPr="00DF5CF1" w:rsidRDefault="00DC4452" w:rsidP="005F5C34">
            <w:pPr>
              <w:spacing w:before="100" w:beforeAutospacing="1" w:after="100" w:afterAutospacing="1"/>
              <w:jc w:val="right"/>
              <w:rPr>
                <w:rFonts w:cs="Arial"/>
                <w:sz w:val="22"/>
                <w:szCs w:val="22"/>
              </w:rPr>
            </w:pPr>
            <w:r w:rsidRPr="00DF5CF1">
              <w:t>–</w:t>
            </w:r>
          </w:p>
        </w:tc>
      </w:tr>
      <w:tr w:rsidR="00DC4452" w:rsidRPr="00DF5CF1" w14:paraId="321B4F94" w14:textId="77777777" w:rsidTr="005F5C34">
        <w:trPr>
          <w:trHeight w:val="283"/>
        </w:trPr>
        <w:tc>
          <w:tcPr>
            <w:tcW w:w="1943" w:type="dxa"/>
            <w:tcBorders>
              <w:top w:val="nil"/>
              <w:left w:val="single" w:sz="4" w:space="0" w:color="auto"/>
              <w:bottom w:val="single" w:sz="4" w:space="0" w:color="auto"/>
              <w:right w:val="single" w:sz="4" w:space="0" w:color="auto"/>
            </w:tcBorders>
            <w:shd w:val="clear" w:color="auto" w:fill="auto"/>
            <w:noWrap/>
            <w:vAlign w:val="center"/>
            <w:hideMark/>
          </w:tcPr>
          <w:p w14:paraId="6A775A9D" w14:textId="77777777" w:rsidR="00DC4452" w:rsidRPr="00DF5CF1" w:rsidRDefault="00DC4452" w:rsidP="00DC4452">
            <w:pPr>
              <w:spacing w:before="100" w:beforeAutospacing="1" w:after="100" w:afterAutospacing="1"/>
              <w:rPr>
                <w:rFonts w:cs="Arial"/>
                <w:sz w:val="22"/>
                <w:szCs w:val="22"/>
              </w:rPr>
            </w:pPr>
            <w:r w:rsidRPr="00DF5CF1">
              <w:rPr>
                <w:rFonts w:cs="Arial"/>
                <w:sz w:val="22"/>
                <w:szCs w:val="22"/>
              </w:rPr>
              <w:t>Statistiline analüüs</w:t>
            </w:r>
          </w:p>
        </w:tc>
        <w:tc>
          <w:tcPr>
            <w:tcW w:w="676" w:type="dxa"/>
            <w:tcBorders>
              <w:top w:val="nil"/>
              <w:left w:val="nil"/>
              <w:bottom w:val="single" w:sz="4" w:space="0" w:color="auto"/>
              <w:right w:val="single" w:sz="4" w:space="0" w:color="auto"/>
            </w:tcBorders>
            <w:shd w:val="clear" w:color="auto" w:fill="auto"/>
            <w:noWrap/>
            <w:hideMark/>
          </w:tcPr>
          <w:p w14:paraId="7FDC2C4D" w14:textId="77777777" w:rsidR="00DC4452" w:rsidRPr="00DF5CF1" w:rsidRDefault="00DC4452" w:rsidP="005F5C34">
            <w:pPr>
              <w:spacing w:before="100" w:beforeAutospacing="1" w:after="100" w:afterAutospacing="1"/>
              <w:jc w:val="right"/>
              <w:rPr>
                <w:rFonts w:cs="Arial"/>
                <w:sz w:val="22"/>
                <w:szCs w:val="22"/>
              </w:rPr>
            </w:pPr>
            <w:r w:rsidRPr="00DF5CF1">
              <w:rPr>
                <w:rFonts w:cs="Arial"/>
                <w:sz w:val="22"/>
                <w:szCs w:val="22"/>
              </w:rPr>
              <w:t>–</w:t>
            </w:r>
          </w:p>
        </w:tc>
        <w:tc>
          <w:tcPr>
            <w:tcW w:w="1417" w:type="dxa"/>
            <w:tcBorders>
              <w:top w:val="nil"/>
              <w:left w:val="nil"/>
              <w:bottom w:val="single" w:sz="4" w:space="0" w:color="auto"/>
              <w:right w:val="single" w:sz="4" w:space="0" w:color="auto"/>
            </w:tcBorders>
          </w:tcPr>
          <w:p w14:paraId="3C9C752B" w14:textId="77777777" w:rsidR="00DC4452" w:rsidRPr="00DF5CF1" w:rsidRDefault="00DC4452" w:rsidP="005F5C34">
            <w:pPr>
              <w:spacing w:before="100" w:beforeAutospacing="1" w:after="100" w:afterAutospacing="1"/>
              <w:jc w:val="right"/>
              <w:rPr>
                <w:rFonts w:cs="Arial"/>
                <w:sz w:val="22"/>
                <w:szCs w:val="22"/>
              </w:rPr>
            </w:pPr>
            <w:r w:rsidRPr="00DF5CF1">
              <w:rPr>
                <w:rFonts w:cs="Arial"/>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5947BB60" w14:textId="77777777" w:rsidR="00DC4452" w:rsidRPr="00DF5CF1" w:rsidRDefault="00DC4452" w:rsidP="005F5C34">
            <w:pPr>
              <w:spacing w:before="100" w:beforeAutospacing="1" w:after="100" w:afterAutospacing="1"/>
              <w:jc w:val="right"/>
              <w:rPr>
                <w:rFonts w:cs="Arial"/>
                <w:sz w:val="22"/>
                <w:szCs w:val="22"/>
              </w:rPr>
            </w:pPr>
            <w:r w:rsidRPr="00DF5CF1">
              <w:rPr>
                <w:rFonts w:cs="Arial"/>
                <w:sz w:val="22"/>
                <w:szCs w:val="22"/>
              </w:rPr>
              <w:t>–</w:t>
            </w:r>
          </w:p>
        </w:tc>
        <w:tc>
          <w:tcPr>
            <w:tcW w:w="1417" w:type="dxa"/>
            <w:tcBorders>
              <w:top w:val="single" w:sz="4" w:space="0" w:color="auto"/>
              <w:left w:val="nil"/>
              <w:bottom w:val="single" w:sz="4" w:space="0" w:color="auto"/>
              <w:right w:val="single" w:sz="4" w:space="0" w:color="auto"/>
            </w:tcBorders>
          </w:tcPr>
          <w:p w14:paraId="2FEC3A07" w14:textId="77777777" w:rsidR="00DC4452" w:rsidRPr="00DF5CF1" w:rsidRDefault="00DC4452" w:rsidP="005F5C34">
            <w:pPr>
              <w:spacing w:before="100" w:beforeAutospacing="1" w:after="100" w:afterAutospacing="1"/>
              <w:jc w:val="right"/>
              <w:rPr>
                <w:rFonts w:cs="Arial"/>
                <w:sz w:val="22"/>
                <w:szCs w:val="22"/>
              </w:rPr>
            </w:pPr>
            <w:r w:rsidRPr="00DF5CF1">
              <w:rPr>
                <w:rFonts w:cs="Arial"/>
                <w:sz w:val="22"/>
                <w:szCs w:val="22"/>
              </w:rPr>
              <w:t>–</w:t>
            </w:r>
          </w:p>
        </w:tc>
        <w:tc>
          <w:tcPr>
            <w:tcW w:w="1134" w:type="dxa"/>
            <w:tcBorders>
              <w:top w:val="single" w:sz="4" w:space="0" w:color="auto"/>
              <w:left w:val="nil"/>
              <w:bottom w:val="single" w:sz="4" w:space="0" w:color="auto"/>
              <w:right w:val="single" w:sz="4" w:space="0" w:color="auto"/>
            </w:tcBorders>
          </w:tcPr>
          <w:p w14:paraId="147AE474" w14:textId="77777777" w:rsidR="00DC4452" w:rsidRPr="00DF5CF1" w:rsidRDefault="00DC4452" w:rsidP="005F5C34">
            <w:pPr>
              <w:spacing w:before="100" w:beforeAutospacing="1" w:after="100" w:afterAutospacing="1"/>
              <w:jc w:val="right"/>
              <w:rPr>
                <w:rFonts w:cs="Arial"/>
                <w:sz w:val="22"/>
                <w:szCs w:val="22"/>
              </w:rPr>
            </w:pPr>
            <w:r w:rsidRPr="00DF5CF1">
              <w:t>–</w:t>
            </w:r>
          </w:p>
        </w:tc>
        <w:tc>
          <w:tcPr>
            <w:tcW w:w="1276" w:type="dxa"/>
            <w:tcBorders>
              <w:top w:val="single" w:sz="4" w:space="0" w:color="auto"/>
              <w:left w:val="nil"/>
              <w:bottom w:val="single" w:sz="4" w:space="0" w:color="auto"/>
              <w:right w:val="single" w:sz="4" w:space="0" w:color="auto"/>
            </w:tcBorders>
          </w:tcPr>
          <w:p w14:paraId="499AFBAC" w14:textId="77777777" w:rsidR="00DC4452" w:rsidRPr="00DF5CF1" w:rsidRDefault="00DC4452" w:rsidP="005F5C34">
            <w:pPr>
              <w:spacing w:before="100" w:beforeAutospacing="1" w:after="100" w:afterAutospacing="1"/>
              <w:jc w:val="right"/>
              <w:rPr>
                <w:rFonts w:cs="Arial"/>
                <w:sz w:val="22"/>
                <w:szCs w:val="22"/>
              </w:rPr>
            </w:pPr>
            <w:r w:rsidRPr="00DF5CF1">
              <w:t>–</w:t>
            </w:r>
          </w:p>
        </w:tc>
        <w:tc>
          <w:tcPr>
            <w:tcW w:w="1559" w:type="dxa"/>
            <w:tcBorders>
              <w:top w:val="single" w:sz="4" w:space="0" w:color="auto"/>
              <w:left w:val="nil"/>
              <w:bottom w:val="single" w:sz="4" w:space="0" w:color="auto"/>
              <w:right w:val="single" w:sz="4" w:space="0" w:color="auto"/>
            </w:tcBorders>
          </w:tcPr>
          <w:p w14:paraId="59B5E4E7" w14:textId="77777777" w:rsidR="00DC4452" w:rsidRPr="00DF5CF1" w:rsidRDefault="00DC4452" w:rsidP="005F5C34">
            <w:pPr>
              <w:spacing w:before="100" w:beforeAutospacing="1" w:after="100" w:afterAutospacing="1"/>
              <w:jc w:val="right"/>
              <w:rPr>
                <w:rFonts w:cs="Arial"/>
                <w:sz w:val="22"/>
                <w:szCs w:val="22"/>
              </w:rPr>
            </w:pPr>
            <w:r w:rsidRPr="00DF5CF1">
              <w:t>–</w:t>
            </w:r>
          </w:p>
        </w:tc>
      </w:tr>
      <w:tr w:rsidR="00477E03" w:rsidRPr="00DF5CF1" w14:paraId="440D3EA6" w14:textId="77777777" w:rsidTr="005F5C34">
        <w:trPr>
          <w:trHeight w:val="283"/>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8BC8D"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Kokku</w:t>
            </w:r>
          </w:p>
        </w:tc>
        <w:tc>
          <w:tcPr>
            <w:tcW w:w="676" w:type="dxa"/>
            <w:tcBorders>
              <w:top w:val="single" w:sz="4" w:space="0" w:color="auto"/>
              <w:left w:val="nil"/>
              <w:bottom w:val="single" w:sz="4" w:space="0" w:color="auto"/>
              <w:right w:val="single" w:sz="4" w:space="0" w:color="auto"/>
            </w:tcBorders>
            <w:shd w:val="clear" w:color="auto" w:fill="auto"/>
            <w:hideMark/>
          </w:tcPr>
          <w:p w14:paraId="1BF65A9F" w14:textId="77777777" w:rsidR="00477E03" w:rsidRPr="00DF5CF1" w:rsidRDefault="00477E03" w:rsidP="005F5C34">
            <w:pPr>
              <w:spacing w:before="100" w:beforeAutospacing="1" w:after="100" w:afterAutospacing="1"/>
              <w:jc w:val="right"/>
              <w:rPr>
                <w:rFonts w:cs="Arial"/>
                <w:b/>
                <w:sz w:val="22"/>
                <w:szCs w:val="22"/>
              </w:rPr>
            </w:pPr>
            <w:r w:rsidRPr="00DF5CF1">
              <w:rPr>
                <w:rFonts w:cs="Arial"/>
                <w:b/>
                <w:sz w:val="22"/>
                <w:szCs w:val="22"/>
              </w:rPr>
              <w:t>12</w:t>
            </w:r>
          </w:p>
        </w:tc>
        <w:tc>
          <w:tcPr>
            <w:tcW w:w="1417" w:type="dxa"/>
            <w:tcBorders>
              <w:top w:val="single" w:sz="4" w:space="0" w:color="auto"/>
              <w:left w:val="nil"/>
              <w:bottom w:val="single" w:sz="4" w:space="0" w:color="auto"/>
              <w:right w:val="single" w:sz="4" w:space="0" w:color="auto"/>
            </w:tcBorders>
          </w:tcPr>
          <w:p w14:paraId="54FF40BB" w14:textId="77777777" w:rsidR="00477E03" w:rsidRPr="00DF5CF1" w:rsidRDefault="00477E03" w:rsidP="005F5C34">
            <w:pPr>
              <w:spacing w:before="100" w:beforeAutospacing="1" w:after="100" w:afterAutospacing="1"/>
              <w:jc w:val="right"/>
              <w:rPr>
                <w:rFonts w:cs="Arial"/>
                <w:b/>
                <w:sz w:val="22"/>
                <w:szCs w:val="22"/>
              </w:rPr>
            </w:pPr>
            <w:r w:rsidRPr="00DF5CF1">
              <w:rPr>
                <w:rFonts w:cs="Arial"/>
                <w:b/>
                <w:sz w:val="22"/>
                <w:szCs w:val="22"/>
              </w:rPr>
              <w:t>270,6</w:t>
            </w:r>
          </w:p>
        </w:tc>
        <w:tc>
          <w:tcPr>
            <w:tcW w:w="709" w:type="dxa"/>
            <w:tcBorders>
              <w:top w:val="single" w:sz="4" w:space="0" w:color="auto"/>
              <w:left w:val="single" w:sz="4" w:space="0" w:color="auto"/>
              <w:bottom w:val="single" w:sz="4" w:space="0" w:color="auto"/>
              <w:right w:val="single" w:sz="4" w:space="0" w:color="auto"/>
            </w:tcBorders>
          </w:tcPr>
          <w:p w14:paraId="5F631DE6" w14:textId="77777777" w:rsidR="00477E03" w:rsidRPr="00DF5CF1" w:rsidRDefault="00477E03" w:rsidP="005F5C34">
            <w:pPr>
              <w:spacing w:before="100" w:beforeAutospacing="1" w:after="100" w:afterAutospacing="1"/>
              <w:jc w:val="right"/>
              <w:rPr>
                <w:rFonts w:cs="Arial"/>
                <w:b/>
                <w:sz w:val="22"/>
                <w:szCs w:val="22"/>
              </w:rPr>
            </w:pPr>
            <w:r w:rsidRPr="00DF5CF1">
              <w:rPr>
                <w:rFonts w:cs="Arial"/>
                <w:b/>
                <w:sz w:val="22"/>
                <w:szCs w:val="22"/>
              </w:rPr>
              <w:t>12</w:t>
            </w:r>
          </w:p>
        </w:tc>
        <w:tc>
          <w:tcPr>
            <w:tcW w:w="1417" w:type="dxa"/>
            <w:tcBorders>
              <w:top w:val="single" w:sz="4" w:space="0" w:color="auto"/>
              <w:left w:val="nil"/>
              <w:bottom w:val="single" w:sz="4" w:space="0" w:color="auto"/>
              <w:right w:val="single" w:sz="4" w:space="0" w:color="auto"/>
            </w:tcBorders>
          </w:tcPr>
          <w:p w14:paraId="787EE3D5" w14:textId="77777777" w:rsidR="00477E03" w:rsidRPr="00DF5CF1" w:rsidRDefault="00477E03" w:rsidP="005F5C34">
            <w:pPr>
              <w:spacing w:before="100" w:beforeAutospacing="1" w:after="100" w:afterAutospacing="1"/>
              <w:jc w:val="right"/>
              <w:rPr>
                <w:rFonts w:cs="Arial"/>
                <w:b/>
                <w:sz w:val="22"/>
                <w:szCs w:val="22"/>
              </w:rPr>
            </w:pPr>
            <w:r w:rsidRPr="00DF5CF1">
              <w:rPr>
                <w:rFonts w:cs="Arial"/>
                <w:b/>
                <w:sz w:val="22"/>
                <w:szCs w:val="22"/>
              </w:rPr>
              <w:t>270,6</w:t>
            </w:r>
          </w:p>
        </w:tc>
        <w:tc>
          <w:tcPr>
            <w:tcW w:w="1134" w:type="dxa"/>
            <w:tcBorders>
              <w:top w:val="single" w:sz="4" w:space="0" w:color="auto"/>
              <w:left w:val="nil"/>
              <w:bottom w:val="single" w:sz="4" w:space="0" w:color="auto"/>
              <w:right w:val="single" w:sz="4" w:space="0" w:color="auto"/>
            </w:tcBorders>
          </w:tcPr>
          <w:p w14:paraId="36F75612" w14:textId="77777777" w:rsidR="00477E03" w:rsidRPr="00DF5CF1" w:rsidRDefault="000450F8" w:rsidP="005F5C34">
            <w:pPr>
              <w:spacing w:before="100" w:beforeAutospacing="1" w:after="100" w:afterAutospacing="1"/>
              <w:jc w:val="right"/>
              <w:rPr>
                <w:rFonts w:cs="Arial"/>
                <w:b/>
                <w:sz w:val="22"/>
                <w:szCs w:val="22"/>
              </w:rPr>
            </w:pPr>
            <w:r w:rsidRPr="00DF5CF1">
              <w:rPr>
                <w:rFonts w:cs="Arial"/>
                <w:b/>
                <w:sz w:val="22"/>
                <w:szCs w:val="22"/>
              </w:rPr>
              <w:t>136</w:t>
            </w:r>
          </w:p>
        </w:tc>
        <w:tc>
          <w:tcPr>
            <w:tcW w:w="1276" w:type="dxa"/>
            <w:tcBorders>
              <w:top w:val="single" w:sz="4" w:space="0" w:color="auto"/>
              <w:left w:val="nil"/>
              <w:bottom w:val="single" w:sz="4" w:space="0" w:color="auto"/>
              <w:right w:val="single" w:sz="4" w:space="0" w:color="auto"/>
            </w:tcBorders>
          </w:tcPr>
          <w:p w14:paraId="49ADB566" w14:textId="77777777" w:rsidR="00477E03" w:rsidRPr="00DF5CF1" w:rsidRDefault="000450F8" w:rsidP="005F5C34">
            <w:pPr>
              <w:spacing w:before="100" w:beforeAutospacing="1" w:after="100" w:afterAutospacing="1"/>
              <w:jc w:val="right"/>
              <w:rPr>
                <w:rFonts w:cs="Arial"/>
                <w:b/>
                <w:sz w:val="22"/>
                <w:szCs w:val="22"/>
              </w:rPr>
            </w:pPr>
            <w:r w:rsidRPr="00DF5CF1">
              <w:rPr>
                <w:rFonts w:cs="Arial"/>
                <w:b/>
                <w:sz w:val="22"/>
                <w:szCs w:val="22"/>
              </w:rPr>
              <w:t>62</w:t>
            </w:r>
          </w:p>
        </w:tc>
        <w:tc>
          <w:tcPr>
            <w:tcW w:w="1559" w:type="dxa"/>
            <w:tcBorders>
              <w:top w:val="single" w:sz="4" w:space="0" w:color="auto"/>
              <w:left w:val="nil"/>
              <w:bottom w:val="single" w:sz="4" w:space="0" w:color="auto"/>
              <w:right w:val="single" w:sz="4" w:space="0" w:color="auto"/>
            </w:tcBorders>
          </w:tcPr>
          <w:p w14:paraId="2814E120" w14:textId="77777777" w:rsidR="00477E03" w:rsidRPr="00DF5CF1" w:rsidRDefault="000450F8" w:rsidP="005F5C34">
            <w:pPr>
              <w:spacing w:before="100" w:beforeAutospacing="1" w:after="100" w:afterAutospacing="1"/>
              <w:jc w:val="right"/>
              <w:rPr>
                <w:rFonts w:cs="Arial"/>
                <w:b/>
                <w:sz w:val="22"/>
                <w:szCs w:val="22"/>
              </w:rPr>
            </w:pPr>
            <w:r w:rsidRPr="00DF5CF1">
              <w:rPr>
                <w:rFonts w:cs="Arial"/>
                <w:b/>
                <w:sz w:val="22"/>
                <w:szCs w:val="22"/>
              </w:rPr>
              <w:t>74</w:t>
            </w:r>
          </w:p>
        </w:tc>
      </w:tr>
    </w:tbl>
    <w:p w14:paraId="4B293EB8" w14:textId="77777777" w:rsidR="00477E03" w:rsidRPr="00DF5CF1" w:rsidRDefault="00477E03" w:rsidP="00F2672B">
      <w:pPr>
        <w:spacing w:before="100" w:beforeAutospacing="1" w:after="100" w:afterAutospacing="1"/>
        <w:jc w:val="both"/>
        <w:rPr>
          <w:rFonts w:cs="Arial"/>
          <w:sz w:val="22"/>
          <w:szCs w:val="22"/>
        </w:rPr>
      </w:pPr>
      <w:r w:rsidRPr="00DF5CF1">
        <w:rPr>
          <w:rFonts w:cs="Arial"/>
          <w:sz w:val="22"/>
          <w:szCs w:val="22"/>
        </w:rPr>
        <w:t>Muutus statistikatöö liik tööl „Energia arvepidamine“ (10105), kuna lõppes arendusfaas</w:t>
      </w:r>
      <w:r w:rsidR="00742A9D" w:rsidRPr="00DF5CF1">
        <w:rPr>
          <w:rFonts w:cs="Arial"/>
          <w:sz w:val="22"/>
          <w:szCs w:val="22"/>
        </w:rPr>
        <w:t>.</w:t>
      </w:r>
      <w:r w:rsidRPr="00DF5CF1">
        <w:rPr>
          <w:rFonts w:cs="Arial"/>
          <w:sz w:val="22"/>
          <w:szCs w:val="22"/>
        </w:rPr>
        <w:t xml:space="preserve"> </w:t>
      </w:r>
      <w:r w:rsidR="00742A9D" w:rsidRPr="00DF5CF1">
        <w:rPr>
          <w:rFonts w:cs="Arial"/>
          <w:sz w:val="22"/>
          <w:szCs w:val="22"/>
        </w:rPr>
        <w:t xml:space="preserve">Statistikatöö </w:t>
      </w:r>
      <w:r w:rsidRPr="00DF5CF1">
        <w:rPr>
          <w:rFonts w:cs="Arial"/>
          <w:sz w:val="22"/>
          <w:szCs w:val="22"/>
        </w:rPr>
        <w:t>liigiks sai põhistatistika.</w:t>
      </w:r>
    </w:p>
    <w:p w14:paraId="0857FF93" w14:textId="77777777" w:rsidR="00477E03" w:rsidRPr="00DF5CF1" w:rsidRDefault="00477E03" w:rsidP="00F2672B">
      <w:pPr>
        <w:spacing w:before="100" w:beforeAutospacing="1" w:after="100" w:afterAutospacing="1"/>
        <w:jc w:val="both"/>
        <w:rPr>
          <w:rFonts w:cs="Arial"/>
          <w:sz w:val="22"/>
          <w:szCs w:val="22"/>
        </w:rPr>
      </w:pPr>
      <w:r w:rsidRPr="00DF5CF1">
        <w:rPr>
          <w:rFonts w:cs="Arial"/>
          <w:sz w:val="22"/>
          <w:szCs w:val="22"/>
        </w:rPr>
        <w:t xml:space="preserve">Euroopa keskkonnaarvepidamiste strateegia prioriteetide alusel tuleb välja töötada üha uusi keskkonnaarvepidamisi. </w:t>
      </w:r>
      <w:r w:rsidR="00742A9D" w:rsidRPr="00DF5CF1">
        <w:rPr>
          <w:rFonts w:cs="Arial"/>
          <w:sz w:val="22"/>
          <w:szCs w:val="22"/>
        </w:rPr>
        <w:t xml:space="preserve">Praeguseks </w:t>
      </w:r>
      <w:r w:rsidRPr="00DF5CF1">
        <w:rPr>
          <w:rFonts w:cs="Arial"/>
          <w:sz w:val="22"/>
          <w:szCs w:val="22"/>
        </w:rPr>
        <w:t xml:space="preserve">on välja töötatud kuus arvepidamist, nn kolmanda laine neli arvepidamist on planeeritud lähitulevikku </w:t>
      </w:r>
      <w:r w:rsidR="00742A9D" w:rsidRPr="00DF5CF1">
        <w:rPr>
          <w:rFonts w:cs="Arial"/>
          <w:sz w:val="22"/>
          <w:szCs w:val="22"/>
        </w:rPr>
        <w:t xml:space="preserve">ja </w:t>
      </w:r>
      <w:r w:rsidRPr="00DF5CF1">
        <w:rPr>
          <w:rFonts w:cs="Arial"/>
          <w:sz w:val="22"/>
          <w:szCs w:val="22"/>
        </w:rPr>
        <w:t>seotud vastava määruse vastuvõtmisega.</w:t>
      </w:r>
    </w:p>
    <w:p w14:paraId="32F45F01" w14:textId="77777777" w:rsidR="00477E03" w:rsidRPr="00DF5CF1" w:rsidRDefault="00477E03" w:rsidP="00F2672B">
      <w:pPr>
        <w:spacing w:before="100" w:beforeAutospacing="1" w:after="100" w:afterAutospacing="1"/>
        <w:jc w:val="both"/>
        <w:rPr>
          <w:rFonts w:cs="Arial"/>
          <w:sz w:val="22"/>
          <w:szCs w:val="22"/>
        </w:rPr>
      </w:pPr>
      <w:r w:rsidRPr="00DF5CF1">
        <w:rPr>
          <w:rFonts w:cs="Arial"/>
          <w:sz w:val="22"/>
          <w:szCs w:val="22"/>
        </w:rPr>
        <w:t>2018.</w:t>
      </w:r>
      <w:r w:rsidR="00742A9D" w:rsidRPr="00DF5CF1">
        <w:rPr>
          <w:rFonts w:cs="Arial"/>
          <w:sz w:val="22"/>
          <w:szCs w:val="22"/>
        </w:rPr>
        <w:t> </w:t>
      </w:r>
      <w:r w:rsidRPr="00DF5CF1">
        <w:rPr>
          <w:rFonts w:cs="Arial"/>
          <w:sz w:val="22"/>
          <w:szCs w:val="22"/>
        </w:rPr>
        <w:t>aastal tehakse 12 keskkon</w:t>
      </w:r>
      <w:r w:rsidR="00742A9D" w:rsidRPr="00DF5CF1">
        <w:rPr>
          <w:rFonts w:cs="Arial"/>
          <w:sz w:val="22"/>
          <w:szCs w:val="22"/>
        </w:rPr>
        <w:t>na</w:t>
      </w:r>
      <w:r w:rsidRPr="00DF5CF1">
        <w:rPr>
          <w:rFonts w:cs="Arial"/>
          <w:sz w:val="22"/>
          <w:szCs w:val="22"/>
        </w:rPr>
        <w:t xml:space="preserve"> </w:t>
      </w:r>
      <w:r w:rsidR="00742A9D" w:rsidRPr="00DF5CF1">
        <w:rPr>
          <w:rFonts w:cs="Arial"/>
          <w:sz w:val="22"/>
          <w:szCs w:val="22"/>
        </w:rPr>
        <w:t xml:space="preserve">tooterühma </w:t>
      </w:r>
      <w:r w:rsidRPr="00DF5CF1">
        <w:rPr>
          <w:rFonts w:cs="Arial"/>
          <w:sz w:val="22"/>
          <w:szCs w:val="22"/>
        </w:rPr>
        <w:t xml:space="preserve">kuuluvat statistikatööd kokku </w:t>
      </w:r>
      <w:r w:rsidR="00E33FDC" w:rsidRPr="00DF5CF1">
        <w:rPr>
          <w:sz w:val="22"/>
        </w:rPr>
        <w:t>136</w:t>
      </w:r>
      <w:r w:rsidR="00E33FDC" w:rsidRPr="00DF5CF1">
        <w:rPr>
          <w:rFonts w:cs="Arial"/>
          <w:sz w:val="22"/>
          <w:szCs w:val="22"/>
        </w:rPr>
        <w:t xml:space="preserve"> </w:t>
      </w:r>
      <w:r w:rsidRPr="00DF5CF1">
        <w:rPr>
          <w:rFonts w:cs="Arial"/>
          <w:sz w:val="22"/>
          <w:szCs w:val="22"/>
        </w:rPr>
        <w:t>väljundnäitajaga.</w:t>
      </w:r>
    </w:p>
    <w:p w14:paraId="63ED7078" w14:textId="77777777" w:rsidR="00477E03" w:rsidRPr="00DF5CF1" w:rsidRDefault="00477E03" w:rsidP="00F2672B">
      <w:pPr>
        <w:spacing w:before="100" w:beforeAutospacing="1" w:after="100" w:afterAutospacing="1"/>
        <w:jc w:val="both"/>
        <w:rPr>
          <w:rFonts w:cs="Arial"/>
          <w:sz w:val="22"/>
          <w:szCs w:val="22"/>
        </w:rPr>
      </w:pPr>
      <w:r w:rsidRPr="00DF5CF1">
        <w:rPr>
          <w:rFonts w:cs="Arial"/>
          <w:sz w:val="22"/>
          <w:szCs w:val="22"/>
        </w:rPr>
        <w:t xml:space="preserve">Keskkonnastatistika peamised avaliku huvi esindajad on Keskkonnaministeerium, Maaeluministeerium ja Riigikantselei. Rahvusvahelistest organisatsioonidest on </w:t>
      </w:r>
      <w:r w:rsidR="00742A9D" w:rsidRPr="00DF5CF1">
        <w:rPr>
          <w:rFonts w:cs="Arial"/>
          <w:sz w:val="22"/>
          <w:szCs w:val="22"/>
        </w:rPr>
        <w:t xml:space="preserve">põhitellijad </w:t>
      </w:r>
      <w:proofErr w:type="spellStart"/>
      <w:r w:rsidRPr="00DF5CF1">
        <w:rPr>
          <w:rFonts w:cs="Arial"/>
          <w:sz w:val="22"/>
          <w:szCs w:val="22"/>
        </w:rPr>
        <w:t>Eurostat</w:t>
      </w:r>
      <w:proofErr w:type="spellEnd"/>
      <w:r w:rsidRPr="00DF5CF1">
        <w:rPr>
          <w:rFonts w:cs="Arial"/>
          <w:sz w:val="22"/>
          <w:szCs w:val="22"/>
        </w:rPr>
        <w:t xml:space="preserve"> ja ÜRO. </w:t>
      </w:r>
    </w:p>
    <w:p w14:paraId="270093E5" w14:textId="77777777" w:rsidR="00477E03" w:rsidRPr="00DF5CF1" w:rsidRDefault="00477E03" w:rsidP="00F2672B">
      <w:pPr>
        <w:spacing w:before="100" w:beforeAutospacing="1" w:after="100" w:afterAutospacing="1"/>
        <w:jc w:val="both"/>
        <w:rPr>
          <w:rFonts w:cs="Arial"/>
          <w:b/>
          <w:sz w:val="24"/>
        </w:rPr>
      </w:pPr>
      <w:r w:rsidRPr="00DF5CF1">
        <w:rPr>
          <w:rFonts w:cs="Arial"/>
          <w:b/>
          <w:sz w:val="24"/>
        </w:rPr>
        <w:t>Arendus</w:t>
      </w:r>
    </w:p>
    <w:p w14:paraId="5C368C09"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Keskko</w:t>
      </w:r>
      <w:r w:rsidR="0032332D" w:rsidRPr="00DF5CF1">
        <w:rPr>
          <w:rFonts w:cs="Arial"/>
          <w:b/>
          <w:sz w:val="22"/>
          <w:szCs w:val="22"/>
        </w:rPr>
        <w:t xml:space="preserve">nnakaitsekulutuste arvepidamine. </w:t>
      </w:r>
      <w:r w:rsidRPr="00DF5CF1">
        <w:rPr>
          <w:rFonts w:cs="Arial"/>
          <w:sz w:val="22"/>
          <w:szCs w:val="22"/>
        </w:rPr>
        <w:t xml:space="preserve">Keskkonnakaupade pakkumise, kasutuse ja finantseerimise arvestuste lisamine keskkonnakaitsekulutuste arvepidamises teenuste pakkumisele, kasutusele ja finantseerimisele, et näha terviklikku keskkonnasektorit. </w:t>
      </w:r>
      <w:r w:rsidR="0032332D" w:rsidRPr="00DF5CF1">
        <w:rPr>
          <w:rFonts w:cs="Arial"/>
          <w:sz w:val="22"/>
          <w:szCs w:val="22"/>
        </w:rPr>
        <w:t xml:space="preserve">Rahvusvaheline tellimus. </w:t>
      </w:r>
      <w:r w:rsidRPr="00DF5CF1">
        <w:rPr>
          <w:rFonts w:cs="Arial"/>
          <w:sz w:val="22"/>
          <w:szCs w:val="22"/>
        </w:rPr>
        <w:t>Juurutamisperioodi algus 2018 (grant)</w:t>
      </w:r>
      <w:r w:rsidR="0032332D" w:rsidRPr="00DF5CF1">
        <w:rPr>
          <w:rFonts w:cs="Arial"/>
          <w:sz w:val="22"/>
          <w:szCs w:val="22"/>
        </w:rPr>
        <w:t>, e</w:t>
      </w:r>
      <w:r w:rsidRPr="00DF5CF1">
        <w:rPr>
          <w:rFonts w:cs="Arial"/>
          <w:sz w:val="22"/>
          <w:szCs w:val="22"/>
        </w:rPr>
        <w:t>smaavaldamine 2018</w:t>
      </w:r>
      <w:r w:rsidR="00DC4452" w:rsidRPr="00DF5CF1">
        <w:rPr>
          <w:rFonts w:cs="Arial"/>
          <w:sz w:val="22"/>
          <w:szCs w:val="22"/>
        </w:rPr>
        <w:t>.</w:t>
      </w:r>
    </w:p>
    <w:p w14:paraId="33A718ED" w14:textId="77777777" w:rsidR="00477E03" w:rsidRPr="00DF5CF1" w:rsidRDefault="0032332D" w:rsidP="00F2672B">
      <w:pPr>
        <w:spacing w:before="100" w:beforeAutospacing="1" w:after="100" w:afterAutospacing="1"/>
        <w:jc w:val="both"/>
        <w:rPr>
          <w:rFonts w:cs="Arial"/>
          <w:b/>
          <w:sz w:val="22"/>
          <w:szCs w:val="22"/>
        </w:rPr>
      </w:pPr>
      <w:r w:rsidRPr="00DF5CF1">
        <w:rPr>
          <w:rFonts w:cs="Arial"/>
          <w:b/>
          <w:sz w:val="22"/>
          <w:szCs w:val="22"/>
        </w:rPr>
        <w:t>Energia arvepidamine</w:t>
      </w:r>
      <w:r w:rsidR="00DC4452" w:rsidRPr="00DF5CF1">
        <w:rPr>
          <w:rFonts w:cs="Arial"/>
          <w:b/>
          <w:sz w:val="22"/>
          <w:szCs w:val="22"/>
        </w:rPr>
        <w:t>.</w:t>
      </w:r>
      <w:r w:rsidRPr="00DF5CF1">
        <w:rPr>
          <w:rFonts w:cs="Arial"/>
          <w:b/>
          <w:sz w:val="22"/>
          <w:szCs w:val="22"/>
        </w:rPr>
        <w:t xml:space="preserve"> </w:t>
      </w:r>
      <w:r w:rsidR="00477E03" w:rsidRPr="00DF5CF1">
        <w:rPr>
          <w:rFonts w:cs="Arial"/>
          <w:sz w:val="22"/>
          <w:szCs w:val="22"/>
        </w:rPr>
        <w:t>Arvestatakse uued arvepidamise komponendid: energiatoodete kasutamine muundatud energia tootmiseks ja energia lõpptarbimiseks, mitmesuguste ettevõttesiseste energiavoogude detailsem arvestamine. Rahvusvaheline tellimus</w:t>
      </w:r>
      <w:r w:rsidRPr="00DF5CF1">
        <w:rPr>
          <w:rFonts w:cs="Arial"/>
          <w:sz w:val="22"/>
          <w:szCs w:val="22"/>
        </w:rPr>
        <w:t xml:space="preserve">. </w:t>
      </w:r>
      <w:r w:rsidR="00477E03" w:rsidRPr="00DF5CF1">
        <w:rPr>
          <w:rFonts w:cs="Arial"/>
          <w:sz w:val="22"/>
          <w:szCs w:val="22"/>
        </w:rPr>
        <w:t>Juurutamisperioodi algus 2018 (grant)</w:t>
      </w:r>
      <w:r w:rsidRPr="00DF5CF1">
        <w:rPr>
          <w:rFonts w:cs="Arial"/>
          <w:sz w:val="22"/>
          <w:szCs w:val="22"/>
        </w:rPr>
        <w:t>, e</w:t>
      </w:r>
      <w:r w:rsidR="00477E03" w:rsidRPr="00DF5CF1">
        <w:rPr>
          <w:rFonts w:cs="Arial"/>
          <w:sz w:val="22"/>
          <w:szCs w:val="22"/>
        </w:rPr>
        <w:t>smaavaldamine 2018</w:t>
      </w:r>
      <w:r w:rsidR="00DC4452" w:rsidRPr="00DF5CF1">
        <w:rPr>
          <w:rFonts w:cs="Arial"/>
          <w:sz w:val="22"/>
          <w:szCs w:val="22"/>
        </w:rPr>
        <w:t>.</w:t>
      </w:r>
    </w:p>
    <w:p w14:paraId="2C7405E7" w14:textId="77777777" w:rsidR="00477E03" w:rsidRPr="00DF5CF1" w:rsidRDefault="00477E03" w:rsidP="00F2672B">
      <w:pPr>
        <w:spacing w:before="100" w:beforeAutospacing="1" w:after="100" w:afterAutospacing="1"/>
        <w:jc w:val="both"/>
        <w:rPr>
          <w:rFonts w:cs="Arial"/>
          <w:sz w:val="22"/>
          <w:szCs w:val="22"/>
        </w:rPr>
      </w:pPr>
      <w:r w:rsidRPr="00DF5CF1">
        <w:rPr>
          <w:rFonts w:cs="Arial"/>
          <w:b/>
          <w:sz w:val="22"/>
          <w:szCs w:val="22"/>
        </w:rPr>
        <w:t>Keskkonnamaksude arvepidamine</w:t>
      </w:r>
      <w:r w:rsidR="00DC4452" w:rsidRPr="00DF5CF1">
        <w:rPr>
          <w:rFonts w:cs="Arial"/>
          <w:sz w:val="22"/>
          <w:szCs w:val="22"/>
        </w:rPr>
        <w:t xml:space="preserve">. </w:t>
      </w:r>
      <w:r w:rsidR="0032332D" w:rsidRPr="00DF5CF1">
        <w:rPr>
          <w:rFonts w:cs="Arial"/>
          <w:sz w:val="22"/>
          <w:szCs w:val="22"/>
        </w:rPr>
        <w:t>U</w:t>
      </w:r>
      <w:r w:rsidRPr="00DF5CF1">
        <w:rPr>
          <w:rFonts w:cs="Arial"/>
          <w:sz w:val="22"/>
          <w:szCs w:val="22"/>
        </w:rPr>
        <w:t>u</w:t>
      </w:r>
      <w:r w:rsidR="0032332D" w:rsidRPr="00DF5CF1">
        <w:rPr>
          <w:rFonts w:cs="Arial"/>
          <w:sz w:val="22"/>
          <w:szCs w:val="22"/>
        </w:rPr>
        <w:t>te maksude lisandumine. Rahvusvaheline tellimus. Juurutamisperioodi algus 2019, esmaavaldamine 2019.</w:t>
      </w:r>
    </w:p>
    <w:p w14:paraId="7A134588" w14:textId="77777777" w:rsidR="00477E03" w:rsidRPr="00DF5CF1" w:rsidRDefault="0032332D" w:rsidP="00F2672B">
      <w:pPr>
        <w:spacing w:before="100" w:beforeAutospacing="1" w:after="100" w:afterAutospacing="1"/>
        <w:jc w:val="both"/>
        <w:rPr>
          <w:rFonts w:cs="Arial"/>
          <w:b/>
          <w:sz w:val="22"/>
          <w:szCs w:val="22"/>
        </w:rPr>
      </w:pPr>
      <w:r w:rsidRPr="00DF5CF1">
        <w:rPr>
          <w:rFonts w:cs="Arial"/>
          <w:b/>
          <w:sz w:val="22"/>
          <w:szCs w:val="22"/>
        </w:rPr>
        <w:t xml:space="preserve">Põllumajanduskeskkonna näitajad. </w:t>
      </w:r>
      <w:r w:rsidR="00477E03" w:rsidRPr="00DF5CF1">
        <w:rPr>
          <w:rFonts w:cs="Arial"/>
          <w:sz w:val="22"/>
          <w:szCs w:val="22"/>
        </w:rPr>
        <w:t>Tuleb taas tootma hakata lämmastiku ja fosfori bilanss</w:t>
      </w:r>
      <w:r w:rsidR="008814A5" w:rsidRPr="00DF5CF1">
        <w:rPr>
          <w:rFonts w:cs="Arial"/>
          <w:sz w:val="22"/>
          <w:szCs w:val="22"/>
        </w:rPr>
        <w:t>i</w:t>
      </w:r>
      <w:r w:rsidR="00477E03" w:rsidRPr="00DF5CF1">
        <w:rPr>
          <w:rFonts w:cs="Arial"/>
          <w:sz w:val="22"/>
          <w:szCs w:val="22"/>
        </w:rPr>
        <w:t xml:space="preserve">, aga ka muid põllumajanduskeskkonna näitajaid, mille andmekoosseis on veel </w:t>
      </w:r>
      <w:r w:rsidR="008814A5" w:rsidRPr="00DF5CF1">
        <w:rPr>
          <w:rFonts w:cs="Arial"/>
          <w:sz w:val="22"/>
          <w:szCs w:val="22"/>
        </w:rPr>
        <w:t>kindla</w:t>
      </w:r>
      <w:r w:rsidR="00374616" w:rsidRPr="00DF5CF1">
        <w:rPr>
          <w:rFonts w:cs="Arial"/>
          <w:sz w:val="22"/>
          <w:szCs w:val="22"/>
        </w:rPr>
        <w:t>k</w:t>
      </w:r>
      <w:r w:rsidR="008814A5" w:rsidRPr="00DF5CF1">
        <w:rPr>
          <w:rFonts w:cs="Arial"/>
          <w:sz w:val="22"/>
          <w:szCs w:val="22"/>
        </w:rPr>
        <w:t>stegemisel</w:t>
      </w:r>
      <w:r w:rsidR="00477E03" w:rsidRPr="00DF5CF1">
        <w:rPr>
          <w:rFonts w:cs="Arial"/>
          <w:sz w:val="22"/>
          <w:szCs w:val="22"/>
        </w:rPr>
        <w:t xml:space="preserve">. Rahvusvaheline tellimus (õigusakt menetluses), vajalik </w:t>
      </w:r>
      <w:r w:rsidR="00F2672B" w:rsidRPr="00DF5CF1">
        <w:rPr>
          <w:rFonts w:cs="Arial"/>
          <w:sz w:val="22"/>
          <w:szCs w:val="22"/>
        </w:rPr>
        <w:t>riikliku tellimuse kokkulepe</w:t>
      </w:r>
      <w:r w:rsidRPr="00DF5CF1">
        <w:rPr>
          <w:rFonts w:cs="Arial"/>
          <w:sz w:val="22"/>
          <w:szCs w:val="22"/>
        </w:rPr>
        <w:t xml:space="preserve">. </w:t>
      </w:r>
      <w:r w:rsidR="00477E03" w:rsidRPr="00DF5CF1">
        <w:rPr>
          <w:rFonts w:cs="Arial"/>
          <w:sz w:val="22"/>
          <w:szCs w:val="22"/>
        </w:rPr>
        <w:t>Juurutamisperioodi algus 2018</w:t>
      </w:r>
      <w:r w:rsidRPr="00DF5CF1">
        <w:rPr>
          <w:rFonts w:cs="Arial"/>
          <w:sz w:val="22"/>
          <w:szCs w:val="22"/>
        </w:rPr>
        <w:t>, e</w:t>
      </w:r>
      <w:r w:rsidR="00477E03" w:rsidRPr="00DF5CF1">
        <w:rPr>
          <w:rFonts w:cs="Arial"/>
          <w:sz w:val="22"/>
          <w:szCs w:val="22"/>
        </w:rPr>
        <w:t>smaavaldamine 2021</w:t>
      </w:r>
      <w:r w:rsidR="00DC4452" w:rsidRPr="00DF5CF1">
        <w:rPr>
          <w:rFonts w:cs="Arial"/>
          <w:sz w:val="22"/>
          <w:szCs w:val="22"/>
        </w:rPr>
        <w:t>.</w:t>
      </w:r>
    </w:p>
    <w:p w14:paraId="505F71B5" w14:textId="77777777" w:rsidR="00477E03" w:rsidRPr="00DF5CF1" w:rsidRDefault="0032332D" w:rsidP="00F2672B">
      <w:pPr>
        <w:spacing w:before="100" w:beforeAutospacing="1" w:after="100" w:afterAutospacing="1"/>
        <w:jc w:val="both"/>
        <w:rPr>
          <w:rFonts w:cs="Arial"/>
          <w:b/>
          <w:sz w:val="22"/>
          <w:szCs w:val="22"/>
        </w:rPr>
      </w:pPr>
      <w:r w:rsidRPr="00DF5CF1">
        <w:rPr>
          <w:rFonts w:cs="Arial"/>
          <w:b/>
          <w:sz w:val="22"/>
          <w:szCs w:val="22"/>
        </w:rPr>
        <w:t xml:space="preserve">Veekasutuse arvepidamine. </w:t>
      </w:r>
      <w:r w:rsidR="00477E03" w:rsidRPr="00DF5CF1">
        <w:rPr>
          <w:rFonts w:cs="Arial"/>
          <w:sz w:val="22"/>
          <w:szCs w:val="22"/>
        </w:rPr>
        <w:t>Uue arvepidamise metoodika juurutamine</w:t>
      </w:r>
      <w:r w:rsidRPr="00DF5CF1">
        <w:rPr>
          <w:rFonts w:cs="Arial"/>
          <w:sz w:val="22"/>
          <w:szCs w:val="22"/>
        </w:rPr>
        <w:t xml:space="preserve">, väljundnäitajate lisandumine. </w:t>
      </w:r>
      <w:r w:rsidR="00477E03" w:rsidRPr="00DF5CF1">
        <w:rPr>
          <w:rFonts w:cs="Arial"/>
          <w:sz w:val="22"/>
          <w:szCs w:val="22"/>
        </w:rPr>
        <w:t>Rahvusvaheline tellimus (õigusakt me</w:t>
      </w:r>
      <w:r w:rsidRPr="00DF5CF1">
        <w:rPr>
          <w:rFonts w:cs="Arial"/>
          <w:sz w:val="22"/>
          <w:szCs w:val="22"/>
        </w:rPr>
        <w:t xml:space="preserve">netluses), vajalik </w:t>
      </w:r>
      <w:r w:rsidR="00F2672B" w:rsidRPr="00DF5CF1">
        <w:rPr>
          <w:rFonts w:cs="Arial"/>
          <w:sz w:val="22"/>
          <w:szCs w:val="22"/>
        </w:rPr>
        <w:t>riikliku tellimuse kokkulepe</w:t>
      </w:r>
      <w:r w:rsidRPr="00DF5CF1">
        <w:rPr>
          <w:rFonts w:cs="Arial"/>
          <w:sz w:val="22"/>
          <w:szCs w:val="22"/>
        </w:rPr>
        <w:t xml:space="preserve">. </w:t>
      </w:r>
      <w:r w:rsidR="00477E03" w:rsidRPr="00DF5CF1">
        <w:rPr>
          <w:rFonts w:cs="Arial"/>
          <w:sz w:val="22"/>
          <w:szCs w:val="22"/>
        </w:rPr>
        <w:t>Juurutamisperioodi algus 2019</w:t>
      </w:r>
      <w:r w:rsidRPr="00DF5CF1">
        <w:rPr>
          <w:rFonts w:cs="Arial"/>
          <w:sz w:val="22"/>
          <w:szCs w:val="22"/>
        </w:rPr>
        <w:t>, e</w:t>
      </w:r>
      <w:r w:rsidR="00477E03" w:rsidRPr="00DF5CF1">
        <w:rPr>
          <w:rFonts w:cs="Arial"/>
          <w:sz w:val="22"/>
          <w:szCs w:val="22"/>
        </w:rPr>
        <w:t>smaavaldamine 2020</w:t>
      </w:r>
      <w:r w:rsidR="008814A5" w:rsidRPr="00DF5CF1">
        <w:rPr>
          <w:rFonts w:cs="Arial"/>
          <w:sz w:val="22"/>
          <w:szCs w:val="22"/>
        </w:rPr>
        <w:t>–</w:t>
      </w:r>
      <w:r w:rsidR="00477E03" w:rsidRPr="00DF5CF1">
        <w:rPr>
          <w:rFonts w:cs="Arial"/>
          <w:sz w:val="22"/>
          <w:szCs w:val="22"/>
        </w:rPr>
        <w:t>2022</w:t>
      </w:r>
      <w:r w:rsidR="00DC4452" w:rsidRPr="00DF5CF1">
        <w:rPr>
          <w:rFonts w:cs="Arial"/>
          <w:sz w:val="22"/>
          <w:szCs w:val="22"/>
        </w:rPr>
        <w:t>.</w:t>
      </w:r>
    </w:p>
    <w:p w14:paraId="789A1DF8" w14:textId="77777777" w:rsidR="00477E03" w:rsidRPr="00DF5CF1" w:rsidRDefault="00477E03" w:rsidP="00F2672B">
      <w:pPr>
        <w:spacing w:before="100" w:beforeAutospacing="1" w:after="100" w:afterAutospacing="1"/>
        <w:jc w:val="both"/>
        <w:rPr>
          <w:rFonts w:cs="Arial"/>
          <w:b/>
          <w:sz w:val="22"/>
          <w:szCs w:val="22"/>
        </w:rPr>
      </w:pPr>
    </w:p>
    <w:p w14:paraId="4B7C9E8A" w14:textId="77777777" w:rsidR="00477E03" w:rsidRPr="00DF5CF1" w:rsidRDefault="0032332D" w:rsidP="00F2672B">
      <w:pPr>
        <w:spacing w:before="100" w:beforeAutospacing="1" w:after="100" w:afterAutospacing="1"/>
        <w:jc w:val="both"/>
        <w:rPr>
          <w:rFonts w:cs="Arial"/>
          <w:b/>
          <w:sz w:val="22"/>
          <w:szCs w:val="22"/>
        </w:rPr>
      </w:pPr>
      <w:r w:rsidRPr="00DF5CF1">
        <w:rPr>
          <w:rFonts w:cs="Arial"/>
          <w:b/>
          <w:sz w:val="22"/>
          <w:szCs w:val="22"/>
        </w:rPr>
        <w:lastRenderedPageBreak/>
        <w:t xml:space="preserve">Metsanduse arvepidamine. </w:t>
      </w:r>
      <w:r w:rsidR="00477E03" w:rsidRPr="00DF5CF1">
        <w:rPr>
          <w:rFonts w:cs="Arial"/>
          <w:sz w:val="22"/>
          <w:szCs w:val="22"/>
        </w:rPr>
        <w:t>Uue arvepidamise metoodika juurutamine</w:t>
      </w:r>
      <w:r w:rsidRPr="00DF5CF1">
        <w:rPr>
          <w:rFonts w:cs="Arial"/>
          <w:sz w:val="22"/>
          <w:szCs w:val="22"/>
        </w:rPr>
        <w:t xml:space="preserve">, väljundnäitajate lisandumine. </w:t>
      </w:r>
      <w:r w:rsidR="00477E03" w:rsidRPr="00DF5CF1">
        <w:rPr>
          <w:rFonts w:cs="Arial"/>
          <w:sz w:val="22"/>
          <w:szCs w:val="22"/>
        </w:rPr>
        <w:t>Rahvusvaheline tellimus (õigusakt menetlu</w:t>
      </w:r>
      <w:r w:rsidRPr="00DF5CF1">
        <w:rPr>
          <w:rFonts w:cs="Arial"/>
          <w:sz w:val="22"/>
          <w:szCs w:val="22"/>
        </w:rPr>
        <w:t xml:space="preserve">ses), vajalik </w:t>
      </w:r>
      <w:r w:rsidR="00F2672B" w:rsidRPr="00DF5CF1">
        <w:rPr>
          <w:rFonts w:cs="Arial"/>
          <w:sz w:val="22"/>
          <w:szCs w:val="22"/>
        </w:rPr>
        <w:t>riikliku tellimuse kokkulepe</w:t>
      </w:r>
      <w:r w:rsidRPr="00DF5CF1">
        <w:rPr>
          <w:rFonts w:cs="Arial"/>
          <w:sz w:val="22"/>
          <w:szCs w:val="22"/>
        </w:rPr>
        <w:t xml:space="preserve">. </w:t>
      </w:r>
      <w:r w:rsidR="00477E03" w:rsidRPr="00DF5CF1">
        <w:rPr>
          <w:rFonts w:cs="Arial"/>
          <w:sz w:val="22"/>
          <w:szCs w:val="22"/>
        </w:rPr>
        <w:t>Juurutamisperioodi algus 2019</w:t>
      </w:r>
      <w:r w:rsidRPr="00DF5CF1">
        <w:rPr>
          <w:rFonts w:cs="Arial"/>
          <w:sz w:val="22"/>
          <w:szCs w:val="22"/>
        </w:rPr>
        <w:t>, e</w:t>
      </w:r>
      <w:r w:rsidR="00477E03" w:rsidRPr="00DF5CF1">
        <w:rPr>
          <w:rFonts w:cs="Arial"/>
          <w:sz w:val="22"/>
          <w:szCs w:val="22"/>
        </w:rPr>
        <w:t>smaavaldamine 2020</w:t>
      </w:r>
      <w:r w:rsidR="008814A5" w:rsidRPr="00DF5CF1">
        <w:rPr>
          <w:rFonts w:cs="Arial"/>
          <w:sz w:val="22"/>
          <w:szCs w:val="22"/>
        </w:rPr>
        <w:t>–</w:t>
      </w:r>
      <w:r w:rsidR="00477E03" w:rsidRPr="00DF5CF1">
        <w:rPr>
          <w:rFonts w:cs="Arial"/>
          <w:sz w:val="22"/>
          <w:szCs w:val="22"/>
        </w:rPr>
        <w:t>2022</w:t>
      </w:r>
      <w:r w:rsidR="00DC4452" w:rsidRPr="00DF5CF1">
        <w:rPr>
          <w:rFonts w:cs="Arial"/>
          <w:sz w:val="22"/>
          <w:szCs w:val="22"/>
        </w:rPr>
        <w:t>.</w:t>
      </w:r>
    </w:p>
    <w:p w14:paraId="06DB0042"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Ressursside jätkusuutliku haldamise kulutuste arvepidamine</w:t>
      </w:r>
      <w:r w:rsidR="003771D0" w:rsidRPr="00DF5CF1">
        <w:rPr>
          <w:rFonts w:cs="Arial"/>
          <w:b/>
          <w:sz w:val="22"/>
          <w:szCs w:val="22"/>
        </w:rPr>
        <w:t xml:space="preserve">. </w:t>
      </w:r>
      <w:r w:rsidRPr="00DF5CF1">
        <w:rPr>
          <w:rFonts w:cs="Arial"/>
          <w:sz w:val="22"/>
          <w:szCs w:val="22"/>
        </w:rPr>
        <w:t>Uue arvepidamise metoodika juurutamine,</w:t>
      </w:r>
      <w:r w:rsidR="0032332D" w:rsidRPr="00DF5CF1">
        <w:rPr>
          <w:rFonts w:cs="Arial"/>
          <w:sz w:val="22"/>
          <w:szCs w:val="22"/>
        </w:rPr>
        <w:t xml:space="preserve"> väljundnäitajate lisandumine. </w:t>
      </w:r>
      <w:r w:rsidRPr="00DF5CF1">
        <w:rPr>
          <w:rFonts w:cs="Arial"/>
          <w:sz w:val="22"/>
          <w:szCs w:val="22"/>
        </w:rPr>
        <w:t>Rahvusvaheline tellimus (õigusakt menetlus</w:t>
      </w:r>
      <w:r w:rsidR="0032332D" w:rsidRPr="00DF5CF1">
        <w:rPr>
          <w:rFonts w:cs="Arial"/>
          <w:sz w:val="22"/>
          <w:szCs w:val="22"/>
        </w:rPr>
        <w:t xml:space="preserve">es), vajalik </w:t>
      </w:r>
      <w:r w:rsidR="00F2672B" w:rsidRPr="00DF5CF1">
        <w:rPr>
          <w:rFonts w:cs="Arial"/>
          <w:sz w:val="22"/>
          <w:szCs w:val="22"/>
        </w:rPr>
        <w:t>riikliku tellimuse kokkulepe</w:t>
      </w:r>
      <w:r w:rsidR="0032332D" w:rsidRPr="00DF5CF1">
        <w:rPr>
          <w:rFonts w:cs="Arial"/>
          <w:sz w:val="22"/>
          <w:szCs w:val="22"/>
        </w:rPr>
        <w:t>. Juurutamisperioodi algus 2019, esmaavaldamine 2020</w:t>
      </w:r>
      <w:r w:rsidR="008814A5" w:rsidRPr="00DF5CF1">
        <w:rPr>
          <w:rFonts w:cs="Arial"/>
          <w:sz w:val="22"/>
          <w:szCs w:val="22"/>
        </w:rPr>
        <w:t>–</w:t>
      </w:r>
      <w:r w:rsidR="0032332D" w:rsidRPr="00DF5CF1">
        <w:rPr>
          <w:rFonts w:cs="Arial"/>
          <w:sz w:val="22"/>
          <w:szCs w:val="22"/>
        </w:rPr>
        <w:t>2022</w:t>
      </w:r>
      <w:r w:rsidR="00DC4452" w:rsidRPr="00DF5CF1">
        <w:rPr>
          <w:rFonts w:cs="Arial"/>
          <w:sz w:val="22"/>
          <w:szCs w:val="22"/>
        </w:rPr>
        <w:t>.</w:t>
      </w:r>
    </w:p>
    <w:p w14:paraId="1AA59B93"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Ö</w:t>
      </w:r>
      <w:r w:rsidR="0032332D" w:rsidRPr="00DF5CF1">
        <w:rPr>
          <w:rFonts w:cs="Arial"/>
          <w:b/>
          <w:sz w:val="22"/>
          <w:szCs w:val="22"/>
        </w:rPr>
        <w:t>kosüsteemiteenuste arvepidamine</w:t>
      </w:r>
      <w:r w:rsidR="00AB3DF4" w:rsidRPr="00DF5CF1">
        <w:rPr>
          <w:rFonts w:cs="Arial"/>
          <w:b/>
          <w:sz w:val="22"/>
          <w:szCs w:val="22"/>
        </w:rPr>
        <w:t>.</w:t>
      </w:r>
      <w:r w:rsidR="0032332D" w:rsidRPr="00DF5CF1">
        <w:rPr>
          <w:rFonts w:cs="Arial"/>
          <w:b/>
          <w:sz w:val="22"/>
          <w:szCs w:val="22"/>
        </w:rPr>
        <w:t xml:space="preserve"> </w:t>
      </w:r>
      <w:r w:rsidRPr="00DF5CF1">
        <w:rPr>
          <w:rFonts w:cs="Arial"/>
          <w:sz w:val="22"/>
          <w:szCs w:val="22"/>
        </w:rPr>
        <w:t>Uue arvepidamise metoodika juurutamine, väljundnäitajate lisandumine. Rahvusvaheline tellimus (õigusakt me</w:t>
      </w:r>
      <w:r w:rsidR="0032332D" w:rsidRPr="00DF5CF1">
        <w:rPr>
          <w:rFonts w:cs="Arial"/>
          <w:sz w:val="22"/>
          <w:szCs w:val="22"/>
        </w:rPr>
        <w:t xml:space="preserve">netluses), vajalik </w:t>
      </w:r>
      <w:r w:rsidR="00F2672B" w:rsidRPr="00DF5CF1">
        <w:rPr>
          <w:rFonts w:cs="Arial"/>
          <w:sz w:val="22"/>
          <w:szCs w:val="22"/>
        </w:rPr>
        <w:t>riikliku tellimuse kokkulepe</w:t>
      </w:r>
      <w:r w:rsidR="0032332D" w:rsidRPr="00DF5CF1">
        <w:rPr>
          <w:rFonts w:cs="Arial"/>
          <w:sz w:val="22"/>
          <w:szCs w:val="22"/>
        </w:rPr>
        <w:t xml:space="preserve">. </w:t>
      </w:r>
      <w:r w:rsidRPr="00DF5CF1">
        <w:rPr>
          <w:rFonts w:cs="Arial"/>
          <w:sz w:val="22"/>
          <w:szCs w:val="22"/>
        </w:rPr>
        <w:t>Juurutamisperioodi algus 2019</w:t>
      </w:r>
      <w:r w:rsidR="0032332D" w:rsidRPr="00DF5CF1">
        <w:rPr>
          <w:rFonts w:cs="Arial"/>
          <w:sz w:val="22"/>
          <w:szCs w:val="22"/>
        </w:rPr>
        <w:t>, e</w:t>
      </w:r>
      <w:r w:rsidRPr="00DF5CF1">
        <w:rPr>
          <w:rFonts w:cs="Arial"/>
          <w:sz w:val="22"/>
          <w:szCs w:val="22"/>
        </w:rPr>
        <w:t>smaavaldamine 2020</w:t>
      </w:r>
      <w:r w:rsidR="008814A5" w:rsidRPr="00DF5CF1">
        <w:rPr>
          <w:rFonts w:cs="Arial"/>
          <w:sz w:val="22"/>
          <w:szCs w:val="22"/>
        </w:rPr>
        <w:t>–</w:t>
      </w:r>
      <w:r w:rsidRPr="00DF5CF1">
        <w:rPr>
          <w:rFonts w:cs="Arial"/>
          <w:sz w:val="22"/>
          <w:szCs w:val="22"/>
        </w:rPr>
        <w:t>2022</w:t>
      </w:r>
      <w:r w:rsidR="00DC4452" w:rsidRPr="00DF5CF1">
        <w:rPr>
          <w:rFonts w:cs="Arial"/>
          <w:sz w:val="22"/>
          <w:szCs w:val="22"/>
        </w:rPr>
        <w:t>.</w:t>
      </w:r>
    </w:p>
    <w:p w14:paraId="5E4E27B3" w14:textId="77777777" w:rsidR="00FC61D4" w:rsidRPr="00DF5CF1" w:rsidRDefault="00FC61D4">
      <w:pPr>
        <w:rPr>
          <w:b/>
          <w:smallCaps/>
          <w:sz w:val="32"/>
          <w:szCs w:val="32"/>
        </w:rPr>
      </w:pPr>
      <w:r w:rsidRPr="00DF5CF1">
        <w:rPr>
          <w:sz w:val="32"/>
          <w:szCs w:val="32"/>
        </w:rPr>
        <w:br w:type="page"/>
      </w:r>
    </w:p>
    <w:p w14:paraId="7755DAEF" w14:textId="77777777" w:rsidR="00477E03" w:rsidRPr="00DF5CF1" w:rsidRDefault="00276832" w:rsidP="00FC61D4">
      <w:pPr>
        <w:pStyle w:val="Heading3"/>
        <w:rPr>
          <w:sz w:val="32"/>
          <w:szCs w:val="32"/>
        </w:rPr>
      </w:pPr>
      <w:bookmarkStart w:id="136" w:name="_Toc501117227"/>
      <w:bookmarkStart w:id="137" w:name="_Toc500589354"/>
      <w:bookmarkStart w:id="138" w:name="_Toc507492607"/>
      <w:r w:rsidRPr="00DF5CF1">
        <w:rPr>
          <w:sz w:val="32"/>
          <w:szCs w:val="32"/>
        </w:rPr>
        <w:lastRenderedPageBreak/>
        <w:t>Tooterühm:</w:t>
      </w:r>
      <w:r w:rsidR="00477E03" w:rsidRPr="00DF5CF1">
        <w:rPr>
          <w:sz w:val="32"/>
          <w:szCs w:val="32"/>
        </w:rPr>
        <w:t xml:space="preserve"> Eri valdkondade statistika</w:t>
      </w:r>
      <w:bookmarkEnd w:id="136"/>
      <w:bookmarkEnd w:id="137"/>
      <w:bookmarkEnd w:id="138"/>
    </w:p>
    <w:p w14:paraId="33BD0C05" w14:textId="77777777" w:rsidR="00477E03" w:rsidRPr="00DF5CF1" w:rsidRDefault="008814A5" w:rsidP="00F2672B">
      <w:pPr>
        <w:spacing w:before="100" w:beforeAutospacing="1" w:after="100" w:afterAutospacing="1"/>
        <w:jc w:val="both"/>
        <w:rPr>
          <w:rFonts w:cs="Arial"/>
          <w:b/>
          <w:sz w:val="24"/>
        </w:rPr>
      </w:pPr>
      <w:r w:rsidRPr="00DF5CF1">
        <w:rPr>
          <w:rFonts w:cs="Arial"/>
          <w:b/>
          <w:sz w:val="24"/>
        </w:rPr>
        <w:t xml:space="preserve">Praegune </w:t>
      </w:r>
      <w:r w:rsidR="00477E03" w:rsidRPr="00DF5CF1">
        <w:rPr>
          <w:rFonts w:cs="Arial"/>
          <w:b/>
          <w:sz w:val="24"/>
        </w:rPr>
        <w:t xml:space="preserve">olukord </w:t>
      </w:r>
    </w:p>
    <w:tbl>
      <w:tblPr>
        <w:tblW w:w="10136" w:type="dxa"/>
        <w:tblLayout w:type="fixed"/>
        <w:tblCellMar>
          <w:left w:w="70" w:type="dxa"/>
          <w:right w:w="70" w:type="dxa"/>
        </w:tblCellMar>
        <w:tblLook w:val="04A0" w:firstRow="1" w:lastRow="0" w:firstColumn="1" w:lastColumn="0" w:noHBand="0" w:noVBand="1"/>
      </w:tblPr>
      <w:tblGrid>
        <w:gridCol w:w="1980"/>
        <w:gridCol w:w="644"/>
        <w:gridCol w:w="1416"/>
        <w:gridCol w:w="709"/>
        <w:gridCol w:w="1416"/>
        <w:gridCol w:w="1134"/>
        <w:gridCol w:w="1428"/>
        <w:gridCol w:w="1409"/>
      </w:tblGrid>
      <w:tr w:rsidR="00477E03" w:rsidRPr="00DF5CF1" w14:paraId="3A6FEE69" w14:textId="77777777" w:rsidTr="005F5C34">
        <w:trPr>
          <w:trHeight w:val="288"/>
        </w:trPr>
        <w:tc>
          <w:tcPr>
            <w:tcW w:w="1980" w:type="dxa"/>
            <w:vMerge w:val="restart"/>
            <w:tcBorders>
              <w:top w:val="single" w:sz="4" w:space="0" w:color="auto"/>
              <w:left w:val="single" w:sz="4" w:space="0" w:color="auto"/>
              <w:right w:val="single" w:sz="4" w:space="0" w:color="auto"/>
            </w:tcBorders>
            <w:shd w:val="clear" w:color="auto" w:fill="BCE281"/>
            <w:noWrap/>
            <w:hideMark/>
          </w:tcPr>
          <w:p w14:paraId="7682E5C5" w14:textId="77777777" w:rsidR="00477E03" w:rsidRPr="00DF5CF1" w:rsidRDefault="00477E03" w:rsidP="005F5C34">
            <w:pPr>
              <w:spacing w:before="100" w:beforeAutospacing="1" w:after="100" w:afterAutospacing="1"/>
              <w:rPr>
                <w:rFonts w:cs="Arial"/>
                <w:color w:val="000000"/>
                <w:sz w:val="22"/>
                <w:szCs w:val="22"/>
              </w:rPr>
            </w:pPr>
            <w:r w:rsidRPr="00DF5CF1">
              <w:rPr>
                <w:rFonts w:cs="Arial"/>
                <w:color w:val="000000"/>
                <w:sz w:val="22"/>
                <w:szCs w:val="22"/>
              </w:rPr>
              <w:t>Statistikatöö liik</w:t>
            </w:r>
          </w:p>
        </w:tc>
        <w:tc>
          <w:tcPr>
            <w:tcW w:w="2061" w:type="dxa"/>
            <w:gridSpan w:val="2"/>
            <w:tcBorders>
              <w:top w:val="single" w:sz="4" w:space="0" w:color="auto"/>
              <w:left w:val="nil"/>
              <w:bottom w:val="single" w:sz="4" w:space="0" w:color="auto"/>
              <w:right w:val="single" w:sz="4" w:space="0" w:color="auto"/>
            </w:tcBorders>
            <w:shd w:val="clear" w:color="auto" w:fill="BCE281"/>
            <w:noWrap/>
            <w:vAlign w:val="center"/>
            <w:hideMark/>
          </w:tcPr>
          <w:p w14:paraId="16B59B1F" w14:textId="77777777" w:rsidR="00477E03" w:rsidRPr="00DF5CF1" w:rsidRDefault="00477E03" w:rsidP="005F5C34">
            <w:pPr>
              <w:spacing w:before="100" w:beforeAutospacing="1" w:after="100" w:afterAutospacing="1"/>
              <w:jc w:val="center"/>
              <w:rPr>
                <w:rFonts w:cs="Arial"/>
                <w:color w:val="000000"/>
                <w:sz w:val="22"/>
                <w:szCs w:val="22"/>
              </w:rPr>
            </w:pPr>
            <w:r w:rsidRPr="00DF5CF1">
              <w:rPr>
                <w:rFonts w:cs="Arial"/>
                <w:color w:val="000000"/>
                <w:sz w:val="22"/>
                <w:szCs w:val="22"/>
              </w:rPr>
              <w:t>2017</w:t>
            </w:r>
          </w:p>
        </w:tc>
        <w:tc>
          <w:tcPr>
            <w:tcW w:w="2126" w:type="dxa"/>
            <w:gridSpan w:val="2"/>
            <w:tcBorders>
              <w:top w:val="single" w:sz="4" w:space="0" w:color="auto"/>
              <w:left w:val="single" w:sz="4" w:space="0" w:color="auto"/>
              <w:bottom w:val="single" w:sz="4" w:space="0" w:color="auto"/>
              <w:right w:val="single" w:sz="4" w:space="0" w:color="auto"/>
            </w:tcBorders>
            <w:shd w:val="clear" w:color="auto" w:fill="BCE281"/>
            <w:vAlign w:val="center"/>
          </w:tcPr>
          <w:p w14:paraId="500CC51C" w14:textId="77777777" w:rsidR="00477E03" w:rsidRPr="00DF5CF1" w:rsidRDefault="00477E03" w:rsidP="005F5C34">
            <w:pPr>
              <w:spacing w:before="100" w:beforeAutospacing="1" w:after="100" w:afterAutospacing="1"/>
              <w:jc w:val="center"/>
              <w:rPr>
                <w:rFonts w:cs="Arial"/>
                <w:color w:val="000000"/>
                <w:sz w:val="22"/>
                <w:szCs w:val="22"/>
              </w:rPr>
            </w:pPr>
            <w:r w:rsidRPr="00DF5CF1">
              <w:rPr>
                <w:rFonts w:cs="Arial"/>
                <w:color w:val="000000"/>
                <w:sz w:val="22"/>
                <w:szCs w:val="22"/>
              </w:rPr>
              <w:t>2018</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CE281"/>
          </w:tcPr>
          <w:p w14:paraId="14F29CA4" w14:textId="77777777" w:rsidR="00477E03" w:rsidRPr="00DF5CF1" w:rsidRDefault="00477E03" w:rsidP="005F5C34">
            <w:pPr>
              <w:spacing w:before="100" w:beforeAutospacing="1" w:after="100" w:afterAutospacing="1"/>
              <w:jc w:val="center"/>
              <w:rPr>
                <w:rFonts w:cs="Arial"/>
                <w:color w:val="000000"/>
                <w:sz w:val="22"/>
                <w:szCs w:val="22"/>
              </w:rPr>
            </w:pPr>
            <w:r w:rsidRPr="00DF5CF1">
              <w:rPr>
                <w:rFonts w:cs="Arial"/>
                <w:color w:val="000000"/>
                <w:sz w:val="22"/>
                <w:szCs w:val="22"/>
              </w:rPr>
              <w:t>2018</w:t>
            </w:r>
          </w:p>
        </w:tc>
      </w:tr>
      <w:tr w:rsidR="005805B6" w:rsidRPr="00DF5CF1" w14:paraId="5857DD64" w14:textId="77777777" w:rsidTr="005F5C34">
        <w:trPr>
          <w:trHeight w:val="288"/>
        </w:trPr>
        <w:tc>
          <w:tcPr>
            <w:tcW w:w="1980" w:type="dxa"/>
            <w:vMerge/>
            <w:tcBorders>
              <w:left w:val="single" w:sz="4" w:space="0" w:color="auto"/>
              <w:bottom w:val="single" w:sz="4" w:space="0" w:color="auto"/>
              <w:right w:val="single" w:sz="4" w:space="0" w:color="auto"/>
            </w:tcBorders>
            <w:shd w:val="clear" w:color="auto" w:fill="BCE281"/>
            <w:noWrap/>
            <w:vAlign w:val="center"/>
            <w:hideMark/>
          </w:tcPr>
          <w:p w14:paraId="7319F9C6" w14:textId="77777777" w:rsidR="00477E03" w:rsidRPr="00DF5CF1" w:rsidRDefault="00477E03" w:rsidP="00F2672B">
            <w:pPr>
              <w:spacing w:before="100" w:beforeAutospacing="1" w:after="100" w:afterAutospacing="1"/>
              <w:jc w:val="both"/>
              <w:rPr>
                <w:rFonts w:cs="Arial"/>
                <w:color w:val="000000"/>
                <w:sz w:val="22"/>
                <w:szCs w:val="22"/>
              </w:rPr>
            </w:pPr>
          </w:p>
        </w:tc>
        <w:tc>
          <w:tcPr>
            <w:tcW w:w="644" w:type="dxa"/>
            <w:tcBorders>
              <w:top w:val="single" w:sz="4" w:space="0" w:color="auto"/>
              <w:left w:val="nil"/>
              <w:bottom w:val="single" w:sz="4" w:space="0" w:color="auto"/>
              <w:right w:val="single" w:sz="4" w:space="0" w:color="auto"/>
            </w:tcBorders>
            <w:shd w:val="clear" w:color="auto" w:fill="BCE281"/>
            <w:noWrap/>
            <w:hideMark/>
          </w:tcPr>
          <w:p w14:paraId="469013A5" w14:textId="77777777" w:rsidR="00477E03" w:rsidRPr="00DF5CF1" w:rsidRDefault="00477E03" w:rsidP="005F5C34">
            <w:pPr>
              <w:spacing w:before="100" w:beforeAutospacing="1" w:after="100" w:afterAutospacing="1"/>
              <w:jc w:val="right"/>
              <w:rPr>
                <w:rFonts w:cs="Arial"/>
                <w:color w:val="000000"/>
                <w:sz w:val="22"/>
                <w:szCs w:val="22"/>
              </w:rPr>
            </w:pPr>
            <w:r w:rsidRPr="00DF5CF1">
              <w:rPr>
                <w:rFonts w:cs="Arial"/>
                <w:color w:val="000000"/>
                <w:sz w:val="22"/>
                <w:szCs w:val="22"/>
              </w:rPr>
              <w:t>Arv</w:t>
            </w:r>
          </w:p>
        </w:tc>
        <w:tc>
          <w:tcPr>
            <w:tcW w:w="1417" w:type="dxa"/>
            <w:tcBorders>
              <w:top w:val="single" w:sz="4" w:space="0" w:color="auto"/>
              <w:left w:val="nil"/>
              <w:bottom w:val="single" w:sz="4" w:space="0" w:color="auto"/>
              <w:right w:val="single" w:sz="4" w:space="0" w:color="auto"/>
            </w:tcBorders>
            <w:shd w:val="clear" w:color="auto" w:fill="BCE281"/>
          </w:tcPr>
          <w:p w14:paraId="204E7E61" w14:textId="77777777" w:rsidR="00477E03" w:rsidRPr="00DF5CF1" w:rsidRDefault="00477E03" w:rsidP="005F5C34">
            <w:pPr>
              <w:spacing w:before="100" w:beforeAutospacing="1" w:after="100" w:afterAutospacing="1"/>
              <w:jc w:val="right"/>
              <w:rPr>
                <w:rFonts w:cs="Arial"/>
                <w:color w:val="000000"/>
                <w:sz w:val="22"/>
                <w:szCs w:val="22"/>
              </w:rPr>
            </w:pPr>
            <w:r w:rsidRPr="00DF5CF1">
              <w:rPr>
                <w:rFonts w:cs="Arial"/>
                <w:color w:val="000000"/>
                <w:sz w:val="22"/>
                <w:szCs w:val="22"/>
              </w:rPr>
              <w:t>Maksumus, tuhat eurot</w:t>
            </w:r>
          </w:p>
        </w:tc>
        <w:tc>
          <w:tcPr>
            <w:tcW w:w="709" w:type="dxa"/>
            <w:tcBorders>
              <w:top w:val="single" w:sz="4" w:space="0" w:color="auto"/>
              <w:left w:val="single" w:sz="4" w:space="0" w:color="auto"/>
              <w:bottom w:val="single" w:sz="4" w:space="0" w:color="auto"/>
              <w:right w:val="single" w:sz="4" w:space="0" w:color="auto"/>
            </w:tcBorders>
            <w:shd w:val="clear" w:color="auto" w:fill="BCE281"/>
          </w:tcPr>
          <w:p w14:paraId="7E53161E" w14:textId="77777777" w:rsidR="00477E03" w:rsidRPr="00DF5CF1" w:rsidRDefault="00477E03" w:rsidP="005F5C34">
            <w:pPr>
              <w:spacing w:before="100" w:beforeAutospacing="1" w:after="100" w:afterAutospacing="1"/>
              <w:jc w:val="right"/>
              <w:rPr>
                <w:rFonts w:cs="Arial"/>
                <w:color w:val="000000"/>
                <w:sz w:val="22"/>
                <w:szCs w:val="22"/>
              </w:rPr>
            </w:pPr>
            <w:r w:rsidRPr="00DF5CF1">
              <w:rPr>
                <w:rFonts w:cs="Arial"/>
                <w:color w:val="000000"/>
                <w:sz w:val="22"/>
                <w:szCs w:val="22"/>
              </w:rPr>
              <w:t>Arv</w:t>
            </w:r>
          </w:p>
        </w:tc>
        <w:tc>
          <w:tcPr>
            <w:tcW w:w="1417" w:type="dxa"/>
            <w:tcBorders>
              <w:top w:val="single" w:sz="4" w:space="0" w:color="auto"/>
              <w:left w:val="nil"/>
              <w:bottom w:val="single" w:sz="4" w:space="0" w:color="auto"/>
              <w:right w:val="single" w:sz="4" w:space="0" w:color="auto"/>
            </w:tcBorders>
            <w:shd w:val="clear" w:color="auto" w:fill="BCE281"/>
          </w:tcPr>
          <w:p w14:paraId="548476A8" w14:textId="77777777" w:rsidR="00477E03" w:rsidRPr="00DF5CF1" w:rsidRDefault="00477E03" w:rsidP="005F5C34">
            <w:pPr>
              <w:spacing w:before="100" w:beforeAutospacing="1" w:after="100" w:afterAutospacing="1"/>
              <w:jc w:val="right"/>
              <w:rPr>
                <w:rFonts w:cs="Arial"/>
                <w:color w:val="000000"/>
                <w:sz w:val="22"/>
                <w:szCs w:val="22"/>
              </w:rPr>
            </w:pPr>
            <w:r w:rsidRPr="00DF5CF1">
              <w:rPr>
                <w:rFonts w:cs="Arial"/>
                <w:color w:val="000000"/>
                <w:sz w:val="22"/>
                <w:szCs w:val="22"/>
              </w:rPr>
              <w:t>Maksumus, tuhat eurot</w:t>
            </w:r>
          </w:p>
        </w:tc>
        <w:tc>
          <w:tcPr>
            <w:tcW w:w="1134" w:type="dxa"/>
            <w:tcBorders>
              <w:top w:val="single" w:sz="4" w:space="0" w:color="auto"/>
              <w:left w:val="nil"/>
              <w:bottom w:val="single" w:sz="4" w:space="0" w:color="auto"/>
              <w:right w:val="single" w:sz="4" w:space="0" w:color="auto"/>
            </w:tcBorders>
            <w:shd w:val="clear" w:color="auto" w:fill="BCE281"/>
          </w:tcPr>
          <w:p w14:paraId="78C8EB50" w14:textId="77777777" w:rsidR="00477E03" w:rsidRPr="00DF5CF1" w:rsidRDefault="00477E03" w:rsidP="005F5C34">
            <w:pPr>
              <w:spacing w:before="100" w:beforeAutospacing="1" w:after="100" w:afterAutospacing="1"/>
              <w:jc w:val="right"/>
              <w:rPr>
                <w:rFonts w:cs="Arial"/>
                <w:sz w:val="22"/>
                <w:szCs w:val="22"/>
              </w:rPr>
            </w:pPr>
            <w:r w:rsidRPr="00DF5CF1">
              <w:rPr>
                <w:rFonts w:cs="Arial"/>
                <w:sz w:val="22"/>
                <w:szCs w:val="22"/>
              </w:rPr>
              <w:t xml:space="preserve">Näitajate arv </w:t>
            </w:r>
          </w:p>
        </w:tc>
        <w:tc>
          <w:tcPr>
            <w:tcW w:w="1429" w:type="dxa"/>
            <w:tcBorders>
              <w:top w:val="single" w:sz="4" w:space="0" w:color="auto"/>
              <w:left w:val="nil"/>
              <w:bottom w:val="single" w:sz="4" w:space="0" w:color="auto"/>
              <w:right w:val="single" w:sz="4" w:space="0" w:color="auto"/>
            </w:tcBorders>
            <w:shd w:val="clear" w:color="auto" w:fill="BCE281"/>
          </w:tcPr>
          <w:p w14:paraId="4EF84590" w14:textId="77777777" w:rsidR="00477E03" w:rsidRPr="00DF5CF1" w:rsidRDefault="00477E03" w:rsidP="005F5C34">
            <w:pPr>
              <w:spacing w:before="100" w:beforeAutospacing="1" w:after="100" w:afterAutospacing="1"/>
              <w:jc w:val="right"/>
              <w:rPr>
                <w:rFonts w:cs="Arial"/>
                <w:sz w:val="22"/>
                <w:szCs w:val="22"/>
              </w:rPr>
            </w:pPr>
            <w:proofErr w:type="spellStart"/>
            <w:r w:rsidRPr="00DF5CF1">
              <w:rPr>
                <w:rFonts w:cs="Arial"/>
                <w:sz w:val="22"/>
                <w:szCs w:val="22"/>
              </w:rPr>
              <w:t>Rahvus</w:t>
            </w:r>
            <w:r w:rsidR="00F2672B" w:rsidRPr="00DF5CF1">
              <w:rPr>
                <w:rFonts w:cs="Arial"/>
                <w:sz w:val="22"/>
                <w:szCs w:val="22"/>
              </w:rPr>
              <w:t>-</w:t>
            </w:r>
            <w:r w:rsidRPr="00DF5CF1">
              <w:rPr>
                <w:rFonts w:cs="Arial"/>
                <w:sz w:val="22"/>
                <w:szCs w:val="22"/>
              </w:rPr>
              <w:t>vahelised</w:t>
            </w:r>
            <w:proofErr w:type="spellEnd"/>
            <w:r w:rsidRPr="00DF5CF1">
              <w:rPr>
                <w:rFonts w:cs="Arial"/>
                <w:sz w:val="22"/>
                <w:szCs w:val="22"/>
              </w:rPr>
              <w:t xml:space="preserve"> näitajad</w:t>
            </w:r>
          </w:p>
        </w:tc>
        <w:tc>
          <w:tcPr>
            <w:tcW w:w="1406" w:type="dxa"/>
            <w:tcBorders>
              <w:top w:val="single" w:sz="4" w:space="0" w:color="auto"/>
              <w:left w:val="nil"/>
              <w:bottom w:val="single" w:sz="4" w:space="0" w:color="auto"/>
              <w:right w:val="single" w:sz="4" w:space="0" w:color="auto"/>
            </w:tcBorders>
            <w:shd w:val="clear" w:color="auto" w:fill="BCE281"/>
          </w:tcPr>
          <w:p w14:paraId="25917590" w14:textId="77777777" w:rsidR="00477E03" w:rsidRPr="00DF5CF1" w:rsidRDefault="008814A5" w:rsidP="005F5C34">
            <w:pPr>
              <w:spacing w:before="100" w:beforeAutospacing="1" w:after="100" w:afterAutospacing="1"/>
              <w:jc w:val="right"/>
              <w:rPr>
                <w:rFonts w:cs="Arial"/>
                <w:sz w:val="22"/>
                <w:szCs w:val="22"/>
              </w:rPr>
            </w:pPr>
            <w:r w:rsidRPr="00DF5CF1">
              <w:rPr>
                <w:rFonts w:cs="Arial"/>
                <w:sz w:val="22"/>
                <w:szCs w:val="22"/>
              </w:rPr>
              <w:t xml:space="preserve">Riigisisesed </w:t>
            </w:r>
            <w:r w:rsidR="00477E03" w:rsidRPr="00DF5CF1">
              <w:rPr>
                <w:rFonts w:cs="Arial"/>
                <w:sz w:val="22"/>
                <w:szCs w:val="22"/>
              </w:rPr>
              <w:t>näitajad</w:t>
            </w:r>
          </w:p>
        </w:tc>
      </w:tr>
      <w:tr w:rsidR="00477E03" w:rsidRPr="00DF5CF1" w14:paraId="277DF60C" w14:textId="77777777" w:rsidTr="005F5C34">
        <w:trPr>
          <w:trHeight w:val="288"/>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53B7E" w14:textId="77777777" w:rsidR="00477E03" w:rsidRPr="00DF5CF1" w:rsidRDefault="00477E03" w:rsidP="00F2672B">
            <w:pPr>
              <w:spacing w:before="100" w:beforeAutospacing="1" w:after="100" w:afterAutospacing="1"/>
              <w:rPr>
                <w:rFonts w:cs="Arial"/>
                <w:color w:val="000000"/>
                <w:sz w:val="22"/>
                <w:szCs w:val="22"/>
              </w:rPr>
            </w:pPr>
            <w:r w:rsidRPr="00DF5CF1">
              <w:rPr>
                <w:rFonts w:cs="Arial"/>
                <w:color w:val="000000"/>
                <w:sz w:val="22"/>
                <w:szCs w:val="22"/>
              </w:rPr>
              <w:t>Põhistatistika, tsükliline ja ebaregulaarne statistika</w:t>
            </w:r>
          </w:p>
        </w:tc>
        <w:tc>
          <w:tcPr>
            <w:tcW w:w="644" w:type="dxa"/>
            <w:tcBorders>
              <w:top w:val="single" w:sz="4" w:space="0" w:color="auto"/>
              <w:left w:val="nil"/>
              <w:bottom w:val="single" w:sz="4" w:space="0" w:color="auto"/>
              <w:right w:val="single" w:sz="4" w:space="0" w:color="auto"/>
            </w:tcBorders>
            <w:shd w:val="clear" w:color="auto" w:fill="auto"/>
            <w:noWrap/>
            <w:hideMark/>
          </w:tcPr>
          <w:p w14:paraId="38581569"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3</w:t>
            </w:r>
          </w:p>
        </w:tc>
        <w:tc>
          <w:tcPr>
            <w:tcW w:w="1417" w:type="dxa"/>
            <w:tcBorders>
              <w:top w:val="single" w:sz="4" w:space="0" w:color="auto"/>
              <w:left w:val="nil"/>
              <w:bottom w:val="single" w:sz="4" w:space="0" w:color="auto"/>
              <w:right w:val="single" w:sz="4" w:space="0" w:color="auto"/>
            </w:tcBorders>
          </w:tcPr>
          <w:p w14:paraId="263A1F4F"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56,7</w:t>
            </w:r>
          </w:p>
        </w:tc>
        <w:tc>
          <w:tcPr>
            <w:tcW w:w="709" w:type="dxa"/>
            <w:tcBorders>
              <w:top w:val="single" w:sz="4" w:space="0" w:color="auto"/>
              <w:left w:val="single" w:sz="4" w:space="0" w:color="auto"/>
              <w:bottom w:val="single" w:sz="4" w:space="0" w:color="auto"/>
              <w:right w:val="single" w:sz="4" w:space="0" w:color="auto"/>
            </w:tcBorders>
          </w:tcPr>
          <w:p w14:paraId="1ECFDC17"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3</w:t>
            </w:r>
          </w:p>
        </w:tc>
        <w:tc>
          <w:tcPr>
            <w:tcW w:w="1417" w:type="dxa"/>
            <w:tcBorders>
              <w:top w:val="single" w:sz="4" w:space="0" w:color="auto"/>
              <w:left w:val="nil"/>
              <w:bottom w:val="single" w:sz="4" w:space="0" w:color="auto"/>
              <w:right w:val="single" w:sz="4" w:space="0" w:color="auto"/>
            </w:tcBorders>
          </w:tcPr>
          <w:p w14:paraId="273B0F49"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60,1</w:t>
            </w:r>
          </w:p>
        </w:tc>
        <w:tc>
          <w:tcPr>
            <w:tcW w:w="1134" w:type="dxa"/>
            <w:tcBorders>
              <w:top w:val="single" w:sz="4" w:space="0" w:color="auto"/>
              <w:left w:val="nil"/>
              <w:bottom w:val="single" w:sz="4" w:space="0" w:color="auto"/>
              <w:right w:val="single" w:sz="4" w:space="0" w:color="auto"/>
            </w:tcBorders>
          </w:tcPr>
          <w:p w14:paraId="1FC62E73" w14:textId="77777777" w:rsidR="00477E03" w:rsidRPr="00DF5CF1" w:rsidRDefault="00477E03" w:rsidP="004A3206">
            <w:pPr>
              <w:spacing w:before="100" w:beforeAutospacing="1" w:after="100" w:afterAutospacing="1"/>
              <w:jc w:val="right"/>
              <w:rPr>
                <w:rFonts w:cs="Arial"/>
                <w:color w:val="000000"/>
                <w:sz w:val="22"/>
                <w:szCs w:val="22"/>
              </w:rPr>
            </w:pPr>
          </w:p>
        </w:tc>
        <w:tc>
          <w:tcPr>
            <w:tcW w:w="1425" w:type="dxa"/>
            <w:tcBorders>
              <w:top w:val="single" w:sz="4" w:space="0" w:color="auto"/>
              <w:left w:val="nil"/>
              <w:bottom w:val="single" w:sz="4" w:space="0" w:color="auto"/>
              <w:right w:val="single" w:sz="4" w:space="0" w:color="auto"/>
            </w:tcBorders>
          </w:tcPr>
          <w:p w14:paraId="10F0BDD5" w14:textId="77777777" w:rsidR="00477E03" w:rsidRPr="00DF5CF1" w:rsidRDefault="00477E03" w:rsidP="004A3206">
            <w:pPr>
              <w:spacing w:before="100" w:beforeAutospacing="1" w:after="100" w:afterAutospacing="1"/>
              <w:jc w:val="right"/>
              <w:rPr>
                <w:rFonts w:cs="Arial"/>
                <w:color w:val="000000"/>
                <w:sz w:val="22"/>
                <w:szCs w:val="22"/>
              </w:rPr>
            </w:pPr>
          </w:p>
        </w:tc>
        <w:tc>
          <w:tcPr>
            <w:tcW w:w="1410" w:type="dxa"/>
            <w:tcBorders>
              <w:top w:val="single" w:sz="4" w:space="0" w:color="auto"/>
              <w:left w:val="nil"/>
              <w:bottom w:val="single" w:sz="4" w:space="0" w:color="auto"/>
              <w:right w:val="single" w:sz="4" w:space="0" w:color="auto"/>
            </w:tcBorders>
          </w:tcPr>
          <w:p w14:paraId="7EAF55DD" w14:textId="77777777" w:rsidR="00477E03" w:rsidRPr="00DF5CF1" w:rsidRDefault="00477E03" w:rsidP="004A3206">
            <w:pPr>
              <w:spacing w:before="100" w:beforeAutospacing="1" w:after="100" w:afterAutospacing="1"/>
              <w:jc w:val="right"/>
              <w:rPr>
                <w:rFonts w:cs="Arial"/>
                <w:color w:val="000000"/>
                <w:sz w:val="22"/>
                <w:szCs w:val="22"/>
              </w:rPr>
            </w:pPr>
          </w:p>
        </w:tc>
      </w:tr>
      <w:tr w:rsidR="00477E03" w:rsidRPr="00DF5CF1" w14:paraId="25A66E7B" w14:textId="77777777" w:rsidTr="005F5C34">
        <w:trPr>
          <w:trHeight w:val="288"/>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6550074" w14:textId="77777777" w:rsidR="00477E03" w:rsidRPr="00DF5CF1" w:rsidRDefault="00477E03" w:rsidP="00F2672B">
            <w:pPr>
              <w:spacing w:before="100" w:beforeAutospacing="1" w:after="100" w:afterAutospacing="1"/>
              <w:rPr>
                <w:rFonts w:cs="Arial"/>
                <w:color w:val="000000"/>
                <w:sz w:val="22"/>
                <w:szCs w:val="22"/>
              </w:rPr>
            </w:pPr>
            <w:r w:rsidRPr="00DF5CF1">
              <w:rPr>
                <w:rFonts w:cs="Arial"/>
                <w:color w:val="000000"/>
                <w:sz w:val="22"/>
                <w:szCs w:val="22"/>
              </w:rPr>
              <w:t>Statistika arendus</w:t>
            </w:r>
          </w:p>
        </w:tc>
        <w:tc>
          <w:tcPr>
            <w:tcW w:w="644" w:type="dxa"/>
            <w:tcBorders>
              <w:top w:val="nil"/>
              <w:left w:val="nil"/>
              <w:bottom w:val="single" w:sz="4" w:space="0" w:color="auto"/>
              <w:right w:val="single" w:sz="4" w:space="0" w:color="auto"/>
            </w:tcBorders>
            <w:shd w:val="clear" w:color="auto" w:fill="auto"/>
            <w:noWrap/>
            <w:hideMark/>
          </w:tcPr>
          <w:p w14:paraId="25FF30AB" w14:textId="77777777" w:rsidR="00477E03" w:rsidRPr="00DF5CF1" w:rsidRDefault="00477E03">
            <w:pPr>
              <w:spacing w:before="100" w:beforeAutospacing="1" w:after="100" w:afterAutospacing="1"/>
              <w:jc w:val="right"/>
              <w:rPr>
                <w:rFonts w:cs="Arial"/>
                <w:color w:val="000000"/>
                <w:sz w:val="22"/>
                <w:szCs w:val="22"/>
              </w:rPr>
            </w:pPr>
            <w:r w:rsidRPr="00DF5CF1">
              <w:rPr>
                <w:rFonts w:cs="Arial"/>
                <w:bCs/>
                <w:color w:val="000000"/>
                <w:sz w:val="22"/>
                <w:szCs w:val="22"/>
              </w:rPr>
              <w:t>–</w:t>
            </w:r>
          </w:p>
        </w:tc>
        <w:tc>
          <w:tcPr>
            <w:tcW w:w="1417" w:type="dxa"/>
            <w:tcBorders>
              <w:top w:val="nil"/>
              <w:left w:val="nil"/>
              <w:bottom w:val="single" w:sz="4" w:space="0" w:color="auto"/>
              <w:right w:val="single" w:sz="4" w:space="0" w:color="auto"/>
            </w:tcBorders>
          </w:tcPr>
          <w:p w14:paraId="49FAD162" w14:textId="77777777" w:rsidR="00477E03" w:rsidRPr="00DF5CF1" w:rsidRDefault="00477E03">
            <w:pPr>
              <w:spacing w:before="100" w:beforeAutospacing="1" w:after="100" w:afterAutospacing="1"/>
              <w:jc w:val="right"/>
              <w:rPr>
                <w:rFonts w:cs="Arial"/>
                <w:color w:val="000000"/>
                <w:sz w:val="22"/>
                <w:szCs w:val="22"/>
              </w:rPr>
            </w:pPr>
            <w:r w:rsidRPr="00DF5CF1">
              <w:rPr>
                <w:rFonts w:cs="Arial"/>
                <w:bCs/>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363F7E75"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2</w:t>
            </w:r>
          </w:p>
        </w:tc>
        <w:tc>
          <w:tcPr>
            <w:tcW w:w="1417" w:type="dxa"/>
            <w:tcBorders>
              <w:top w:val="single" w:sz="4" w:space="0" w:color="auto"/>
              <w:left w:val="nil"/>
              <w:bottom w:val="single" w:sz="4" w:space="0" w:color="auto"/>
              <w:right w:val="single" w:sz="4" w:space="0" w:color="auto"/>
            </w:tcBorders>
          </w:tcPr>
          <w:p w14:paraId="3CE330E3" w14:textId="77777777" w:rsidR="00477E03" w:rsidRPr="00DF5CF1" w:rsidRDefault="00477E03">
            <w:pPr>
              <w:spacing w:before="100" w:beforeAutospacing="1" w:after="100" w:afterAutospacing="1"/>
              <w:jc w:val="right"/>
              <w:rPr>
                <w:rFonts w:cs="Arial"/>
                <w:color w:val="000000"/>
                <w:sz w:val="22"/>
                <w:szCs w:val="22"/>
              </w:rPr>
            </w:pPr>
            <w:r w:rsidRPr="00DF5CF1">
              <w:rPr>
                <w:rFonts w:cs="Arial"/>
                <w:color w:val="000000"/>
                <w:sz w:val="22"/>
                <w:szCs w:val="22"/>
              </w:rPr>
              <w:t>202,1</w:t>
            </w:r>
          </w:p>
        </w:tc>
        <w:tc>
          <w:tcPr>
            <w:tcW w:w="1134" w:type="dxa"/>
            <w:tcBorders>
              <w:top w:val="single" w:sz="4" w:space="0" w:color="auto"/>
              <w:left w:val="nil"/>
              <w:bottom w:val="single" w:sz="4" w:space="0" w:color="auto"/>
              <w:right w:val="single" w:sz="4" w:space="0" w:color="auto"/>
            </w:tcBorders>
          </w:tcPr>
          <w:p w14:paraId="72D73AE5" w14:textId="77777777" w:rsidR="00477E03" w:rsidRPr="00DF5CF1" w:rsidRDefault="00477E03" w:rsidP="004A3206">
            <w:pPr>
              <w:spacing w:before="100" w:beforeAutospacing="1" w:after="100" w:afterAutospacing="1"/>
              <w:jc w:val="right"/>
              <w:rPr>
                <w:rFonts w:cs="Arial"/>
                <w:color w:val="000000"/>
                <w:sz w:val="22"/>
                <w:szCs w:val="22"/>
              </w:rPr>
            </w:pPr>
          </w:p>
        </w:tc>
        <w:tc>
          <w:tcPr>
            <w:tcW w:w="1425" w:type="dxa"/>
            <w:tcBorders>
              <w:top w:val="single" w:sz="4" w:space="0" w:color="auto"/>
              <w:left w:val="nil"/>
              <w:bottom w:val="single" w:sz="4" w:space="0" w:color="auto"/>
              <w:right w:val="single" w:sz="4" w:space="0" w:color="auto"/>
            </w:tcBorders>
          </w:tcPr>
          <w:p w14:paraId="45FB5981" w14:textId="77777777" w:rsidR="00477E03" w:rsidRPr="00DF5CF1" w:rsidRDefault="00477E03" w:rsidP="004A3206">
            <w:pPr>
              <w:spacing w:before="100" w:beforeAutospacing="1" w:after="100" w:afterAutospacing="1"/>
              <w:jc w:val="right"/>
              <w:rPr>
                <w:rFonts w:cs="Arial"/>
                <w:color w:val="000000"/>
                <w:sz w:val="22"/>
                <w:szCs w:val="22"/>
              </w:rPr>
            </w:pPr>
          </w:p>
        </w:tc>
        <w:tc>
          <w:tcPr>
            <w:tcW w:w="1410" w:type="dxa"/>
            <w:tcBorders>
              <w:top w:val="single" w:sz="4" w:space="0" w:color="auto"/>
              <w:left w:val="nil"/>
              <w:bottom w:val="single" w:sz="4" w:space="0" w:color="auto"/>
              <w:right w:val="single" w:sz="4" w:space="0" w:color="auto"/>
            </w:tcBorders>
          </w:tcPr>
          <w:p w14:paraId="56A57C82" w14:textId="77777777" w:rsidR="00477E03" w:rsidRPr="00DF5CF1" w:rsidRDefault="00477E03" w:rsidP="004A3206">
            <w:pPr>
              <w:spacing w:before="100" w:beforeAutospacing="1" w:after="100" w:afterAutospacing="1"/>
              <w:jc w:val="right"/>
              <w:rPr>
                <w:rFonts w:cs="Arial"/>
                <w:color w:val="000000"/>
                <w:sz w:val="22"/>
                <w:szCs w:val="22"/>
              </w:rPr>
            </w:pPr>
          </w:p>
        </w:tc>
      </w:tr>
      <w:tr w:rsidR="00477E03" w:rsidRPr="00DF5CF1" w14:paraId="2E28CB14" w14:textId="77777777" w:rsidTr="005F5C34">
        <w:trPr>
          <w:trHeight w:val="288"/>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CE923B2" w14:textId="77777777" w:rsidR="00477E03" w:rsidRPr="00DF5CF1" w:rsidRDefault="00477E03" w:rsidP="00F2672B">
            <w:pPr>
              <w:spacing w:before="100" w:beforeAutospacing="1" w:after="100" w:afterAutospacing="1"/>
              <w:rPr>
                <w:rFonts w:cs="Arial"/>
                <w:color w:val="000000"/>
                <w:sz w:val="22"/>
                <w:szCs w:val="22"/>
              </w:rPr>
            </w:pPr>
            <w:r w:rsidRPr="00DF5CF1">
              <w:rPr>
                <w:rFonts w:cs="Arial"/>
                <w:color w:val="000000"/>
                <w:sz w:val="22"/>
                <w:szCs w:val="22"/>
              </w:rPr>
              <w:t>Statistiline analüüs</w:t>
            </w:r>
          </w:p>
        </w:tc>
        <w:tc>
          <w:tcPr>
            <w:tcW w:w="644" w:type="dxa"/>
            <w:tcBorders>
              <w:top w:val="nil"/>
              <w:left w:val="nil"/>
              <w:bottom w:val="single" w:sz="4" w:space="0" w:color="auto"/>
              <w:right w:val="single" w:sz="4" w:space="0" w:color="auto"/>
            </w:tcBorders>
            <w:shd w:val="clear" w:color="auto" w:fill="auto"/>
            <w:noWrap/>
            <w:hideMark/>
          </w:tcPr>
          <w:p w14:paraId="170B5AA7" w14:textId="77777777" w:rsidR="00477E03" w:rsidRPr="00DF5CF1" w:rsidRDefault="00477E03">
            <w:pPr>
              <w:spacing w:before="100" w:beforeAutospacing="1" w:after="100" w:afterAutospacing="1"/>
              <w:jc w:val="right"/>
              <w:rPr>
                <w:rFonts w:cs="Arial"/>
                <w:color w:val="000000"/>
                <w:sz w:val="22"/>
                <w:szCs w:val="22"/>
              </w:rPr>
            </w:pPr>
            <w:r w:rsidRPr="00DF5CF1">
              <w:rPr>
                <w:rFonts w:cs="Arial"/>
                <w:bCs/>
                <w:color w:val="000000"/>
                <w:sz w:val="22"/>
                <w:szCs w:val="22"/>
              </w:rPr>
              <w:t>4</w:t>
            </w:r>
          </w:p>
        </w:tc>
        <w:tc>
          <w:tcPr>
            <w:tcW w:w="1417" w:type="dxa"/>
            <w:tcBorders>
              <w:top w:val="nil"/>
              <w:left w:val="nil"/>
              <w:bottom w:val="single" w:sz="4" w:space="0" w:color="auto"/>
              <w:right w:val="single" w:sz="4" w:space="0" w:color="auto"/>
            </w:tcBorders>
          </w:tcPr>
          <w:p w14:paraId="29A17D3B" w14:textId="77777777" w:rsidR="00477E03" w:rsidRPr="00DF5CF1" w:rsidRDefault="00477E03">
            <w:pPr>
              <w:spacing w:before="100" w:beforeAutospacing="1" w:after="100" w:afterAutospacing="1"/>
              <w:jc w:val="right"/>
              <w:rPr>
                <w:rFonts w:cs="Arial"/>
                <w:color w:val="000000"/>
                <w:sz w:val="22"/>
                <w:szCs w:val="22"/>
              </w:rPr>
            </w:pPr>
            <w:r w:rsidRPr="00DF5CF1">
              <w:rPr>
                <w:rFonts w:cs="Arial"/>
                <w:bCs/>
                <w:color w:val="000000"/>
                <w:sz w:val="22"/>
                <w:szCs w:val="22"/>
              </w:rPr>
              <w:t>179,6</w:t>
            </w:r>
          </w:p>
        </w:tc>
        <w:tc>
          <w:tcPr>
            <w:tcW w:w="709" w:type="dxa"/>
            <w:tcBorders>
              <w:top w:val="single" w:sz="4" w:space="0" w:color="auto"/>
              <w:left w:val="single" w:sz="4" w:space="0" w:color="auto"/>
              <w:bottom w:val="single" w:sz="4" w:space="0" w:color="auto"/>
              <w:right w:val="single" w:sz="4" w:space="0" w:color="auto"/>
            </w:tcBorders>
          </w:tcPr>
          <w:p w14:paraId="334DFBA1" w14:textId="77777777" w:rsidR="00477E03" w:rsidRPr="00DF5CF1" w:rsidRDefault="00477E03">
            <w:pPr>
              <w:spacing w:before="100" w:beforeAutospacing="1" w:after="100" w:afterAutospacing="1"/>
              <w:jc w:val="right"/>
              <w:rPr>
                <w:rFonts w:cs="Arial"/>
                <w:color w:val="000000"/>
                <w:sz w:val="22"/>
                <w:szCs w:val="22"/>
              </w:rPr>
            </w:pPr>
            <w:r w:rsidRPr="00DF5CF1">
              <w:rPr>
                <w:rFonts w:cs="Arial"/>
                <w:bCs/>
                <w:color w:val="000000"/>
                <w:sz w:val="22"/>
                <w:szCs w:val="22"/>
              </w:rPr>
              <w:t>4</w:t>
            </w:r>
          </w:p>
        </w:tc>
        <w:tc>
          <w:tcPr>
            <w:tcW w:w="1417" w:type="dxa"/>
            <w:tcBorders>
              <w:top w:val="single" w:sz="4" w:space="0" w:color="auto"/>
              <w:left w:val="nil"/>
              <w:bottom w:val="single" w:sz="4" w:space="0" w:color="auto"/>
              <w:right w:val="single" w:sz="4" w:space="0" w:color="auto"/>
            </w:tcBorders>
          </w:tcPr>
          <w:p w14:paraId="51BB15FF" w14:textId="77777777" w:rsidR="00477E03" w:rsidRPr="00DF5CF1" w:rsidRDefault="00477E03">
            <w:pPr>
              <w:spacing w:before="100" w:beforeAutospacing="1" w:after="100" w:afterAutospacing="1"/>
              <w:jc w:val="right"/>
              <w:rPr>
                <w:rFonts w:cs="Arial"/>
                <w:color w:val="000000"/>
                <w:sz w:val="22"/>
                <w:szCs w:val="22"/>
              </w:rPr>
            </w:pPr>
            <w:r w:rsidRPr="00DF5CF1">
              <w:rPr>
                <w:rFonts w:cs="Arial"/>
                <w:bCs/>
                <w:color w:val="000000"/>
                <w:sz w:val="22"/>
                <w:szCs w:val="22"/>
              </w:rPr>
              <w:t>179,6</w:t>
            </w:r>
          </w:p>
        </w:tc>
        <w:tc>
          <w:tcPr>
            <w:tcW w:w="1134" w:type="dxa"/>
            <w:tcBorders>
              <w:top w:val="single" w:sz="4" w:space="0" w:color="auto"/>
              <w:left w:val="nil"/>
              <w:bottom w:val="single" w:sz="4" w:space="0" w:color="auto"/>
              <w:right w:val="single" w:sz="4" w:space="0" w:color="auto"/>
            </w:tcBorders>
          </w:tcPr>
          <w:p w14:paraId="1147AE8F" w14:textId="77777777" w:rsidR="00477E03" w:rsidRPr="00DF5CF1" w:rsidRDefault="00477E03" w:rsidP="004A3206">
            <w:pPr>
              <w:spacing w:before="100" w:beforeAutospacing="1" w:after="100" w:afterAutospacing="1"/>
              <w:jc w:val="right"/>
              <w:rPr>
                <w:rFonts w:cs="Arial"/>
                <w:color w:val="000000"/>
                <w:sz w:val="22"/>
                <w:szCs w:val="22"/>
              </w:rPr>
            </w:pPr>
          </w:p>
        </w:tc>
        <w:tc>
          <w:tcPr>
            <w:tcW w:w="1425" w:type="dxa"/>
            <w:tcBorders>
              <w:top w:val="single" w:sz="4" w:space="0" w:color="auto"/>
              <w:left w:val="nil"/>
              <w:bottom w:val="single" w:sz="4" w:space="0" w:color="auto"/>
              <w:right w:val="single" w:sz="4" w:space="0" w:color="auto"/>
            </w:tcBorders>
          </w:tcPr>
          <w:p w14:paraId="06004C0A" w14:textId="77777777" w:rsidR="00477E03" w:rsidRPr="00DF5CF1" w:rsidRDefault="00477E03" w:rsidP="004A3206">
            <w:pPr>
              <w:spacing w:before="100" w:beforeAutospacing="1" w:after="100" w:afterAutospacing="1"/>
              <w:jc w:val="right"/>
              <w:rPr>
                <w:rFonts w:cs="Arial"/>
                <w:color w:val="000000"/>
                <w:sz w:val="22"/>
                <w:szCs w:val="22"/>
              </w:rPr>
            </w:pPr>
          </w:p>
        </w:tc>
        <w:tc>
          <w:tcPr>
            <w:tcW w:w="1410" w:type="dxa"/>
            <w:tcBorders>
              <w:top w:val="single" w:sz="4" w:space="0" w:color="auto"/>
              <w:left w:val="nil"/>
              <w:bottom w:val="single" w:sz="4" w:space="0" w:color="auto"/>
              <w:right w:val="single" w:sz="4" w:space="0" w:color="auto"/>
            </w:tcBorders>
          </w:tcPr>
          <w:p w14:paraId="5471D5ED" w14:textId="77777777" w:rsidR="00477E03" w:rsidRPr="00DF5CF1" w:rsidRDefault="00477E03" w:rsidP="004A3206">
            <w:pPr>
              <w:spacing w:before="100" w:beforeAutospacing="1" w:after="100" w:afterAutospacing="1"/>
              <w:jc w:val="right"/>
              <w:rPr>
                <w:rFonts w:cs="Arial"/>
                <w:color w:val="000000"/>
                <w:sz w:val="22"/>
                <w:szCs w:val="22"/>
              </w:rPr>
            </w:pPr>
          </w:p>
        </w:tc>
      </w:tr>
      <w:tr w:rsidR="00477E03" w:rsidRPr="00DF5CF1" w14:paraId="6DDE3508" w14:textId="77777777" w:rsidTr="005F5C34">
        <w:trPr>
          <w:trHeight w:val="28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E0379E8" w14:textId="77777777" w:rsidR="00477E03" w:rsidRPr="00DF5CF1" w:rsidRDefault="00477E03" w:rsidP="00F2672B">
            <w:pPr>
              <w:spacing w:before="100" w:beforeAutospacing="1" w:after="100" w:afterAutospacing="1"/>
              <w:jc w:val="both"/>
              <w:rPr>
                <w:rFonts w:cs="Arial"/>
                <w:b/>
                <w:color w:val="000000"/>
                <w:sz w:val="22"/>
                <w:szCs w:val="22"/>
              </w:rPr>
            </w:pPr>
            <w:r w:rsidRPr="00DF5CF1">
              <w:rPr>
                <w:rFonts w:cs="Arial"/>
                <w:b/>
                <w:color w:val="000000"/>
                <w:sz w:val="22"/>
                <w:szCs w:val="22"/>
              </w:rPr>
              <w:t>Kokku</w:t>
            </w:r>
          </w:p>
        </w:tc>
        <w:tc>
          <w:tcPr>
            <w:tcW w:w="644" w:type="dxa"/>
            <w:tcBorders>
              <w:top w:val="nil"/>
              <w:left w:val="nil"/>
              <w:bottom w:val="single" w:sz="4" w:space="0" w:color="auto"/>
              <w:right w:val="single" w:sz="4" w:space="0" w:color="auto"/>
            </w:tcBorders>
            <w:shd w:val="clear" w:color="auto" w:fill="auto"/>
            <w:hideMark/>
          </w:tcPr>
          <w:p w14:paraId="1668A99A"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bCs/>
                <w:color w:val="000000"/>
                <w:sz w:val="22"/>
                <w:szCs w:val="22"/>
              </w:rPr>
              <w:t>7</w:t>
            </w:r>
          </w:p>
        </w:tc>
        <w:tc>
          <w:tcPr>
            <w:tcW w:w="1417" w:type="dxa"/>
            <w:tcBorders>
              <w:top w:val="nil"/>
              <w:left w:val="nil"/>
              <w:bottom w:val="single" w:sz="4" w:space="0" w:color="auto"/>
              <w:right w:val="single" w:sz="4" w:space="0" w:color="auto"/>
            </w:tcBorders>
          </w:tcPr>
          <w:p w14:paraId="483F3736"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bCs/>
                <w:color w:val="000000"/>
                <w:sz w:val="22"/>
                <w:szCs w:val="22"/>
              </w:rPr>
              <w:t>236,3</w:t>
            </w:r>
          </w:p>
        </w:tc>
        <w:tc>
          <w:tcPr>
            <w:tcW w:w="709" w:type="dxa"/>
            <w:tcBorders>
              <w:top w:val="single" w:sz="4" w:space="0" w:color="auto"/>
              <w:left w:val="single" w:sz="4" w:space="0" w:color="auto"/>
              <w:bottom w:val="single" w:sz="4" w:space="0" w:color="auto"/>
              <w:right w:val="single" w:sz="4" w:space="0" w:color="auto"/>
            </w:tcBorders>
          </w:tcPr>
          <w:p w14:paraId="3C35EA49"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bCs/>
                <w:color w:val="000000"/>
                <w:sz w:val="22"/>
                <w:szCs w:val="22"/>
              </w:rPr>
              <w:t>9</w:t>
            </w:r>
          </w:p>
        </w:tc>
        <w:tc>
          <w:tcPr>
            <w:tcW w:w="1417" w:type="dxa"/>
            <w:tcBorders>
              <w:top w:val="single" w:sz="4" w:space="0" w:color="auto"/>
              <w:left w:val="nil"/>
              <w:bottom w:val="single" w:sz="4" w:space="0" w:color="auto"/>
              <w:right w:val="single" w:sz="4" w:space="0" w:color="auto"/>
            </w:tcBorders>
          </w:tcPr>
          <w:p w14:paraId="7B69B9EC" w14:textId="77777777" w:rsidR="00477E03" w:rsidRPr="00DF5CF1" w:rsidRDefault="00477E03">
            <w:pPr>
              <w:spacing w:before="100" w:beforeAutospacing="1" w:after="100" w:afterAutospacing="1"/>
              <w:jc w:val="right"/>
              <w:rPr>
                <w:rFonts w:cs="Arial"/>
                <w:b/>
                <w:color w:val="000000"/>
                <w:sz w:val="22"/>
                <w:szCs w:val="22"/>
              </w:rPr>
            </w:pPr>
            <w:r w:rsidRPr="00DF5CF1">
              <w:rPr>
                <w:rFonts w:cs="Arial"/>
                <w:b/>
                <w:bCs/>
                <w:color w:val="000000"/>
                <w:sz w:val="22"/>
                <w:szCs w:val="22"/>
              </w:rPr>
              <w:t>441,8</w:t>
            </w:r>
          </w:p>
        </w:tc>
        <w:tc>
          <w:tcPr>
            <w:tcW w:w="1134" w:type="dxa"/>
            <w:tcBorders>
              <w:top w:val="single" w:sz="4" w:space="0" w:color="auto"/>
              <w:left w:val="nil"/>
              <w:bottom w:val="single" w:sz="4" w:space="0" w:color="auto"/>
              <w:right w:val="single" w:sz="4" w:space="0" w:color="auto"/>
            </w:tcBorders>
          </w:tcPr>
          <w:p w14:paraId="220E96E9" w14:textId="77777777" w:rsidR="00477E03" w:rsidRPr="00DF5CF1" w:rsidRDefault="00477E03" w:rsidP="004A3206">
            <w:pPr>
              <w:spacing w:before="100" w:beforeAutospacing="1" w:after="100" w:afterAutospacing="1"/>
              <w:jc w:val="right"/>
              <w:rPr>
                <w:rFonts w:cs="Arial"/>
                <w:b/>
                <w:color w:val="000000"/>
                <w:sz w:val="22"/>
                <w:szCs w:val="22"/>
              </w:rPr>
            </w:pPr>
          </w:p>
        </w:tc>
        <w:tc>
          <w:tcPr>
            <w:tcW w:w="1425" w:type="dxa"/>
            <w:tcBorders>
              <w:top w:val="single" w:sz="4" w:space="0" w:color="auto"/>
              <w:left w:val="nil"/>
              <w:bottom w:val="single" w:sz="4" w:space="0" w:color="auto"/>
              <w:right w:val="single" w:sz="4" w:space="0" w:color="auto"/>
            </w:tcBorders>
          </w:tcPr>
          <w:p w14:paraId="24C02C02" w14:textId="77777777" w:rsidR="00477E03" w:rsidRPr="00DF5CF1" w:rsidRDefault="00477E03" w:rsidP="004A3206">
            <w:pPr>
              <w:spacing w:before="100" w:beforeAutospacing="1" w:after="100" w:afterAutospacing="1"/>
              <w:jc w:val="right"/>
              <w:rPr>
                <w:rFonts w:cs="Arial"/>
                <w:b/>
                <w:color w:val="000000"/>
                <w:sz w:val="22"/>
                <w:szCs w:val="22"/>
              </w:rPr>
            </w:pPr>
          </w:p>
        </w:tc>
        <w:tc>
          <w:tcPr>
            <w:tcW w:w="1410" w:type="dxa"/>
            <w:tcBorders>
              <w:top w:val="single" w:sz="4" w:space="0" w:color="auto"/>
              <w:left w:val="nil"/>
              <w:bottom w:val="single" w:sz="4" w:space="0" w:color="auto"/>
              <w:right w:val="single" w:sz="4" w:space="0" w:color="auto"/>
            </w:tcBorders>
          </w:tcPr>
          <w:p w14:paraId="7B650783" w14:textId="77777777" w:rsidR="00477E03" w:rsidRPr="00DF5CF1" w:rsidRDefault="00477E03" w:rsidP="004A3206">
            <w:pPr>
              <w:spacing w:before="100" w:beforeAutospacing="1" w:after="100" w:afterAutospacing="1"/>
              <w:jc w:val="right"/>
              <w:rPr>
                <w:rFonts w:cs="Arial"/>
                <w:b/>
                <w:color w:val="000000"/>
                <w:sz w:val="22"/>
                <w:szCs w:val="22"/>
              </w:rPr>
            </w:pPr>
          </w:p>
        </w:tc>
      </w:tr>
    </w:tbl>
    <w:p w14:paraId="00A56B45" w14:textId="77777777" w:rsidR="00477E03" w:rsidRPr="00DF5CF1" w:rsidRDefault="00477E03" w:rsidP="00F2672B">
      <w:pPr>
        <w:spacing w:before="100" w:beforeAutospacing="1" w:after="100" w:afterAutospacing="1"/>
        <w:jc w:val="both"/>
        <w:rPr>
          <w:rFonts w:cs="Arial"/>
          <w:sz w:val="22"/>
          <w:szCs w:val="22"/>
        </w:rPr>
      </w:pPr>
      <w:r w:rsidRPr="00DF5CF1">
        <w:rPr>
          <w:rFonts w:cs="Arial"/>
          <w:sz w:val="22"/>
          <w:szCs w:val="22"/>
        </w:rPr>
        <w:t xml:space="preserve">Eri valdkondade statistika all on </w:t>
      </w:r>
      <w:r w:rsidR="008814A5" w:rsidRPr="00DF5CF1">
        <w:rPr>
          <w:rFonts w:cs="Arial"/>
          <w:sz w:val="22"/>
          <w:szCs w:val="22"/>
        </w:rPr>
        <w:t>tooter</w:t>
      </w:r>
      <w:r w:rsidR="00D30FBA" w:rsidRPr="00DF5CF1">
        <w:rPr>
          <w:rFonts w:cs="Arial"/>
          <w:sz w:val="22"/>
          <w:szCs w:val="22"/>
        </w:rPr>
        <w:t>üh</w:t>
      </w:r>
      <w:r w:rsidR="008814A5" w:rsidRPr="00DF5CF1">
        <w:rPr>
          <w:rFonts w:cs="Arial"/>
          <w:sz w:val="22"/>
          <w:szCs w:val="22"/>
        </w:rPr>
        <w:t xml:space="preserve">mad säästev </w:t>
      </w:r>
      <w:r w:rsidRPr="00DF5CF1">
        <w:rPr>
          <w:rFonts w:cs="Arial"/>
          <w:sz w:val="22"/>
          <w:szCs w:val="22"/>
        </w:rPr>
        <w:t xml:space="preserve">areng ja </w:t>
      </w:r>
      <w:r w:rsidR="008814A5" w:rsidRPr="00DF5CF1">
        <w:rPr>
          <w:rFonts w:cs="Arial"/>
          <w:sz w:val="22"/>
          <w:szCs w:val="22"/>
        </w:rPr>
        <w:t xml:space="preserve">regionaalne </w:t>
      </w:r>
      <w:r w:rsidRPr="00DF5CF1">
        <w:rPr>
          <w:rFonts w:cs="Arial"/>
          <w:sz w:val="22"/>
          <w:szCs w:val="22"/>
        </w:rPr>
        <w:t xml:space="preserve">areng. Tegemist on horisontaalsete </w:t>
      </w:r>
      <w:r w:rsidR="008814A5" w:rsidRPr="00DF5CF1">
        <w:rPr>
          <w:rFonts w:cs="Arial"/>
          <w:sz w:val="22"/>
          <w:szCs w:val="22"/>
        </w:rPr>
        <w:t>tooterühmadega</w:t>
      </w:r>
      <w:r w:rsidRPr="00DF5CF1">
        <w:rPr>
          <w:rFonts w:cs="Arial"/>
          <w:sz w:val="22"/>
          <w:szCs w:val="22"/>
        </w:rPr>
        <w:t xml:space="preserve">, mis koondavad teiste </w:t>
      </w:r>
      <w:r w:rsidR="008814A5" w:rsidRPr="00DF5CF1">
        <w:rPr>
          <w:rFonts w:cs="Arial"/>
          <w:sz w:val="22"/>
          <w:szCs w:val="22"/>
        </w:rPr>
        <w:t xml:space="preserve">rühmade </w:t>
      </w:r>
      <w:r w:rsidRPr="00DF5CF1">
        <w:rPr>
          <w:rFonts w:cs="Arial"/>
          <w:sz w:val="22"/>
          <w:szCs w:val="22"/>
        </w:rPr>
        <w:t xml:space="preserve">all </w:t>
      </w:r>
      <w:r w:rsidR="008814A5" w:rsidRPr="00DF5CF1">
        <w:rPr>
          <w:rFonts w:cs="Arial"/>
          <w:sz w:val="22"/>
          <w:szCs w:val="22"/>
        </w:rPr>
        <w:t xml:space="preserve">avaldatud </w:t>
      </w:r>
      <w:r w:rsidRPr="00DF5CF1">
        <w:rPr>
          <w:rFonts w:cs="Arial"/>
          <w:sz w:val="22"/>
          <w:szCs w:val="22"/>
        </w:rPr>
        <w:t xml:space="preserve">näitajaid. </w:t>
      </w:r>
      <w:r w:rsidR="008814A5" w:rsidRPr="00DF5CF1">
        <w:rPr>
          <w:rFonts w:cs="Arial"/>
          <w:sz w:val="22"/>
          <w:szCs w:val="22"/>
        </w:rPr>
        <w:t xml:space="preserve">Eri </w:t>
      </w:r>
      <w:r w:rsidRPr="00DF5CF1">
        <w:rPr>
          <w:rFonts w:cs="Arial"/>
          <w:sz w:val="22"/>
          <w:szCs w:val="22"/>
        </w:rPr>
        <w:t xml:space="preserve">valdkondade statistika all </w:t>
      </w:r>
      <w:r w:rsidR="008814A5" w:rsidRPr="00DF5CF1">
        <w:rPr>
          <w:rFonts w:cs="Arial"/>
          <w:sz w:val="22"/>
          <w:szCs w:val="22"/>
        </w:rPr>
        <w:t xml:space="preserve">koostatakse </w:t>
      </w:r>
      <w:r w:rsidRPr="00DF5CF1">
        <w:rPr>
          <w:rFonts w:cs="Arial"/>
          <w:sz w:val="22"/>
          <w:szCs w:val="22"/>
        </w:rPr>
        <w:t xml:space="preserve">kolme kogumikku: Eesti </w:t>
      </w:r>
      <w:r w:rsidR="008814A5" w:rsidRPr="00DF5CF1">
        <w:rPr>
          <w:rFonts w:cs="Arial"/>
          <w:sz w:val="22"/>
          <w:szCs w:val="22"/>
        </w:rPr>
        <w:t>Statistika Kvartalikiri</w:t>
      </w:r>
      <w:r w:rsidRPr="00DF5CF1">
        <w:rPr>
          <w:rFonts w:cs="Arial"/>
          <w:sz w:val="22"/>
          <w:szCs w:val="22"/>
        </w:rPr>
        <w:t xml:space="preserve">, </w:t>
      </w:r>
      <w:r w:rsidR="00A842C4" w:rsidRPr="00DF5CF1">
        <w:rPr>
          <w:rFonts w:cs="Arial"/>
          <w:sz w:val="22"/>
          <w:szCs w:val="22"/>
        </w:rPr>
        <w:t xml:space="preserve">Eesti </w:t>
      </w:r>
      <w:r w:rsidR="008814A5" w:rsidRPr="00DF5CF1">
        <w:rPr>
          <w:rFonts w:cs="Arial"/>
          <w:sz w:val="22"/>
          <w:szCs w:val="22"/>
        </w:rPr>
        <w:t xml:space="preserve">piirkondliku </w:t>
      </w:r>
      <w:r w:rsidRPr="00DF5CF1">
        <w:rPr>
          <w:rFonts w:cs="Arial"/>
          <w:sz w:val="22"/>
          <w:szCs w:val="22"/>
        </w:rPr>
        <w:t xml:space="preserve">arengu kogumik, </w:t>
      </w:r>
      <w:r w:rsidR="008814A5" w:rsidRPr="00DF5CF1">
        <w:rPr>
          <w:rFonts w:cs="Arial"/>
          <w:sz w:val="22"/>
          <w:szCs w:val="22"/>
        </w:rPr>
        <w:t>muu teemakogumik. Samuti</w:t>
      </w:r>
      <w:r w:rsidRPr="00DF5CF1">
        <w:rPr>
          <w:rFonts w:cs="Arial"/>
          <w:sz w:val="22"/>
          <w:szCs w:val="22"/>
        </w:rPr>
        <w:t xml:space="preserve"> </w:t>
      </w:r>
      <w:r w:rsidR="008814A5" w:rsidRPr="00DF5CF1">
        <w:rPr>
          <w:rFonts w:cs="Arial"/>
          <w:sz w:val="22"/>
          <w:szCs w:val="22"/>
        </w:rPr>
        <w:t xml:space="preserve">edastatakse andmeid </w:t>
      </w:r>
      <w:r w:rsidRPr="00DF5CF1">
        <w:rPr>
          <w:rFonts w:cs="Arial"/>
          <w:sz w:val="22"/>
          <w:szCs w:val="22"/>
        </w:rPr>
        <w:t>rahvusvahelistele organisatsioonidele.</w:t>
      </w:r>
    </w:p>
    <w:p w14:paraId="6510F72D" w14:textId="77777777" w:rsidR="00477E03" w:rsidRPr="00DF5CF1" w:rsidRDefault="00477E03" w:rsidP="00F2672B">
      <w:pPr>
        <w:spacing w:before="100" w:beforeAutospacing="1" w:after="100" w:afterAutospacing="1"/>
        <w:jc w:val="both"/>
        <w:rPr>
          <w:rFonts w:cs="Arial"/>
          <w:sz w:val="22"/>
          <w:szCs w:val="22"/>
        </w:rPr>
      </w:pPr>
      <w:r w:rsidRPr="00DF5CF1">
        <w:rPr>
          <w:rFonts w:cs="Arial"/>
          <w:sz w:val="22"/>
          <w:szCs w:val="22"/>
        </w:rPr>
        <w:t xml:space="preserve">Eri valdkondade statistika peamised avaliku huvi esindaja on Rahandusministeerium ja Riigikantselei. Rahvusvahelistest organisatsioonidest on põhitellijad ÜRO ja OECD. Eri valdkondade statistika näitajaid kasutatakse </w:t>
      </w:r>
      <w:r w:rsidR="00591F1C" w:rsidRPr="00DF5CF1">
        <w:rPr>
          <w:rFonts w:cs="Arial"/>
          <w:sz w:val="22"/>
          <w:szCs w:val="22"/>
        </w:rPr>
        <w:t xml:space="preserve">järgmistes </w:t>
      </w:r>
      <w:r w:rsidRPr="00DF5CF1">
        <w:rPr>
          <w:rFonts w:cs="Arial"/>
          <w:sz w:val="22"/>
          <w:szCs w:val="22"/>
        </w:rPr>
        <w:t>arengukavades: Eesti regionaalarengu strateegia 2014</w:t>
      </w:r>
      <w:r w:rsidR="00591F1C" w:rsidRPr="00DF5CF1">
        <w:rPr>
          <w:rFonts w:cs="Arial"/>
          <w:sz w:val="22"/>
          <w:szCs w:val="22"/>
        </w:rPr>
        <w:t>–</w:t>
      </w:r>
      <w:r w:rsidRPr="00DF5CF1">
        <w:rPr>
          <w:rFonts w:cs="Arial"/>
          <w:sz w:val="22"/>
          <w:szCs w:val="22"/>
        </w:rPr>
        <w:t>2020, Eesti säästva arengu riiklik s</w:t>
      </w:r>
      <w:r w:rsidR="0032332D" w:rsidRPr="00DF5CF1">
        <w:rPr>
          <w:rFonts w:cs="Arial"/>
          <w:sz w:val="22"/>
          <w:szCs w:val="22"/>
        </w:rPr>
        <w:t>t</w:t>
      </w:r>
      <w:r w:rsidRPr="00DF5CF1">
        <w:rPr>
          <w:rFonts w:cs="Arial"/>
          <w:sz w:val="22"/>
          <w:szCs w:val="22"/>
        </w:rPr>
        <w:t>rateegia „Säästev Eesti 21“.</w:t>
      </w:r>
    </w:p>
    <w:p w14:paraId="56E773A1" w14:textId="77777777" w:rsidR="00477E03" w:rsidRPr="00DF5CF1" w:rsidRDefault="00477E03" w:rsidP="00F2672B">
      <w:pPr>
        <w:spacing w:before="100" w:beforeAutospacing="1" w:after="100" w:afterAutospacing="1"/>
        <w:jc w:val="both"/>
        <w:rPr>
          <w:rFonts w:cs="Arial"/>
          <w:b/>
          <w:sz w:val="24"/>
        </w:rPr>
      </w:pPr>
      <w:r w:rsidRPr="00DF5CF1">
        <w:rPr>
          <w:rFonts w:cs="Arial"/>
          <w:b/>
          <w:sz w:val="24"/>
        </w:rPr>
        <w:t>Arendus</w:t>
      </w:r>
    </w:p>
    <w:p w14:paraId="084BDD94" w14:textId="77777777" w:rsidR="00477E03" w:rsidRPr="00DF5CF1" w:rsidRDefault="0032332D" w:rsidP="00F2672B">
      <w:pPr>
        <w:spacing w:before="100" w:beforeAutospacing="1" w:after="100" w:afterAutospacing="1"/>
        <w:jc w:val="both"/>
        <w:rPr>
          <w:rFonts w:cs="Arial"/>
          <w:b/>
          <w:sz w:val="22"/>
          <w:szCs w:val="22"/>
        </w:rPr>
      </w:pPr>
      <w:r w:rsidRPr="00DF5CF1">
        <w:rPr>
          <w:rFonts w:cs="Arial"/>
          <w:b/>
          <w:sz w:val="22"/>
          <w:szCs w:val="22"/>
        </w:rPr>
        <w:t xml:space="preserve">Säästva arengu näitajad. </w:t>
      </w:r>
      <w:r w:rsidR="00591F1C" w:rsidRPr="00DF5CF1">
        <w:rPr>
          <w:rFonts w:cs="Arial"/>
          <w:sz w:val="22"/>
          <w:szCs w:val="22"/>
        </w:rPr>
        <w:t xml:space="preserve">Ülemaailmsetest </w:t>
      </w:r>
      <w:r w:rsidR="00477E03" w:rsidRPr="00DF5CF1">
        <w:rPr>
          <w:rFonts w:cs="Arial"/>
          <w:sz w:val="22"/>
          <w:szCs w:val="22"/>
        </w:rPr>
        <w:t>säästva arengu eesmärkidest</w:t>
      </w:r>
      <w:r w:rsidR="00591F1C" w:rsidRPr="00DF5CF1">
        <w:rPr>
          <w:rFonts w:cs="Arial"/>
          <w:sz w:val="22"/>
          <w:szCs w:val="22"/>
        </w:rPr>
        <w:t xml:space="preserve"> lähtudes lisatakse väljundnäitajad</w:t>
      </w:r>
      <w:r w:rsidR="00477E03" w:rsidRPr="00DF5CF1">
        <w:rPr>
          <w:rFonts w:cs="Arial"/>
          <w:sz w:val="22"/>
          <w:szCs w:val="22"/>
        </w:rPr>
        <w:t xml:space="preserve">, mis on Eestis asjakohased. </w:t>
      </w:r>
      <w:r w:rsidR="00591F1C" w:rsidRPr="00DF5CF1">
        <w:rPr>
          <w:rFonts w:cs="Arial"/>
          <w:sz w:val="22"/>
          <w:szCs w:val="22"/>
        </w:rPr>
        <w:t xml:space="preserve">Riigisisene </w:t>
      </w:r>
      <w:r w:rsidRPr="00DF5CF1">
        <w:rPr>
          <w:rFonts w:cs="Arial"/>
          <w:sz w:val="22"/>
          <w:szCs w:val="22"/>
        </w:rPr>
        <w:t>tellimus. Juurutamisperioodi algus 2018, e</w:t>
      </w:r>
      <w:r w:rsidR="00477E03" w:rsidRPr="00DF5CF1">
        <w:rPr>
          <w:rFonts w:cs="Arial"/>
          <w:sz w:val="22"/>
          <w:szCs w:val="22"/>
        </w:rPr>
        <w:t>smaavaldamine 2018.</w:t>
      </w:r>
    </w:p>
    <w:p w14:paraId="6180346E" w14:textId="77777777" w:rsidR="00477E03" w:rsidRPr="00DF5CF1" w:rsidRDefault="00477E03" w:rsidP="00F2672B">
      <w:pPr>
        <w:spacing w:before="100" w:beforeAutospacing="1" w:after="100" w:afterAutospacing="1"/>
        <w:jc w:val="both"/>
        <w:rPr>
          <w:rFonts w:cs="Arial"/>
          <w:b/>
          <w:sz w:val="22"/>
          <w:szCs w:val="22"/>
        </w:rPr>
      </w:pPr>
      <w:r w:rsidRPr="00DF5CF1">
        <w:rPr>
          <w:rFonts w:cs="Arial"/>
          <w:b/>
          <w:sz w:val="22"/>
          <w:szCs w:val="22"/>
        </w:rPr>
        <w:t>Poliitika mõju</w:t>
      </w:r>
      <w:r w:rsidR="0032332D" w:rsidRPr="00DF5CF1">
        <w:rPr>
          <w:rFonts w:cs="Arial"/>
          <w:b/>
          <w:sz w:val="22"/>
          <w:szCs w:val="22"/>
        </w:rPr>
        <w:t xml:space="preserve"> kvantitatiivse hindamise mudel</w:t>
      </w:r>
      <w:r w:rsidR="00AB3DF4" w:rsidRPr="00DF5CF1">
        <w:rPr>
          <w:rFonts w:cs="Arial"/>
          <w:b/>
          <w:sz w:val="22"/>
          <w:szCs w:val="22"/>
        </w:rPr>
        <w:t>.</w:t>
      </w:r>
      <w:r w:rsidR="0032332D" w:rsidRPr="00DF5CF1">
        <w:rPr>
          <w:rFonts w:cs="Arial"/>
          <w:b/>
          <w:sz w:val="22"/>
          <w:szCs w:val="22"/>
        </w:rPr>
        <w:t xml:space="preserve"> </w:t>
      </w:r>
      <w:r w:rsidRPr="00DF5CF1">
        <w:rPr>
          <w:rFonts w:cs="Arial"/>
          <w:sz w:val="22"/>
          <w:szCs w:val="22"/>
        </w:rPr>
        <w:t>Seaduste mõju analüüsi</w:t>
      </w:r>
      <w:r w:rsidR="00A842C4" w:rsidRPr="00DF5CF1">
        <w:rPr>
          <w:rFonts w:cs="Arial"/>
          <w:sz w:val="22"/>
          <w:szCs w:val="22"/>
        </w:rPr>
        <w:t xml:space="preserve"> </w:t>
      </w:r>
      <w:r w:rsidRPr="00DF5CF1">
        <w:rPr>
          <w:rFonts w:cs="Arial"/>
          <w:sz w:val="22"/>
          <w:szCs w:val="22"/>
        </w:rPr>
        <w:t>mudeli väljatöötamine.</w:t>
      </w:r>
      <w:r w:rsidR="0032332D" w:rsidRPr="00DF5CF1">
        <w:rPr>
          <w:rFonts w:cs="Arial"/>
          <w:sz w:val="22"/>
          <w:szCs w:val="22"/>
        </w:rPr>
        <w:t xml:space="preserve"> </w:t>
      </w:r>
      <w:r w:rsidR="004423F3" w:rsidRPr="00DF5CF1">
        <w:rPr>
          <w:rFonts w:cs="Arial"/>
          <w:sz w:val="22"/>
          <w:szCs w:val="22"/>
        </w:rPr>
        <w:t xml:space="preserve">Riigisisene </w:t>
      </w:r>
      <w:r w:rsidRPr="00DF5CF1">
        <w:rPr>
          <w:rFonts w:cs="Arial"/>
          <w:sz w:val="22"/>
          <w:szCs w:val="22"/>
        </w:rPr>
        <w:t>tellimus</w:t>
      </w:r>
      <w:r w:rsidR="0032332D" w:rsidRPr="00DF5CF1">
        <w:rPr>
          <w:rFonts w:cs="Arial"/>
          <w:sz w:val="22"/>
          <w:szCs w:val="22"/>
        </w:rPr>
        <w:t>. Juurutamisperioodi algus 2018, e</w:t>
      </w:r>
      <w:r w:rsidRPr="00DF5CF1">
        <w:rPr>
          <w:rFonts w:cs="Arial"/>
          <w:sz w:val="22"/>
          <w:szCs w:val="22"/>
        </w:rPr>
        <w:t>smaavaldamine 2019.</w:t>
      </w:r>
    </w:p>
    <w:p w14:paraId="0E684C9C" w14:textId="06718099" w:rsidR="00CE4E6C" w:rsidRDefault="00CE4E6C">
      <w:pPr>
        <w:rPr>
          <w:rFonts w:cs="Arial"/>
          <w:sz w:val="22"/>
          <w:szCs w:val="22"/>
        </w:rPr>
      </w:pPr>
      <w:r>
        <w:rPr>
          <w:rFonts w:cs="Arial"/>
          <w:sz w:val="22"/>
          <w:szCs w:val="22"/>
        </w:rPr>
        <w:br w:type="page"/>
      </w:r>
    </w:p>
    <w:p w14:paraId="060B9C22" w14:textId="1325E26F" w:rsidR="00CE4E6C" w:rsidRDefault="006B2471" w:rsidP="0067612A">
      <w:pPr>
        <w:pStyle w:val="Heading2"/>
      </w:pPr>
      <w:bookmarkStart w:id="139" w:name="_Toc501117228"/>
      <w:bookmarkStart w:id="140" w:name="_Toc500589355"/>
      <w:bookmarkStart w:id="141" w:name="_Toc507492608"/>
      <w:r>
        <w:lastRenderedPageBreak/>
        <w:t>Lisa 5. Arengukava ajaline teekaart</w:t>
      </w:r>
      <w:bookmarkEnd w:id="141"/>
    </w:p>
    <w:p w14:paraId="027D5ED9" w14:textId="4B974A49" w:rsidR="006B2471" w:rsidRDefault="006B2471" w:rsidP="006B2471">
      <w:bookmarkStart w:id="142" w:name="_GoBack"/>
      <w:r w:rsidRPr="006B2471">
        <w:drawing>
          <wp:inline distT="0" distB="0" distL="0" distR="0" wp14:anchorId="3C3701FA" wp14:editId="56E8A867">
            <wp:extent cx="6479540" cy="89612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9540" cy="8961210"/>
                    </a:xfrm>
                    <a:prstGeom prst="rect">
                      <a:avLst/>
                    </a:prstGeom>
                    <a:noFill/>
                    <a:ln>
                      <a:noFill/>
                    </a:ln>
                  </pic:spPr>
                </pic:pic>
              </a:graphicData>
            </a:graphic>
          </wp:inline>
        </w:drawing>
      </w:r>
      <w:bookmarkEnd w:id="142"/>
    </w:p>
    <w:p w14:paraId="58531A63" w14:textId="1EAC6A13" w:rsidR="00931274" w:rsidRPr="00DF5CF1" w:rsidRDefault="00931274" w:rsidP="0067612A">
      <w:pPr>
        <w:pStyle w:val="Heading2"/>
      </w:pPr>
      <w:bookmarkStart w:id="143" w:name="_Toc507492609"/>
      <w:r w:rsidRPr="00DF5CF1">
        <w:lastRenderedPageBreak/>
        <w:t xml:space="preserve">Lisa </w:t>
      </w:r>
      <w:r w:rsidR="00CE4E6C">
        <w:t>6</w:t>
      </w:r>
      <w:r w:rsidRPr="00DF5CF1">
        <w:t>. Meetmete alamtegevuste</w:t>
      </w:r>
      <w:r w:rsidR="00007C12" w:rsidRPr="00DF5CF1">
        <w:t xml:space="preserve"> </w:t>
      </w:r>
      <w:r w:rsidRPr="00DF5CF1">
        <w:t>eest vastutavad osakonnad</w:t>
      </w:r>
      <w:r w:rsidR="00B94FFA" w:rsidRPr="00DF5CF1">
        <w:rPr>
          <w:rStyle w:val="FootnoteReference"/>
        </w:rPr>
        <w:footnoteReference w:id="6"/>
      </w:r>
      <w:bookmarkEnd w:id="143"/>
    </w:p>
    <w:p w14:paraId="07282781" w14:textId="77777777" w:rsidR="00931274" w:rsidRPr="00DF5CF1" w:rsidRDefault="00931274" w:rsidP="00931274">
      <w:pPr>
        <w:rPr>
          <w:sz w:val="22"/>
          <w:szCs w:val="22"/>
        </w:rPr>
      </w:pPr>
    </w:p>
    <w:p w14:paraId="2A8023AE" w14:textId="77777777" w:rsidR="00931274" w:rsidRPr="00DF5CF1" w:rsidRDefault="00931274" w:rsidP="00931274">
      <w:pPr>
        <w:rPr>
          <w:b/>
          <w:sz w:val="22"/>
          <w:szCs w:val="22"/>
        </w:rPr>
      </w:pPr>
      <w:r w:rsidRPr="00DF5CF1">
        <w:rPr>
          <w:b/>
          <w:sz w:val="22"/>
          <w:szCs w:val="22"/>
        </w:rPr>
        <w:t>Meede 1</w:t>
      </w:r>
    </w:p>
    <w:p w14:paraId="10E59D4F" w14:textId="77777777" w:rsidR="00931274" w:rsidRPr="00DF5CF1" w:rsidRDefault="00931274" w:rsidP="00931274">
      <w:pPr>
        <w:pStyle w:val="ListParagraph"/>
        <w:numPr>
          <w:ilvl w:val="0"/>
          <w:numId w:val="20"/>
        </w:numPr>
        <w:spacing w:after="160" w:line="259" w:lineRule="auto"/>
        <w:contextualSpacing/>
      </w:pPr>
      <w:r w:rsidRPr="00DF5CF1">
        <w:t>Vastutavad osakonnad on SSAO, MKSO, EPSO vastavalt lisa 3 teekaardile.</w:t>
      </w:r>
    </w:p>
    <w:p w14:paraId="53D0A408" w14:textId="77777777" w:rsidR="00860614" w:rsidRPr="00DF5CF1" w:rsidRDefault="00860614" w:rsidP="00860614">
      <w:pPr>
        <w:pStyle w:val="ListParagraph"/>
        <w:numPr>
          <w:ilvl w:val="0"/>
          <w:numId w:val="20"/>
        </w:numPr>
        <w:spacing w:after="160" w:line="259" w:lineRule="auto"/>
        <w:contextualSpacing/>
      </w:pPr>
      <w:r w:rsidRPr="00DF5CF1">
        <w:t xml:space="preserve">Projekti „Aruandlus 3.0“ juhtimiseks on juhtkonna alluvusse loodud eri osakondade esindajatest koosnev projektirühm. </w:t>
      </w:r>
    </w:p>
    <w:p w14:paraId="0631B9ED" w14:textId="77777777" w:rsidR="00931274" w:rsidRPr="00DF5CF1" w:rsidRDefault="00931274" w:rsidP="00713EB6">
      <w:pPr>
        <w:pStyle w:val="ListParagraph"/>
        <w:numPr>
          <w:ilvl w:val="0"/>
          <w:numId w:val="20"/>
        </w:numPr>
        <w:spacing w:after="160" w:line="259" w:lineRule="auto"/>
        <w:contextualSpacing/>
      </w:pPr>
      <w:r w:rsidRPr="00DF5CF1">
        <w:t>Vastutavad osakonnad on SSAO, MKSO, EPSO.</w:t>
      </w:r>
    </w:p>
    <w:p w14:paraId="3CB6659B" w14:textId="77777777" w:rsidR="00931274" w:rsidRPr="00DF5CF1" w:rsidRDefault="00931274" w:rsidP="00713EB6">
      <w:pPr>
        <w:pStyle w:val="ListParagraph"/>
        <w:numPr>
          <w:ilvl w:val="0"/>
          <w:numId w:val="20"/>
        </w:numPr>
        <w:spacing w:after="160" w:line="259" w:lineRule="auto"/>
        <w:contextualSpacing/>
      </w:pPr>
      <w:r w:rsidRPr="00DF5CF1">
        <w:t>Vastutab ATAO.</w:t>
      </w:r>
    </w:p>
    <w:p w14:paraId="3C64C11A" w14:textId="77777777" w:rsidR="00860614" w:rsidRPr="00DF5CF1" w:rsidRDefault="00860614" w:rsidP="00860614">
      <w:pPr>
        <w:pStyle w:val="ListParagraph"/>
        <w:numPr>
          <w:ilvl w:val="0"/>
          <w:numId w:val="20"/>
        </w:numPr>
        <w:spacing w:after="160" w:line="259" w:lineRule="auto"/>
        <w:contextualSpacing/>
      </w:pPr>
      <w:r w:rsidRPr="00DF5CF1">
        <w:t>Vastutavad osakonnad on SSAO, MKSO, EPSO.</w:t>
      </w:r>
    </w:p>
    <w:p w14:paraId="0050DB77" w14:textId="77777777" w:rsidR="00931274" w:rsidRPr="00DF5CF1" w:rsidRDefault="00931274" w:rsidP="00713EB6">
      <w:pPr>
        <w:pStyle w:val="ListParagraph"/>
        <w:numPr>
          <w:ilvl w:val="0"/>
          <w:numId w:val="20"/>
        </w:numPr>
        <w:spacing w:after="160" w:line="259" w:lineRule="auto"/>
        <w:contextualSpacing/>
      </w:pPr>
      <w:r w:rsidRPr="00DF5CF1">
        <w:t>Vastutab ATAO.</w:t>
      </w:r>
    </w:p>
    <w:p w14:paraId="39000F9D" w14:textId="77777777" w:rsidR="00931274" w:rsidRPr="00DF5CF1" w:rsidRDefault="00931274" w:rsidP="00713EB6">
      <w:pPr>
        <w:pStyle w:val="ListParagraph"/>
        <w:numPr>
          <w:ilvl w:val="0"/>
          <w:numId w:val="20"/>
        </w:numPr>
        <w:spacing w:after="160" w:line="259" w:lineRule="auto"/>
        <w:contextualSpacing/>
      </w:pPr>
      <w:r w:rsidRPr="00DF5CF1">
        <w:t>Vastutavad kvaliteedijuht, FO, SSAO, MKSO, EPSO.</w:t>
      </w:r>
    </w:p>
    <w:p w14:paraId="5263DA65" w14:textId="77777777" w:rsidR="00931274" w:rsidRPr="00DF5CF1" w:rsidRDefault="00931274" w:rsidP="00931274">
      <w:pPr>
        <w:rPr>
          <w:sz w:val="22"/>
          <w:szCs w:val="22"/>
        </w:rPr>
      </w:pPr>
    </w:p>
    <w:p w14:paraId="5BBE2D2E" w14:textId="77777777" w:rsidR="00931274" w:rsidRPr="00DF5CF1" w:rsidRDefault="00931274" w:rsidP="00931274">
      <w:pPr>
        <w:rPr>
          <w:b/>
          <w:sz w:val="22"/>
          <w:szCs w:val="22"/>
        </w:rPr>
      </w:pPr>
      <w:r w:rsidRPr="00DF5CF1">
        <w:rPr>
          <w:b/>
          <w:sz w:val="22"/>
          <w:szCs w:val="22"/>
        </w:rPr>
        <w:t>Meede 2</w:t>
      </w:r>
    </w:p>
    <w:p w14:paraId="29D82B68" w14:textId="77777777" w:rsidR="00931274" w:rsidRPr="00DF5CF1" w:rsidRDefault="00931274" w:rsidP="00931274">
      <w:pPr>
        <w:pStyle w:val="ListParagraph"/>
        <w:numPr>
          <w:ilvl w:val="0"/>
          <w:numId w:val="23"/>
        </w:numPr>
        <w:spacing w:after="160" w:line="259" w:lineRule="auto"/>
        <w:contextualSpacing/>
      </w:pPr>
      <w:r w:rsidRPr="00DF5CF1">
        <w:t>Vastutab SLO.</w:t>
      </w:r>
    </w:p>
    <w:p w14:paraId="65060B9F" w14:textId="77777777" w:rsidR="00931274" w:rsidRPr="00DF5CF1" w:rsidRDefault="00931274" w:rsidP="00931274">
      <w:pPr>
        <w:pStyle w:val="ListParagraph"/>
        <w:numPr>
          <w:ilvl w:val="0"/>
          <w:numId w:val="23"/>
        </w:numPr>
        <w:spacing w:after="160" w:line="259" w:lineRule="auto"/>
        <w:contextualSpacing/>
      </w:pPr>
      <w:r w:rsidRPr="00DF5CF1">
        <w:t>Vastutab ATAO.</w:t>
      </w:r>
    </w:p>
    <w:p w14:paraId="33F8C09C" w14:textId="77777777" w:rsidR="00931274" w:rsidRPr="00DF5CF1" w:rsidRDefault="00931274" w:rsidP="00931274">
      <w:pPr>
        <w:pStyle w:val="ListParagraph"/>
        <w:numPr>
          <w:ilvl w:val="0"/>
          <w:numId w:val="23"/>
        </w:numPr>
        <w:spacing w:after="160" w:line="259" w:lineRule="auto"/>
        <w:contextualSpacing/>
      </w:pPr>
      <w:r w:rsidRPr="00DF5CF1">
        <w:t>Vastutavad MKSO, SSAO, EPSO</w:t>
      </w:r>
    </w:p>
    <w:p w14:paraId="6901DF16" w14:textId="77777777" w:rsidR="00931274" w:rsidRPr="00DF5CF1" w:rsidRDefault="00931274" w:rsidP="00931274">
      <w:pPr>
        <w:pStyle w:val="ListParagraph"/>
        <w:numPr>
          <w:ilvl w:val="0"/>
          <w:numId w:val="23"/>
        </w:numPr>
        <w:spacing w:after="160" w:line="259" w:lineRule="auto"/>
        <w:contextualSpacing/>
      </w:pPr>
      <w:r w:rsidRPr="00DF5CF1">
        <w:t>Vastutab MKSO, SSAO, EPSO</w:t>
      </w:r>
    </w:p>
    <w:p w14:paraId="07D83499" w14:textId="77777777" w:rsidR="00931274" w:rsidRPr="00DF5CF1" w:rsidRDefault="00931274" w:rsidP="00931274">
      <w:pPr>
        <w:pStyle w:val="ListParagraph"/>
        <w:numPr>
          <w:ilvl w:val="0"/>
          <w:numId w:val="23"/>
        </w:numPr>
        <w:spacing w:after="160" w:line="259" w:lineRule="auto"/>
        <w:contextualSpacing/>
      </w:pPr>
      <w:r w:rsidRPr="00DF5CF1">
        <w:t>Vastutab SLO.</w:t>
      </w:r>
    </w:p>
    <w:p w14:paraId="0C6690C0" w14:textId="77777777" w:rsidR="00931274" w:rsidRPr="00DF5CF1" w:rsidRDefault="00931274" w:rsidP="00931274">
      <w:pPr>
        <w:pStyle w:val="ListParagraph"/>
        <w:numPr>
          <w:ilvl w:val="0"/>
          <w:numId w:val="23"/>
        </w:numPr>
        <w:spacing w:after="160" w:line="259" w:lineRule="auto"/>
        <w:contextualSpacing/>
      </w:pPr>
      <w:r w:rsidRPr="00DF5CF1">
        <w:t>Vastutab SLO.</w:t>
      </w:r>
    </w:p>
    <w:p w14:paraId="55CBCDF2" w14:textId="77777777" w:rsidR="00931274" w:rsidRPr="00DF5CF1" w:rsidRDefault="00931274" w:rsidP="00931274">
      <w:pPr>
        <w:rPr>
          <w:b/>
          <w:sz w:val="22"/>
          <w:szCs w:val="22"/>
        </w:rPr>
      </w:pPr>
      <w:r w:rsidRPr="00DF5CF1">
        <w:rPr>
          <w:b/>
          <w:sz w:val="22"/>
          <w:szCs w:val="22"/>
        </w:rPr>
        <w:t>Meede 3</w:t>
      </w:r>
    </w:p>
    <w:p w14:paraId="06A89F99" w14:textId="213BE81A" w:rsidR="00931274" w:rsidRPr="00DF5CF1" w:rsidRDefault="00931274" w:rsidP="00931274">
      <w:pPr>
        <w:rPr>
          <w:sz w:val="22"/>
          <w:szCs w:val="22"/>
        </w:rPr>
      </w:pPr>
      <w:r w:rsidRPr="00DF5CF1">
        <w:rPr>
          <w:sz w:val="22"/>
          <w:szCs w:val="22"/>
        </w:rPr>
        <w:t xml:space="preserve">Meetme </w:t>
      </w:r>
      <w:r w:rsidR="00EB6581" w:rsidRPr="00DF5CF1">
        <w:rPr>
          <w:sz w:val="22"/>
          <w:szCs w:val="22"/>
        </w:rPr>
        <w:t xml:space="preserve">tegevusvaldkondade eest </w:t>
      </w:r>
      <w:r w:rsidRPr="00DF5CF1">
        <w:rPr>
          <w:sz w:val="22"/>
          <w:szCs w:val="22"/>
        </w:rPr>
        <w:t>vastutajad määratakse tegevusteekaardi</w:t>
      </w:r>
      <w:r w:rsidR="00EB6581" w:rsidRPr="00DF5CF1">
        <w:rPr>
          <w:sz w:val="22"/>
          <w:szCs w:val="22"/>
        </w:rPr>
        <w:t xml:space="preserve"> alusel</w:t>
      </w:r>
      <w:r w:rsidRPr="00DF5CF1">
        <w:rPr>
          <w:sz w:val="22"/>
          <w:szCs w:val="22"/>
        </w:rPr>
        <w:t xml:space="preserve"> </w:t>
      </w:r>
      <w:r w:rsidR="0067612A" w:rsidRPr="00DF5CF1">
        <w:rPr>
          <w:sz w:val="22"/>
          <w:szCs w:val="22"/>
        </w:rPr>
        <w:t xml:space="preserve">pärast </w:t>
      </w:r>
      <w:r w:rsidRPr="00DF5CF1">
        <w:rPr>
          <w:sz w:val="22"/>
          <w:szCs w:val="22"/>
        </w:rPr>
        <w:t>strateegia kinnitamist</w:t>
      </w:r>
      <w:r w:rsidR="00EB6581" w:rsidRPr="00DF5CF1">
        <w:rPr>
          <w:sz w:val="22"/>
          <w:szCs w:val="22"/>
        </w:rPr>
        <w:t>.</w:t>
      </w:r>
    </w:p>
    <w:p w14:paraId="0DFF6C87" w14:textId="77777777" w:rsidR="00931274" w:rsidRPr="00DF5CF1" w:rsidRDefault="00931274" w:rsidP="00931274">
      <w:pPr>
        <w:rPr>
          <w:sz w:val="22"/>
          <w:szCs w:val="22"/>
        </w:rPr>
      </w:pPr>
    </w:p>
    <w:p w14:paraId="1AF33683" w14:textId="77777777" w:rsidR="00931274" w:rsidRPr="00DF5CF1" w:rsidRDefault="00931274" w:rsidP="00931274">
      <w:pPr>
        <w:rPr>
          <w:b/>
          <w:sz w:val="22"/>
          <w:szCs w:val="22"/>
        </w:rPr>
      </w:pPr>
      <w:r w:rsidRPr="00DF5CF1">
        <w:rPr>
          <w:b/>
          <w:sz w:val="22"/>
          <w:szCs w:val="22"/>
        </w:rPr>
        <w:t>Meede 4</w:t>
      </w:r>
    </w:p>
    <w:p w14:paraId="7F7EED4B" w14:textId="77777777" w:rsidR="00931274" w:rsidRPr="00DF5CF1" w:rsidRDefault="00931274" w:rsidP="00931274">
      <w:pPr>
        <w:pStyle w:val="ListParagraph"/>
        <w:numPr>
          <w:ilvl w:val="0"/>
          <w:numId w:val="21"/>
        </w:numPr>
        <w:spacing w:after="160" w:line="259" w:lineRule="auto"/>
        <w:contextualSpacing/>
      </w:pPr>
      <w:r w:rsidRPr="00DF5CF1">
        <w:t>Vastutab ATAO.</w:t>
      </w:r>
    </w:p>
    <w:p w14:paraId="43624ECE" w14:textId="77777777" w:rsidR="00931274" w:rsidRPr="00DF5CF1" w:rsidRDefault="00931274" w:rsidP="00931274">
      <w:pPr>
        <w:pStyle w:val="ListParagraph"/>
        <w:numPr>
          <w:ilvl w:val="0"/>
          <w:numId w:val="21"/>
        </w:numPr>
        <w:spacing w:after="160" w:line="259" w:lineRule="auto"/>
        <w:contextualSpacing/>
      </w:pPr>
      <w:r w:rsidRPr="00DF5CF1">
        <w:t>Vastutab ALO.</w:t>
      </w:r>
    </w:p>
    <w:p w14:paraId="2D7618B8" w14:textId="77777777" w:rsidR="00931274" w:rsidRPr="00DF5CF1" w:rsidRDefault="00931274" w:rsidP="00931274">
      <w:pPr>
        <w:pStyle w:val="ListParagraph"/>
        <w:numPr>
          <w:ilvl w:val="0"/>
          <w:numId w:val="21"/>
        </w:numPr>
        <w:spacing w:after="160" w:line="259" w:lineRule="auto"/>
        <w:contextualSpacing/>
      </w:pPr>
      <w:r w:rsidRPr="00DF5CF1">
        <w:t>Vastutab ATAO.</w:t>
      </w:r>
    </w:p>
    <w:p w14:paraId="269F0331" w14:textId="77777777" w:rsidR="00931274" w:rsidRPr="00DF5CF1" w:rsidRDefault="00931274" w:rsidP="00931274">
      <w:pPr>
        <w:pStyle w:val="ListParagraph"/>
        <w:numPr>
          <w:ilvl w:val="0"/>
          <w:numId w:val="21"/>
        </w:numPr>
        <w:spacing w:after="160" w:line="259" w:lineRule="auto"/>
        <w:contextualSpacing/>
      </w:pPr>
      <w:r w:rsidRPr="00DF5CF1">
        <w:t>Vastutab ALO.</w:t>
      </w:r>
    </w:p>
    <w:p w14:paraId="3D4A390E" w14:textId="77777777" w:rsidR="00931274" w:rsidRPr="00DF5CF1" w:rsidRDefault="00931274" w:rsidP="00931274">
      <w:pPr>
        <w:pStyle w:val="ListParagraph"/>
        <w:numPr>
          <w:ilvl w:val="0"/>
          <w:numId w:val="21"/>
        </w:numPr>
        <w:spacing w:after="160" w:line="259" w:lineRule="auto"/>
        <w:contextualSpacing/>
      </w:pPr>
      <w:r w:rsidRPr="00DF5CF1">
        <w:t>Vastutab ALO.</w:t>
      </w:r>
    </w:p>
    <w:p w14:paraId="637BA826" w14:textId="77777777" w:rsidR="00931274" w:rsidRPr="00DF5CF1" w:rsidRDefault="00931274" w:rsidP="00931274">
      <w:pPr>
        <w:pStyle w:val="ListParagraph"/>
        <w:numPr>
          <w:ilvl w:val="0"/>
          <w:numId w:val="21"/>
        </w:numPr>
        <w:spacing w:after="160" w:line="259" w:lineRule="auto"/>
        <w:contextualSpacing/>
      </w:pPr>
      <w:r w:rsidRPr="00DF5CF1">
        <w:t>Vastutab ALO.</w:t>
      </w:r>
    </w:p>
    <w:p w14:paraId="19EEA062" w14:textId="77777777" w:rsidR="00931274" w:rsidRPr="00DF5CF1" w:rsidRDefault="00931274" w:rsidP="00931274">
      <w:pPr>
        <w:pStyle w:val="ListParagraph"/>
        <w:numPr>
          <w:ilvl w:val="0"/>
          <w:numId w:val="21"/>
        </w:numPr>
        <w:spacing w:after="160" w:line="259" w:lineRule="auto"/>
        <w:contextualSpacing/>
      </w:pPr>
      <w:r w:rsidRPr="00DF5CF1">
        <w:t>Vastutab ALO.</w:t>
      </w:r>
    </w:p>
    <w:p w14:paraId="728B9CA0" w14:textId="77777777" w:rsidR="00931274" w:rsidRPr="00DF5CF1" w:rsidRDefault="00931274" w:rsidP="00931274">
      <w:pPr>
        <w:pStyle w:val="ListParagraph"/>
        <w:numPr>
          <w:ilvl w:val="0"/>
          <w:numId w:val="21"/>
        </w:numPr>
        <w:spacing w:after="160" w:line="259" w:lineRule="auto"/>
        <w:contextualSpacing/>
      </w:pPr>
      <w:r w:rsidRPr="00DF5CF1">
        <w:t>Vastutab ALO.</w:t>
      </w:r>
    </w:p>
    <w:p w14:paraId="71049BD6" w14:textId="77777777" w:rsidR="00931274" w:rsidRPr="00DF5CF1" w:rsidRDefault="00931274" w:rsidP="00931274">
      <w:pPr>
        <w:pStyle w:val="ListParagraph"/>
        <w:numPr>
          <w:ilvl w:val="0"/>
          <w:numId w:val="21"/>
        </w:numPr>
        <w:spacing w:after="160" w:line="259" w:lineRule="auto"/>
        <w:contextualSpacing/>
      </w:pPr>
      <w:r w:rsidRPr="00DF5CF1">
        <w:t>Vastutab ÄTO.</w:t>
      </w:r>
    </w:p>
    <w:p w14:paraId="58DB485E" w14:textId="77777777" w:rsidR="00931274" w:rsidRPr="00DF5CF1" w:rsidRDefault="00931274" w:rsidP="00931274">
      <w:pPr>
        <w:rPr>
          <w:sz w:val="22"/>
          <w:szCs w:val="22"/>
        </w:rPr>
      </w:pPr>
    </w:p>
    <w:p w14:paraId="6F742014" w14:textId="77777777" w:rsidR="00931274" w:rsidRPr="00DF5CF1" w:rsidRDefault="00931274" w:rsidP="00931274">
      <w:pPr>
        <w:rPr>
          <w:b/>
          <w:sz w:val="22"/>
          <w:szCs w:val="22"/>
        </w:rPr>
      </w:pPr>
      <w:r w:rsidRPr="00DF5CF1">
        <w:rPr>
          <w:b/>
          <w:sz w:val="22"/>
          <w:szCs w:val="22"/>
        </w:rPr>
        <w:t>Meede 5</w:t>
      </w:r>
    </w:p>
    <w:p w14:paraId="54FF889D" w14:textId="77777777" w:rsidR="00931274" w:rsidRPr="00DF5CF1" w:rsidRDefault="00931274" w:rsidP="00931274">
      <w:pPr>
        <w:pStyle w:val="ListParagraph"/>
        <w:numPr>
          <w:ilvl w:val="0"/>
          <w:numId w:val="22"/>
        </w:numPr>
        <w:spacing w:after="160" w:line="259" w:lineRule="auto"/>
        <w:contextualSpacing/>
      </w:pPr>
      <w:r w:rsidRPr="00DF5CF1">
        <w:t>Vastutavad SSAO, MKSO, EPSO.</w:t>
      </w:r>
    </w:p>
    <w:p w14:paraId="6A28D7DC" w14:textId="77777777" w:rsidR="00931274" w:rsidRPr="00DF5CF1" w:rsidRDefault="00931274" w:rsidP="00931274">
      <w:pPr>
        <w:pStyle w:val="ListParagraph"/>
        <w:numPr>
          <w:ilvl w:val="0"/>
          <w:numId w:val="22"/>
        </w:numPr>
        <w:spacing w:after="160" w:line="259" w:lineRule="auto"/>
        <w:contextualSpacing/>
      </w:pPr>
      <w:r w:rsidRPr="00DF5CF1">
        <w:t>Vastutab SSAO.</w:t>
      </w:r>
    </w:p>
    <w:p w14:paraId="3BEDF12F" w14:textId="77777777" w:rsidR="00931274" w:rsidRPr="00DF5CF1" w:rsidRDefault="00931274" w:rsidP="00931274">
      <w:pPr>
        <w:pStyle w:val="ListParagraph"/>
        <w:numPr>
          <w:ilvl w:val="0"/>
          <w:numId w:val="22"/>
        </w:numPr>
        <w:spacing w:after="160" w:line="259" w:lineRule="auto"/>
        <w:contextualSpacing/>
      </w:pPr>
      <w:r w:rsidRPr="00DF5CF1">
        <w:t>Vastutab SSAO.</w:t>
      </w:r>
    </w:p>
    <w:p w14:paraId="324A5EE2" w14:textId="77777777" w:rsidR="00931274" w:rsidRPr="00DF5CF1" w:rsidRDefault="00931274" w:rsidP="00931274">
      <w:pPr>
        <w:pStyle w:val="ListParagraph"/>
        <w:numPr>
          <w:ilvl w:val="0"/>
          <w:numId w:val="22"/>
        </w:numPr>
        <w:spacing w:after="160" w:line="259" w:lineRule="auto"/>
        <w:contextualSpacing/>
      </w:pPr>
      <w:r w:rsidRPr="00DF5CF1">
        <w:t>Vastutab juhtkond.</w:t>
      </w:r>
    </w:p>
    <w:p w14:paraId="6A26D087" w14:textId="77777777" w:rsidR="00931274" w:rsidRPr="00DF5CF1" w:rsidRDefault="00931274" w:rsidP="00931274">
      <w:pPr>
        <w:pStyle w:val="ListParagraph"/>
        <w:numPr>
          <w:ilvl w:val="0"/>
          <w:numId w:val="22"/>
        </w:numPr>
        <w:spacing w:after="160" w:line="259" w:lineRule="auto"/>
        <w:contextualSpacing/>
      </w:pPr>
      <w:r w:rsidRPr="00DF5CF1">
        <w:t>Vastutab ÄTO.</w:t>
      </w:r>
    </w:p>
    <w:p w14:paraId="6E1AAF5F" w14:textId="77777777" w:rsidR="00931274" w:rsidRPr="00DF5CF1" w:rsidRDefault="00931274" w:rsidP="00931274">
      <w:pPr>
        <w:rPr>
          <w:sz w:val="22"/>
          <w:szCs w:val="22"/>
        </w:rPr>
      </w:pPr>
    </w:p>
    <w:p w14:paraId="10C6B1AC" w14:textId="77777777" w:rsidR="00931274" w:rsidRPr="00DF5CF1" w:rsidRDefault="00931274" w:rsidP="00931274">
      <w:pPr>
        <w:rPr>
          <w:b/>
          <w:sz w:val="22"/>
          <w:szCs w:val="22"/>
        </w:rPr>
      </w:pPr>
      <w:r w:rsidRPr="00DF5CF1">
        <w:rPr>
          <w:b/>
          <w:sz w:val="22"/>
          <w:szCs w:val="22"/>
        </w:rPr>
        <w:t>Meede 6</w:t>
      </w:r>
    </w:p>
    <w:p w14:paraId="319AC52A" w14:textId="77777777" w:rsidR="00931274" w:rsidRPr="00DF5CF1" w:rsidRDefault="00931274" w:rsidP="00931274">
      <w:pPr>
        <w:rPr>
          <w:sz w:val="22"/>
          <w:szCs w:val="22"/>
        </w:rPr>
      </w:pPr>
      <w:r w:rsidRPr="00DF5CF1">
        <w:rPr>
          <w:sz w:val="22"/>
          <w:szCs w:val="22"/>
        </w:rPr>
        <w:t xml:space="preserve">Selle meetme eest vastutab </w:t>
      </w:r>
      <w:r w:rsidR="008B67B6" w:rsidRPr="00DF5CF1">
        <w:rPr>
          <w:sz w:val="22"/>
          <w:szCs w:val="22"/>
        </w:rPr>
        <w:t>PTO</w:t>
      </w:r>
    </w:p>
    <w:p w14:paraId="198AA025" w14:textId="77777777" w:rsidR="00931274" w:rsidRPr="00DF5CF1" w:rsidRDefault="00931274" w:rsidP="00931274">
      <w:pPr>
        <w:rPr>
          <w:sz w:val="22"/>
          <w:szCs w:val="22"/>
        </w:rPr>
      </w:pPr>
    </w:p>
    <w:p w14:paraId="762E74A5" w14:textId="77777777" w:rsidR="00931274" w:rsidRPr="00DF5CF1" w:rsidRDefault="00931274" w:rsidP="00931274">
      <w:pPr>
        <w:rPr>
          <w:b/>
          <w:sz w:val="22"/>
          <w:szCs w:val="22"/>
        </w:rPr>
      </w:pPr>
      <w:r w:rsidRPr="00DF5CF1">
        <w:rPr>
          <w:b/>
          <w:sz w:val="22"/>
          <w:szCs w:val="22"/>
        </w:rPr>
        <w:t>Meede 7</w:t>
      </w:r>
    </w:p>
    <w:p w14:paraId="6F3DC989" w14:textId="77777777" w:rsidR="00931274" w:rsidRPr="00DF5CF1" w:rsidRDefault="00931274" w:rsidP="00931274">
      <w:pPr>
        <w:rPr>
          <w:sz w:val="22"/>
          <w:szCs w:val="22"/>
        </w:rPr>
      </w:pPr>
      <w:r w:rsidRPr="00DF5CF1">
        <w:rPr>
          <w:sz w:val="22"/>
          <w:szCs w:val="22"/>
        </w:rPr>
        <w:t xml:space="preserve">Selle meetme eest vastutab </w:t>
      </w:r>
      <w:r w:rsidR="008B67B6" w:rsidRPr="00DF5CF1">
        <w:rPr>
          <w:sz w:val="22"/>
          <w:szCs w:val="22"/>
        </w:rPr>
        <w:t>ÄTO</w:t>
      </w:r>
    </w:p>
    <w:p w14:paraId="306986AE" w14:textId="77777777" w:rsidR="00931274" w:rsidRPr="00DF5CF1" w:rsidRDefault="00931274">
      <w:pPr>
        <w:rPr>
          <w:rFonts w:cs="Arial"/>
          <w:b/>
          <w:bCs/>
          <w:kern w:val="32"/>
          <w:sz w:val="22"/>
          <w:szCs w:val="22"/>
        </w:rPr>
      </w:pPr>
      <w:r w:rsidRPr="00DF5CF1">
        <w:rPr>
          <w:sz w:val="22"/>
          <w:szCs w:val="22"/>
        </w:rPr>
        <w:br w:type="page"/>
      </w:r>
    </w:p>
    <w:p w14:paraId="5B608911" w14:textId="4388342F" w:rsidR="005A781E" w:rsidRPr="00DF5CF1" w:rsidRDefault="002221ED" w:rsidP="0067612A">
      <w:pPr>
        <w:pStyle w:val="Heading2"/>
      </w:pPr>
      <w:bookmarkStart w:id="144" w:name="_Toc507492610"/>
      <w:r w:rsidRPr="00DF5CF1">
        <w:lastRenderedPageBreak/>
        <w:t xml:space="preserve">Lisa </w:t>
      </w:r>
      <w:r w:rsidR="00CE4E6C">
        <w:t>7</w:t>
      </w:r>
      <w:r w:rsidRPr="00DF5CF1">
        <w:t>. O</w:t>
      </w:r>
      <w:r w:rsidR="005A781E" w:rsidRPr="00DF5CF1">
        <w:t>lulisemad mõisted koos selgitustega</w:t>
      </w:r>
      <w:bookmarkEnd w:id="121"/>
      <w:bookmarkEnd w:id="122"/>
      <w:bookmarkEnd w:id="139"/>
      <w:bookmarkEnd w:id="140"/>
      <w:bookmarkEnd w:id="144"/>
    </w:p>
    <w:p w14:paraId="2177326F" w14:textId="77777777" w:rsidR="001262BB" w:rsidRPr="00DF5CF1" w:rsidRDefault="001262BB" w:rsidP="0015414A">
      <w:pPr>
        <w:pStyle w:val="Mrkused"/>
        <w:spacing w:before="100" w:beforeAutospacing="1" w:after="100" w:afterAutospacing="1"/>
        <w:rPr>
          <w:rFonts w:cs="Arial"/>
          <w:sz w:val="22"/>
          <w:szCs w:val="22"/>
        </w:rPr>
      </w:pPr>
      <w:r w:rsidRPr="00DF5CF1">
        <w:rPr>
          <w:rFonts w:cs="Arial"/>
          <w:sz w:val="22"/>
          <w:szCs w:val="22"/>
        </w:rPr>
        <w:t>Ajakohasus</w:t>
      </w:r>
      <w:r w:rsidR="007864F9" w:rsidRPr="00DF5CF1">
        <w:rPr>
          <w:rFonts w:cs="Arial"/>
          <w:sz w:val="22"/>
          <w:szCs w:val="22"/>
        </w:rPr>
        <w:t xml:space="preserve"> –</w:t>
      </w:r>
      <w:r w:rsidR="00DE6740" w:rsidRPr="00DF5CF1">
        <w:rPr>
          <w:rFonts w:cs="Arial"/>
          <w:sz w:val="22"/>
          <w:szCs w:val="22"/>
        </w:rPr>
        <w:t xml:space="preserve"> </w:t>
      </w:r>
      <w:r w:rsidR="00B62D1B" w:rsidRPr="00DF5CF1">
        <w:rPr>
          <w:rFonts w:cs="Arial"/>
          <w:sz w:val="22"/>
          <w:szCs w:val="22"/>
        </w:rPr>
        <w:t>ajavahemik vaadeldava sündmuse või nähtuse ja seda kirjeldavate andmete avaldamise vahel.</w:t>
      </w:r>
    </w:p>
    <w:p w14:paraId="74D69D52" w14:textId="77777777" w:rsidR="00F32CF7" w:rsidRPr="00DF5CF1" w:rsidRDefault="00F32CF7" w:rsidP="0015414A">
      <w:pPr>
        <w:pStyle w:val="Mrkused"/>
        <w:spacing w:before="100" w:beforeAutospacing="1" w:after="100" w:afterAutospacing="1"/>
        <w:rPr>
          <w:rFonts w:cs="Arial"/>
          <w:sz w:val="22"/>
          <w:szCs w:val="22"/>
        </w:rPr>
      </w:pPr>
      <w:r w:rsidRPr="00DF5CF1">
        <w:rPr>
          <w:rFonts w:cs="Arial"/>
          <w:sz w:val="22"/>
          <w:szCs w:val="22"/>
        </w:rPr>
        <w:t>Ametialane sõltumatus</w:t>
      </w:r>
      <w:r w:rsidR="007864F9" w:rsidRPr="00DF5CF1">
        <w:rPr>
          <w:rFonts w:cs="Arial"/>
          <w:sz w:val="22"/>
          <w:szCs w:val="22"/>
        </w:rPr>
        <w:t xml:space="preserve"> –</w:t>
      </w:r>
      <w:r w:rsidR="00DE6740" w:rsidRPr="00DF5CF1">
        <w:rPr>
          <w:rFonts w:cs="Arial"/>
          <w:sz w:val="22"/>
          <w:szCs w:val="22"/>
        </w:rPr>
        <w:t xml:space="preserve"> </w:t>
      </w:r>
      <w:r w:rsidR="00B62D1B" w:rsidRPr="00DF5CF1">
        <w:rPr>
          <w:rFonts w:cs="Arial"/>
          <w:sz w:val="22"/>
          <w:szCs w:val="22"/>
        </w:rPr>
        <w:t xml:space="preserve">statistikaasutuste ametialane sõltumatus poliitilistest, regulatiiv- ja haldusüksustest ja </w:t>
      </w:r>
      <w:r w:rsidR="00E94C26" w:rsidRPr="00DF5CF1">
        <w:rPr>
          <w:rFonts w:cs="Arial"/>
          <w:sz w:val="22"/>
          <w:szCs w:val="22"/>
        </w:rPr>
        <w:noBreakHyphen/>
      </w:r>
      <w:r w:rsidR="00B62D1B" w:rsidRPr="00DF5CF1">
        <w:rPr>
          <w:rFonts w:cs="Arial"/>
          <w:sz w:val="22"/>
          <w:szCs w:val="22"/>
        </w:rPr>
        <w:t>asutustest ning erasektorist.</w:t>
      </w:r>
    </w:p>
    <w:p w14:paraId="685E3A30" w14:textId="77777777" w:rsidR="00F32CF7" w:rsidRPr="00DF5CF1" w:rsidRDefault="00F32CF7" w:rsidP="0015414A">
      <w:pPr>
        <w:pStyle w:val="Mrkused"/>
        <w:spacing w:before="100" w:beforeAutospacing="1" w:after="100" w:afterAutospacing="1"/>
        <w:rPr>
          <w:rFonts w:cs="Arial"/>
          <w:sz w:val="22"/>
          <w:szCs w:val="22"/>
        </w:rPr>
      </w:pPr>
      <w:r w:rsidRPr="00DF5CF1">
        <w:rPr>
          <w:rFonts w:cs="Arial"/>
          <w:sz w:val="22"/>
          <w:szCs w:val="22"/>
        </w:rPr>
        <w:t xml:space="preserve">Andmeesitaja – ettevõtted, asutused, organisatsioonid jt majandusüksused, sh kõikvõimalikud riiklikud ja eraõiguslikud andmekogud, ning füüsilised isikud. Majandusüksustele on </w:t>
      </w:r>
      <w:r w:rsidR="00617D03" w:rsidRPr="00DF5CF1">
        <w:rPr>
          <w:rFonts w:cs="Arial"/>
          <w:sz w:val="22"/>
          <w:szCs w:val="22"/>
        </w:rPr>
        <w:t xml:space="preserve">andmete esitamine </w:t>
      </w:r>
      <w:r w:rsidRPr="00DF5CF1">
        <w:rPr>
          <w:rFonts w:cs="Arial"/>
          <w:sz w:val="22"/>
          <w:szCs w:val="22"/>
        </w:rPr>
        <w:t>riikliku statistika tegemiseks kohustuslik, füüsilistele isikutele üldjuhul vabatahtlik.</w:t>
      </w:r>
    </w:p>
    <w:p w14:paraId="01EB36C2" w14:textId="77777777" w:rsidR="00F32CF7" w:rsidRPr="00DF5CF1" w:rsidRDefault="00F32CF7" w:rsidP="0015414A">
      <w:pPr>
        <w:pStyle w:val="Mrkused"/>
        <w:spacing w:before="100" w:beforeAutospacing="1" w:after="100" w:afterAutospacing="1"/>
        <w:rPr>
          <w:rFonts w:cs="Arial"/>
          <w:sz w:val="22"/>
          <w:szCs w:val="22"/>
        </w:rPr>
      </w:pPr>
      <w:r w:rsidRPr="00DF5CF1">
        <w:rPr>
          <w:rFonts w:cs="Arial"/>
          <w:sz w:val="22"/>
          <w:szCs w:val="22"/>
        </w:rPr>
        <w:t>Andmekogu – riigi, kohaliku omavalitsuse või muu avalik-õigusliku isiku või avalikke ülesandeid täitva eraõigusliku isiku infosüsteemis töödeldavate korrastatud andmete kogum, mis asutatakse ja mida kasutatakse seaduses, selle alusel antud õigusaktis või rahvusvahelises lepingus sätestatud ülesannete täitmiseks.</w:t>
      </w:r>
    </w:p>
    <w:p w14:paraId="37A0527F" w14:textId="77777777" w:rsidR="00522E83" w:rsidRPr="00DF5CF1" w:rsidRDefault="00522E83" w:rsidP="0015414A">
      <w:pPr>
        <w:pStyle w:val="Mrkused"/>
        <w:spacing w:before="100" w:beforeAutospacing="1" w:after="100" w:afterAutospacing="1"/>
        <w:rPr>
          <w:rFonts w:cs="Arial"/>
          <w:sz w:val="22"/>
          <w:szCs w:val="22"/>
        </w:rPr>
      </w:pPr>
      <w:r w:rsidRPr="00DF5CF1">
        <w:rPr>
          <w:rFonts w:cs="Arial"/>
          <w:sz w:val="22"/>
          <w:szCs w:val="22"/>
        </w:rPr>
        <w:t xml:space="preserve">Andmeladu – statistika andmeladu sisaldab </w:t>
      </w:r>
      <w:r w:rsidR="00BE7AD5" w:rsidRPr="00DF5CF1">
        <w:rPr>
          <w:rFonts w:cs="Arial"/>
          <w:sz w:val="22"/>
          <w:szCs w:val="22"/>
        </w:rPr>
        <w:t>Statistikaameti</w:t>
      </w:r>
      <w:r w:rsidR="00617D03" w:rsidRPr="00DF5CF1">
        <w:rPr>
          <w:rFonts w:cs="Arial"/>
          <w:sz w:val="22"/>
          <w:szCs w:val="22"/>
        </w:rPr>
        <w:t xml:space="preserve"> </w:t>
      </w:r>
      <w:r w:rsidRPr="00DF5CF1">
        <w:rPr>
          <w:rFonts w:cs="Arial"/>
          <w:sz w:val="22"/>
          <w:szCs w:val="22"/>
        </w:rPr>
        <w:t xml:space="preserve">kogutud ja töödeldud andmeid süstematiseeritud ja kirjeldatud kujul. </w:t>
      </w:r>
      <w:r w:rsidR="00617D03" w:rsidRPr="00DF5CF1">
        <w:rPr>
          <w:rFonts w:cs="Arial"/>
          <w:sz w:val="22"/>
          <w:szCs w:val="22"/>
        </w:rPr>
        <w:t xml:space="preserve">Andmeladu teeb </w:t>
      </w:r>
      <w:r w:rsidRPr="00DF5CF1">
        <w:rPr>
          <w:rFonts w:cs="Arial"/>
          <w:sz w:val="22"/>
          <w:szCs w:val="22"/>
        </w:rPr>
        <w:t>hõlpsamaks andmete taaskasutuse, võimaldades andmelaos olevaid andmeid kombineerida ja linkida ning niiviisi kiiresti vajalikku statistikat teha ehk luua olemasoleva info põhjal täiesti uut teadmust.</w:t>
      </w:r>
    </w:p>
    <w:p w14:paraId="1C899773" w14:textId="77777777" w:rsidR="002060CA" w:rsidRPr="00DF5CF1" w:rsidRDefault="002060CA" w:rsidP="0015414A">
      <w:pPr>
        <w:pStyle w:val="Mrkused"/>
        <w:spacing w:before="100" w:beforeAutospacing="1" w:after="100" w:afterAutospacing="1"/>
        <w:rPr>
          <w:rFonts w:cs="Arial"/>
          <w:sz w:val="22"/>
          <w:szCs w:val="22"/>
        </w:rPr>
      </w:pPr>
      <w:r w:rsidRPr="00DF5CF1">
        <w:rPr>
          <w:rFonts w:cs="Arial"/>
          <w:sz w:val="22"/>
          <w:szCs w:val="22"/>
        </w:rPr>
        <w:t>Andmeobjekt –</w:t>
      </w:r>
      <w:r w:rsidR="007864F9" w:rsidRPr="00DF5CF1">
        <w:rPr>
          <w:rFonts w:cs="Arial"/>
          <w:sz w:val="22"/>
          <w:szCs w:val="22"/>
        </w:rPr>
        <w:t xml:space="preserve"> </w:t>
      </w:r>
      <w:r w:rsidR="00513AF6" w:rsidRPr="00DF5CF1">
        <w:rPr>
          <w:rFonts w:cs="Arial"/>
          <w:sz w:val="22"/>
          <w:szCs w:val="22"/>
        </w:rPr>
        <w:t>andmeesitaja, kelle kohta andmeid</w:t>
      </w:r>
      <w:r w:rsidR="00617D03" w:rsidRPr="00DF5CF1">
        <w:rPr>
          <w:rFonts w:cs="Arial"/>
          <w:sz w:val="22"/>
          <w:szCs w:val="22"/>
        </w:rPr>
        <w:t xml:space="preserve"> kogutakse</w:t>
      </w:r>
      <w:r w:rsidR="00513AF6" w:rsidRPr="00DF5CF1">
        <w:rPr>
          <w:rFonts w:cs="Arial"/>
          <w:sz w:val="22"/>
          <w:szCs w:val="22"/>
        </w:rPr>
        <w:t>.</w:t>
      </w:r>
    </w:p>
    <w:p w14:paraId="6583E1EE" w14:textId="77777777" w:rsidR="007864F9" w:rsidRPr="00DF5CF1" w:rsidRDefault="007864F9" w:rsidP="0015414A">
      <w:pPr>
        <w:pStyle w:val="Mrkused"/>
        <w:spacing w:before="100" w:beforeAutospacing="1" w:after="100" w:afterAutospacing="1"/>
        <w:rPr>
          <w:rFonts w:cs="Arial"/>
          <w:sz w:val="22"/>
          <w:szCs w:val="22"/>
        </w:rPr>
      </w:pPr>
      <w:r w:rsidRPr="00DF5CF1">
        <w:rPr>
          <w:rFonts w:cs="Arial"/>
          <w:sz w:val="22"/>
          <w:szCs w:val="22"/>
        </w:rPr>
        <w:t>Asjakohasus –</w:t>
      </w:r>
      <w:r w:rsidR="00F30D24" w:rsidRPr="00DF5CF1">
        <w:rPr>
          <w:rFonts w:cs="Arial"/>
          <w:sz w:val="22"/>
          <w:szCs w:val="22"/>
        </w:rPr>
        <w:t xml:space="preserve"> </w:t>
      </w:r>
      <w:r w:rsidR="00B62D1B" w:rsidRPr="00DF5CF1">
        <w:rPr>
          <w:rFonts w:cs="Arial"/>
          <w:sz w:val="22"/>
          <w:szCs w:val="22"/>
        </w:rPr>
        <w:t>statistika vastavus olemasolevate ja võimalike uute kasutajate vajadustele.</w:t>
      </w:r>
    </w:p>
    <w:p w14:paraId="0F7F486C" w14:textId="77777777" w:rsidR="003154D7" w:rsidRPr="00DF5CF1" w:rsidRDefault="003154D7" w:rsidP="009149F6">
      <w:pPr>
        <w:rPr>
          <w:rFonts w:ascii="Calibri" w:hAnsi="Calibri"/>
          <w:sz w:val="22"/>
          <w:szCs w:val="22"/>
        </w:rPr>
      </w:pPr>
      <w:r w:rsidRPr="00DF5CF1">
        <w:rPr>
          <w:rFonts w:cs="Arial"/>
          <w:sz w:val="22"/>
          <w:szCs w:val="22"/>
        </w:rPr>
        <w:t xml:space="preserve">Avaandmed </w:t>
      </w:r>
      <w:r w:rsidR="00374616" w:rsidRPr="00DF5CF1">
        <w:rPr>
          <w:rFonts w:cs="Arial"/>
          <w:sz w:val="22"/>
          <w:szCs w:val="22"/>
        </w:rPr>
        <w:t>–</w:t>
      </w:r>
      <w:r w:rsidR="009149F6" w:rsidRPr="00DF5CF1">
        <w:rPr>
          <w:sz w:val="22"/>
          <w:szCs w:val="22"/>
        </w:rPr>
        <w:t xml:space="preserve"> andmed, mis peaksid olema vabad kõigile kasutamiseks ja </w:t>
      </w:r>
      <w:proofErr w:type="spellStart"/>
      <w:r w:rsidR="009149F6" w:rsidRPr="00DF5CF1">
        <w:rPr>
          <w:sz w:val="22"/>
          <w:szCs w:val="22"/>
        </w:rPr>
        <w:t>taasavaldamiseks</w:t>
      </w:r>
      <w:proofErr w:type="spellEnd"/>
      <w:r w:rsidR="009149F6" w:rsidRPr="00DF5CF1">
        <w:rPr>
          <w:sz w:val="22"/>
          <w:szCs w:val="22"/>
        </w:rPr>
        <w:t xml:space="preserve"> ning mille kasutamist ei tuleks reguleerida autoriõiguse, patendi ega muu mehhanismiga. Siinses dokumendis on avaandmete all mõeldud ka neid andmeid, mis ei</w:t>
      </w:r>
      <w:r w:rsidR="002B4306" w:rsidRPr="00DF5CF1">
        <w:rPr>
          <w:sz w:val="22"/>
          <w:szCs w:val="22"/>
        </w:rPr>
        <w:t xml:space="preserve"> ole reguleeritud rahvusvahelis</w:t>
      </w:r>
      <w:r w:rsidR="009149F6" w:rsidRPr="00DF5CF1">
        <w:rPr>
          <w:sz w:val="22"/>
          <w:szCs w:val="22"/>
        </w:rPr>
        <w:t>e ega riikliku statistika metodoloogiaga.</w:t>
      </w:r>
    </w:p>
    <w:p w14:paraId="210A0C5C" w14:textId="77777777" w:rsidR="002060CA" w:rsidRPr="00DF5CF1" w:rsidRDefault="002060CA" w:rsidP="0015414A">
      <w:pPr>
        <w:pStyle w:val="Mrkused"/>
        <w:spacing w:before="100" w:beforeAutospacing="1" w:after="100" w:afterAutospacing="1"/>
        <w:rPr>
          <w:rFonts w:cs="Arial"/>
          <w:sz w:val="22"/>
          <w:szCs w:val="22"/>
        </w:rPr>
      </w:pPr>
      <w:r w:rsidRPr="00DF5CF1">
        <w:rPr>
          <w:rFonts w:cs="Arial"/>
          <w:sz w:val="22"/>
          <w:szCs w:val="22"/>
        </w:rPr>
        <w:t xml:space="preserve">Avaldamiskalender – </w:t>
      </w:r>
      <w:r w:rsidR="00617D03" w:rsidRPr="00DF5CF1">
        <w:rPr>
          <w:rFonts w:cs="Arial"/>
          <w:sz w:val="22"/>
          <w:szCs w:val="22"/>
        </w:rPr>
        <w:t xml:space="preserve">annab ülevaate </w:t>
      </w:r>
      <w:r w:rsidR="00673A04" w:rsidRPr="00DF5CF1">
        <w:rPr>
          <w:rFonts w:cs="Arial"/>
          <w:sz w:val="22"/>
          <w:szCs w:val="22"/>
        </w:rPr>
        <w:t xml:space="preserve">kogu </w:t>
      </w:r>
      <w:r w:rsidR="00BC2668" w:rsidRPr="00DF5CF1">
        <w:rPr>
          <w:rFonts w:cs="Arial"/>
          <w:sz w:val="22"/>
          <w:szCs w:val="22"/>
        </w:rPr>
        <w:t>Statistikaameti</w:t>
      </w:r>
      <w:r w:rsidR="00617D03" w:rsidRPr="00DF5CF1">
        <w:rPr>
          <w:rFonts w:cs="Arial"/>
          <w:sz w:val="22"/>
          <w:szCs w:val="22"/>
        </w:rPr>
        <w:t xml:space="preserve"> </w:t>
      </w:r>
      <w:r w:rsidR="00673A04" w:rsidRPr="00DF5CF1">
        <w:rPr>
          <w:rFonts w:cs="Arial"/>
          <w:sz w:val="22"/>
          <w:szCs w:val="22"/>
        </w:rPr>
        <w:t>väljundi</w:t>
      </w:r>
      <w:r w:rsidR="00617D03" w:rsidRPr="00DF5CF1">
        <w:rPr>
          <w:rFonts w:cs="Arial"/>
          <w:sz w:val="22"/>
          <w:szCs w:val="22"/>
        </w:rPr>
        <w:t xml:space="preserve"> avaldamise aegadest</w:t>
      </w:r>
      <w:r w:rsidR="00673A04" w:rsidRPr="00DF5CF1">
        <w:rPr>
          <w:rFonts w:cs="Arial"/>
          <w:sz w:val="22"/>
          <w:szCs w:val="22"/>
        </w:rPr>
        <w:t xml:space="preserve">. </w:t>
      </w:r>
      <w:r w:rsidR="00BC2668" w:rsidRPr="00DF5CF1">
        <w:rPr>
          <w:rFonts w:cs="Arial"/>
          <w:sz w:val="22"/>
          <w:szCs w:val="22"/>
        </w:rPr>
        <w:t xml:space="preserve">Igal aastal avaldatakse uue </w:t>
      </w:r>
      <w:r w:rsidR="00673A04" w:rsidRPr="00DF5CF1">
        <w:rPr>
          <w:rFonts w:cs="Arial"/>
          <w:sz w:val="22"/>
          <w:szCs w:val="22"/>
        </w:rPr>
        <w:t xml:space="preserve">aasta avaldamiskalender veebilehel hiljemalt 1. oktoobril. Avaldamisaja muutmisest teatatakse vähemalt </w:t>
      </w:r>
      <w:r w:rsidR="0031017F" w:rsidRPr="00DF5CF1">
        <w:rPr>
          <w:rFonts w:cs="Arial"/>
          <w:sz w:val="22"/>
          <w:szCs w:val="22"/>
        </w:rPr>
        <w:t>kolm</w:t>
      </w:r>
      <w:r w:rsidR="00673A04" w:rsidRPr="00DF5CF1">
        <w:rPr>
          <w:rFonts w:cs="Arial"/>
          <w:sz w:val="22"/>
          <w:szCs w:val="22"/>
        </w:rPr>
        <w:t xml:space="preserve"> kuud ette.</w:t>
      </w:r>
    </w:p>
    <w:p w14:paraId="1988F6F2" w14:textId="77777777" w:rsidR="002B25EE" w:rsidRPr="00DF5CF1" w:rsidRDefault="005A781E" w:rsidP="0015414A">
      <w:pPr>
        <w:pStyle w:val="Mrkused"/>
        <w:spacing w:before="100" w:beforeAutospacing="1" w:after="100" w:afterAutospacing="1"/>
        <w:rPr>
          <w:rFonts w:cs="Arial"/>
          <w:sz w:val="22"/>
          <w:szCs w:val="22"/>
        </w:rPr>
      </w:pPr>
      <w:r w:rsidRPr="00DF5CF1">
        <w:rPr>
          <w:rFonts w:cs="Arial"/>
          <w:sz w:val="22"/>
          <w:szCs w:val="22"/>
        </w:rPr>
        <w:t>Baasstatistika</w:t>
      </w:r>
      <w:r w:rsidR="002060CA" w:rsidRPr="00DF5CF1">
        <w:rPr>
          <w:rFonts w:cs="Arial"/>
          <w:sz w:val="22"/>
          <w:szCs w:val="22"/>
        </w:rPr>
        <w:t xml:space="preserve"> – </w:t>
      </w:r>
      <w:r w:rsidR="0023202E" w:rsidRPr="00DF5CF1">
        <w:rPr>
          <w:rFonts w:cs="Arial"/>
          <w:sz w:val="22"/>
          <w:szCs w:val="22"/>
        </w:rPr>
        <w:t xml:space="preserve">ühiskonna minimaalne vajadus riikliku statistika järele: osa sellest võib olla statistikaprogrammis, s.t selle rahastus on tagatud, kuid osa </w:t>
      </w:r>
      <w:r w:rsidR="00617D03" w:rsidRPr="00DF5CF1">
        <w:rPr>
          <w:rFonts w:cs="Arial"/>
          <w:sz w:val="22"/>
          <w:szCs w:val="22"/>
        </w:rPr>
        <w:t>jääb ressursi</w:t>
      </w:r>
      <w:r w:rsidR="0023202E" w:rsidRPr="00DF5CF1">
        <w:rPr>
          <w:rFonts w:cs="Arial"/>
          <w:sz w:val="22"/>
          <w:szCs w:val="22"/>
        </w:rPr>
        <w:t>puudusel statistikaprogrammist välja.</w:t>
      </w:r>
    </w:p>
    <w:p w14:paraId="36766D5E" w14:textId="77777777" w:rsidR="00F32CF7" w:rsidRPr="00DF5CF1" w:rsidRDefault="00F32CF7" w:rsidP="0015414A">
      <w:pPr>
        <w:pStyle w:val="Mrkused"/>
        <w:spacing w:before="100" w:beforeAutospacing="1" w:after="100" w:afterAutospacing="1"/>
        <w:rPr>
          <w:rFonts w:cs="Arial"/>
          <w:sz w:val="22"/>
          <w:szCs w:val="22"/>
        </w:rPr>
      </w:pPr>
      <w:r w:rsidRPr="00DF5CF1">
        <w:rPr>
          <w:rFonts w:cs="Arial"/>
          <w:sz w:val="22"/>
          <w:szCs w:val="22"/>
        </w:rPr>
        <w:t>Erapooletus</w:t>
      </w:r>
      <w:r w:rsidR="007864F9" w:rsidRPr="00DF5CF1">
        <w:rPr>
          <w:rFonts w:cs="Arial"/>
          <w:sz w:val="22"/>
          <w:szCs w:val="22"/>
        </w:rPr>
        <w:t xml:space="preserve"> –</w:t>
      </w:r>
      <w:r w:rsidR="00F30D24" w:rsidRPr="00DF5CF1">
        <w:rPr>
          <w:rFonts w:cs="Arial"/>
          <w:sz w:val="22"/>
          <w:szCs w:val="22"/>
        </w:rPr>
        <w:t xml:space="preserve"> </w:t>
      </w:r>
      <w:r w:rsidR="001B13AC" w:rsidRPr="00DF5CF1">
        <w:rPr>
          <w:rFonts w:cs="Arial"/>
          <w:sz w:val="22"/>
          <w:szCs w:val="22"/>
        </w:rPr>
        <w:t>statistika</w:t>
      </w:r>
      <w:r w:rsidR="00617D03" w:rsidRPr="00DF5CF1">
        <w:rPr>
          <w:rFonts w:cs="Arial"/>
          <w:sz w:val="22"/>
          <w:szCs w:val="22"/>
        </w:rPr>
        <w:t>t</w:t>
      </w:r>
      <w:r w:rsidR="001B13AC" w:rsidRPr="00DF5CF1">
        <w:rPr>
          <w:rFonts w:cs="Arial"/>
          <w:sz w:val="22"/>
          <w:szCs w:val="22"/>
        </w:rPr>
        <w:t xml:space="preserve"> arendatakse, tehakse ja levitatakse teaduslikust sõltumatusest</w:t>
      </w:r>
      <w:r w:rsidR="00617D03" w:rsidRPr="00DF5CF1">
        <w:rPr>
          <w:rFonts w:cs="Arial"/>
          <w:sz w:val="22"/>
          <w:szCs w:val="22"/>
        </w:rPr>
        <w:t xml:space="preserve"> juhindudes</w:t>
      </w:r>
      <w:r w:rsidR="001B13AC" w:rsidRPr="00DF5CF1">
        <w:rPr>
          <w:rFonts w:cs="Arial"/>
          <w:sz w:val="22"/>
          <w:szCs w:val="22"/>
        </w:rPr>
        <w:t>, tegutsedes objektiivselt, pädevalt ja läbipaistvalt ning koheldes kõiki tarbijaid võrdselt.</w:t>
      </w:r>
    </w:p>
    <w:p w14:paraId="784E859D" w14:textId="77777777" w:rsidR="00F32CF7" w:rsidRPr="00DF5CF1" w:rsidRDefault="00F32CF7" w:rsidP="0015414A">
      <w:pPr>
        <w:pStyle w:val="Mrkused"/>
        <w:spacing w:before="100" w:beforeAutospacing="1" w:after="100" w:afterAutospacing="1"/>
        <w:rPr>
          <w:rFonts w:cs="Arial"/>
          <w:sz w:val="22"/>
          <w:szCs w:val="22"/>
        </w:rPr>
      </w:pPr>
      <w:r w:rsidRPr="00DF5CF1">
        <w:rPr>
          <w:rFonts w:cs="Arial"/>
          <w:sz w:val="22"/>
          <w:szCs w:val="22"/>
        </w:rPr>
        <w:t>Infosüsteem</w:t>
      </w:r>
      <w:r w:rsidR="007864F9" w:rsidRPr="00DF5CF1">
        <w:rPr>
          <w:rFonts w:cs="Arial"/>
          <w:sz w:val="22"/>
          <w:szCs w:val="22"/>
        </w:rPr>
        <w:t xml:space="preserve"> –</w:t>
      </w:r>
      <w:r w:rsidR="00673A04" w:rsidRPr="00DF5CF1">
        <w:rPr>
          <w:rFonts w:cs="Arial"/>
          <w:sz w:val="22"/>
          <w:szCs w:val="22"/>
        </w:rPr>
        <w:t xml:space="preserve"> koosneb teabe kogumise ja säilitamise, töötlemise ning väljastamise vahenditest.</w:t>
      </w:r>
    </w:p>
    <w:p w14:paraId="7768C966" w14:textId="77777777" w:rsidR="00E96896" w:rsidRPr="00DF5CF1" w:rsidRDefault="00E96896" w:rsidP="00E96896">
      <w:pPr>
        <w:pStyle w:val="Mrkused"/>
        <w:spacing w:before="100" w:beforeAutospacing="1" w:after="100" w:afterAutospacing="1"/>
        <w:rPr>
          <w:rFonts w:cs="Arial"/>
          <w:sz w:val="22"/>
          <w:szCs w:val="22"/>
        </w:rPr>
      </w:pPr>
      <w:r w:rsidRPr="00DF5CF1">
        <w:rPr>
          <w:rFonts w:cs="Arial"/>
          <w:sz w:val="22"/>
          <w:szCs w:val="22"/>
        </w:rPr>
        <w:t>Klient – Statistikaameti kliendid on andmeesitajad ja statistikatarbijad.</w:t>
      </w:r>
    </w:p>
    <w:p w14:paraId="0A034784" w14:textId="77777777" w:rsidR="006F58E1" w:rsidRPr="00DF5CF1" w:rsidRDefault="006F58E1" w:rsidP="0015414A">
      <w:pPr>
        <w:pStyle w:val="Mrkused"/>
        <w:spacing w:before="100" w:beforeAutospacing="1" w:after="100" w:afterAutospacing="1"/>
        <w:rPr>
          <w:rFonts w:cs="Arial"/>
          <w:sz w:val="22"/>
          <w:szCs w:val="22"/>
        </w:rPr>
      </w:pPr>
      <w:r w:rsidRPr="00DF5CF1">
        <w:rPr>
          <w:rFonts w:cs="Arial"/>
          <w:sz w:val="22"/>
          <w:szCs w:val="22"/>
        </w:rPr>
        <w:t>Kuubimuutuja</w:t>
      </w:r>
      <w:r w:rsidR="00175C4A" w:rsidRPr="00DF5CF1">
        <w:rPr>
          <w:rFonts w:cs="Arial"/>
          <w:sz w:val="22"/>
          <w:szCs w:val="22"/>
        </w:rPr>
        <w:t xml:space="preserve"> – agregeeritud andmeid kirjeldav muutuja</w:t>
      </w:r>
      <w:r w:rsidR="00A20833" w:rsidRPr="00DF5CF1">
        <w:rPr>
          <w:rFonts w:cs="Arial"/>
          <w:sz w:val="22"/>
          <w:szCs w:val="22"/>
        </w:rPr>
        <w:t>.</w:t>
      </w:r>
    </w:p>
    <w:p w14:paraId="3ADB575D" w14:textId="77777777" w:rsidR="00F32CF7" w:rsidRPr="00DF5CF1" w:rsidRDefault="00F32CF7" w:rsidP="0015414A">
      <w:pPr>
        <w:pStyle w:val="Mrkused"/>
        <w:spacing w:before="100" w:beforeAutospacing="1" w:after="100" w:afterAutospacing="1"/>
        <w:rPr>
          <w:rFonts w:cs="Arial"/>
          <w:sz w:val="22"/>
          <w:szCs w:val="22"/>
        </w:rPr>
      </w:pPr>
      <w:r w:rsidRPr="00DF5CF1">
        <w:rPr>
          <w:rFonts w:cs="Arial"/>
          <w:sz w:val="22"/>
          <w:szCs w:val="22"/>
        </w:rPr>
        <w:t>Registrimuutuja – statistilisi üksikandmeid kirjeldav muutuja</w:t>
      </w:r>
      <w:r w:rsidR="00F75EEC" w:rsidRPr="00DF5CF1">
        <w:rPr>
          <w:rFonts w:cs="Arial"/>
          <w:sz w:val="22"/>
          <w:szCs w:val="22"/>
        </w:rPr>
        <w:t>.</w:t>
      </w:r>
    </w:p>
    <w:p w14:paraId="0BB35E69" w14:textId="77777777" w:rsidR="00413BBE" w:rsidRPr="00DF5CF1" w:rsidRDefault="00DB2344" w:rsidP="0015414A">
      <w:pPr>
        <w:pStyle w:val="Mrkused"/>
        <w:spacing w:before="100" w:beforeAutospacing="1" w:after="100" w:afterAutospacing="1"/>
        <w:rPr>
          <w:rFonts w:cs="Arial"/>
          <w:sz w:val="22"/>
          <w:szCs w:val="22"/>
        </w:rPr>
      </w:pPr>
      <w:r w:rsidRPr="00DF5CF1">
        <w:rPr>
          <w:rFonts w:cs="Arial"/>
          <w:sz w:val="22"/>
          <w:szCs w:val="22"/>
        </w:rPr>
        <w:t>Riikliku s</w:t>
      </w:r>
      <w:r w:rsidR="00413BBE" w:rsidRPr="00DF5CF1">
        <w:rPr>
          <w:rFonts w:cs="Arial"/>
          <w:sz w:val="22"/>
          <w:szCs w:val="22"/>
        </w:rPr>
        <w:t>tatistika</w:t>
      </w:r>
      <w:r w:rsidRPr="00DF5CF1">
        <w:rPr>
          <w:rFonts w:cs="Arial"/>
          <w:sz w:val="22"/>
          <w:szCs w:val="22"/>
        </w:rPr>
        <w:t xml:space="preserve"> </w:t>
      </w:r>
      <w:r w:rsidR="00413BBE" w:rsidRPr="00DF5CF1">
        <w:rPr>
          <w:rFonts w:cs="Arial"/>
          <w:sz w:val="22"/>
          <w:szCs w:val="22"/>
        </w:rPr>
        <w:t>programm</w:t>
      </w:r>
      <w:r w:rsidRPr="00DF5CF1">
        <w:rPr>
          <w:rFonts w:cs="Arial"/>
          <w:sz w:val="22"/>
          <w:szCs w:val="22"/>
        </w:rPr>
        <w:t xml:space="preserve"> – igal aastal järgmiseks viieks aastaks koostatav rahvastiku-, sotsiaal-, majandus- ja keskkonnaalaste statistikatööde loetelu, mis lähtub riigisisesest või rahvusvahelisest statistikavajadusest.</w:t>
      </w:r>
    </w:p>
    <w:p w14:paraId="7B398A87" w14:textId="77777777" w:rsidR="00F32CF7" w:rsidRPr="00DF5CF1" w:rsidRDefault="00F32CF7" w:rsidP="0015414A">
      <w:pPr>
        <w:pStyle w:val="Mrkused"/>
        <w:spacing w:before="100" w:beforeAutospacing="1" w:after="100" w:afterAutospacing="1"/>
        <w:rPr>
          <w:rFonts w:cs="Arial"/>
          <w:sz w:val="22"/>
          <w:szCs w:val="22"/>
        </w:rPr>
      </w:pPr>
      <w:r w:rsidRPr="00DF5CF1">
        <w:rPr>
          <w:rFonts w:cs="Arial"/>
          <w:sz w:val="22"/>
          <w:szCs w:val="22"/>
        </w:rPr>
        <w:t>Statistiline konfidentsiaalsus</w:t>
      </w:r>
      <w:r w:rsidR="003B53EB" w:rsidRPr="00DF5CF1">
        <w:rPr>
          <w:rFonts w:cs="Arial"/>
          <w:sz w:val="22"/>
          <w:szCs w:val="22"/>
        </w:rPr>
        <w:t xml:space="preserve"> –</w:t>
      </w:r>
      <w:r w:rsidR="00B62D1B" w:rsidRPr="00DF5CF1">
        <w:rPr>
          <w:rFonts w:cs="Arial"/>
          <w:sz w:val="22"/>
          <w:szCs w:val="22"/>
        </w:rPr>
        <w:t xml:space="preserve"> isiku või majandusüksuse otsest või kaudset tuvastamist võimaldavate andmete </w:t>
      </w:r>
      <w:r w:rsidR="008570AB" w:rsidRPr="00DF5CF1">
        <w:rPr>
          <w:rFonts w:cs="Arial"/>
          <w:sz w:val="22"/>
          <w:szCs w:val="22"/>
        </w:rPr>
        <w:t xml:space="preserve">kaitsmine </w:t>
      </w:r>
      <w:r w:rsidR="00B62D1B" w:rsidRPr="00DF5CF1">
        <w:rPr>
          <w:rFonts w:cs="Arial"/>
          <w:sz w:val="22"/>
          <w:szCs w:val="22"/>
        </w:rPr>
        <w:t>avalikustamise eest.</w:t>
      </w:r>
    </w:p>
    <w:p w14:paraId="69845992" w14:textId="77777777" w:rsidR="00F32CF7" w:rsidRPr="00DF5CF1" w:rsidRDefault="00F32CF7" w:rsidP="0015414A">
      <w:pPr>
        <w:pStyle w:val="Mrkused"/>
        <w:spacing w:before="100" w:beforeAutospacing="1" w:after="100" w:afterAutospacing="1"/>
        <w:rPr>
          <w:rFonts w:cs="Arial"/>
          <w:sz w:val="22"/>
          <w:szCs w:val="22"/>
        </w:rPr>
      </w:pPr>
      <w:r w:rsidRPr="00DF5CF1">
        <w:rPr>
          <w:rFonts w:cs="Arial"/>
          <w:sz w:val="22"/>
          <w:szCs w:val="22"/>
        </w:rPr>
        <w:lastRenderedPageBreak/>
        <w:t xml:space="preserve">Statistika tarbija – kogu ühiskond. Tarbijate liigitusi on mitmeid, nt kolmene jaotus: lai avalikkus (üldjuhul ajakirjanduse vahendusel ise tarbimist teadvustamata), spetsialistid (nt ajakirjanikud, ministeeriumide ametnikud, ettevõtete turundusspetsialistid, </w:t>
      </w:r>
      <w:proofErr w:type="spellStart"/>
      <w:r w:rsidRPr="00DF5CF1">
        <w:rPr>
          <w:rFonts w:cs="Arial"/>
          <w:sz w:val="22"/>
          <w:szCs w:val="22"/>
        </w:rPr>
        <w:t>Eurostat</w:t>
      </w:r>
      <w:proofErr w:type="spellEnd"/>
      <w:r w:rsidRPr="00DF5CF1">
        <w:rPr>
          <w:rFonts w:cs="Arial"/>
          <w:sz w:val="22"/>
          <w:szCs w:val="22"/>
        </w:rPr>
        <w:t>) ja teadlased (vajavad eriti üksikasjalikke andmeid põhjalike selgitustega).</w:t>
      </w:r>
    </w:p>
    <w:p w14:paraId="156D320C" w14:textId="77777777" w:rsidR="00BB0E51" w:rsidRPr="00DF5CF1" w:rsidRDefault="00BB0E51" w:rsidP="0015414A">
      <w:pPr>
        <w:pStyle w:val="Mrkused"/>
        <w:spacing w:before="100" w:beforeAutospacing="1" w:after="100" w:afterAutospacing="1"/>
        <w:rPr>
          <w:rFonts w:cs="Arial"/>
          <w:sz w:val="22"/>
          <w:szCs w:val="22"/>
        </w:rPr>
      </w:pPr>
      <w:r w:rsidRPr="00DF5CF1">
        <w:rPr>
          <w:rFonts w:cs="Arial"/>
          <w:sz w:val="22"/>
          <w:szCs w:val="22"/>
        </w:rPr>
        <w:t>Statistikatöö</w:t>
      </w:r>
      <w:r w:rsidR="00F76858" w:rsidRPr="00DF5CF1">
        <w:rPr>
          <w:rFonts w:cs="Arial"/>
          <w:sz w:val="22"/>
          <w:szCs w:val="22"/>
        </w:rPr>
        <w:t xml:space="preserve"> –</w:t>
      </w:r>
      <w:r w:rsidR="00617D03" w:rsidRPr="00DF5CF1">
        <w:rPr>
          <w:rFonts w:cs="Arial"/>
          <w:sz w:val="22"/>
          <w:szCs w:val="22"/>
        </w:rPr>
        <w:t xml:space="preserve"> </w:t>
      </w:r>
      <w:r w:rsidR="00F76858" w:rsidRPr="00DF5CF1">
        <w:rPr>
          <w:rFonts w:cs="Arial"/>
          <w:sz w:val="22"/>
          <w:szCs w:val="22"/>
        </w:rPr>
        <w:t>statistiline uuring, loendus, statistikaväljaanne ja statistiline register.</w:t>
      </w:r>
    </w:p>
    <w:p w14:paraId="1925C171" w14:textId="77777777" w:rsidR="001262BB" w:rsidRPr="00DF5CF1" w:rsidRDefault="001262BB" w:rsidP="0015414A">
      <w:pPr>
        <w:pStyle w:val="Mrkused"/>
        <w:spacing w:before="100" w:beforeAutospacing="1" w:after="100" w:afterAutospacing="1"/>
        <w:rPr>
          <w:rFonts w:cs="Arial"/>
          <w:sz w:val="22"/>
          <w:szCs w:val="22"/>
        </w:rPr>
      </w:pPr>
      <w:r w:rsidRPr="00DF5CF1">
        <w:rPr>
          <w:rFonts w:cs="Arial"/>
          <w:sz w:val="22"/>
          <w:szCs w:val="22"/>
        </w:rPr>
        <w:t>Tootmissüsteem</w:t>
      </w:r>
      <w:r w:rsidR="007864F9" w:rsidRPr="00DF5CF1">
        <w:rPr>
          <w:rFonts w:cs="Arial"/>
          <w:sz w:val="22"/>
          <w:szCs w:val="22"/>
        </w:rPr>
        <w:t xml:space="preserve"> –</w:t>
      </w:r>
      <w:r w:rsidR="00513AF6" w:rsidRPr="00DF5CF1">
        <w:rPr>
          <w:rFonts w:cs="Arial"/>
          <w:sz w:val="22"/>
          <w:szCs w:val="22"/>
        </w:rPr>
        <w:t xml:space="preserve"> tootmise korraldus</w:t>
      </w:r>
      <w:r w:rsidR="00617D03" w:rsidRPr="00DF5CF1">
        <w:rPr>
          <w:rFonts w:cs="Arial"/>
          <w:sz w:val="22"/>
          <w:szCs w:val="22"/>
        </w:rPr>
        <w:t xml:space="preserve">e </w:t>
      </w:r>
      <w:r w:rsidR="00513AF6" w:rsidRPr="00DF5CF1">
        <w:rPr>
          <w:rFonts w:cs="Arial"/>
          <w:sz w:val="22"/>
          <w:szCs w:val="22"/>
        </w:rPr>
        <w:t>viis, mis seob tootjad, varustajad ja kliendid tervikuks.</w:t>
      </w:r>
    </w:p>
    <w:p w14:paraId="587ABFAD" w14:textId="77777777" w:rsidR="00E54348" w:rsidRPr="00DF5CF1" w:rsidRDefault="00E54348" w:rsidP="0015414A">
      <w:pPr>
        <w:pStyle w:val="Mrkused"/>
        <w:spacing w:before="100" w:beforeAutospacing="1" w:after="100" w:afterAutospacing="1"/>
        <w:rPr>
          <w:rFonts w:cs="Arial"/>
          <w:sz w:val="22"/>
          <w:szCs w:val="22"/>
        </w:rPr>
      </w:pPr>
      <w:r w:rsidRPr="00DF5CF1">
        <w:rPr>
          <w:rFonts w:cs="Arial"/>
          <w:sz w:val="22"/>
          <w:szCs w:val="22"/>
        </w:rPr>
        <w:t xml:space="preserve">Töötajad – </w:t>
      </w:r>
      <w:r w:rsidR="00382270" w:rsidRPr="00DF5CF1">
        <w:rPr>
          <w:rFonts w:cs="Arial"/>
          <w:sz w:val="22"/>
          <w:szCs w:val="22"/>
        </w:rPr>
        <w:t xml:space="preserve">siinses </w:t>
      </w:r>
      <w:r w:rsidRPr="00DF5CF1">
        <w:rPr>
          <w:rFonts w:cs="Arial"/>
          <w:sz w:val="22"/>
          <w:szCs w:val="22"/>
        </w:rPr>
        <w:t>strateegias töötajad ja ametnik</w:t>
      </w:r>
      <w:r w:rsidR="00382270" w:rsidRPr="00DF5CF1">
        <w:rPr>
          <w:rFonts w:cs="Arial"/>
          <w:sz w:val="22"/>
          <w:szCs w:val="22"/>
        </w:rPr>
        <w:t>ud</w:t>
      </w:r>
      <w:r w:rsidRPr="00DF5CF1">
        <w:rPr>
          <w:rFonts w:cs="Arial"/>
          <w:sz w:val="22"/>
          <w:szCs w:val="22"/>
        </w:rPr>
        <w:t xml:space="preserve"> kokku.</w:t>
      </w:r>
    </w:p>
    <w:p w14:paraId="78182F74" w14:textId="77777777" w:rsidR="00086312" w:rsidRPr="00DF5CF1" w:rsidRDefault="007D616D" w:rsidP="00086312">
      <w:pPr>
        <w:pStyle w:val="Mrkused"/>
        <w:spacing w:before="100" w:beforeAutospacing="1" w:after="100" w:afterAutospacing="1"/>
        <w:rPr>
          <w:rFonts w:cs="Arial"/>
          <w:sz w:val="22"/>
          <w:szCs w:val="22"/>
        </w:rPr>
      </w:pPr>
      <w:r w:rsidRPr="00DF5CF1">
        <w:rPr>
          <w:rFonts w:cs="Arial"/>
          <w:sz w:val="22"/>
          <w:szCs w:val="22"/>
        </w:rPr>
        <w:t>Väljundnäitaja</w:t>
      </w:r>
      <w:r w:rsidR="007864F9" w:rsidRPr="00DF5CF1">
        <w:rPr>
          <w:rFonts w:cs="Arial"/>
          <w:sz w:val="22"/>
          <w:szCs w:val="22"/>
        </w:rPr>
        <w:t xml:space="preserve"> –</w:t>
      </w:r>
      <w:r w:rsidR="00513AF6" w:rsidRPr="00DF5CF1">
        <w:rPr>
          <w:rFonts w:cs="Arial"/>
          <w:sz w:val="22"/>
          <w:szCs w:val="22"/>
        </w:rPr>
        <w:t xml:space="preserve"> statistika andmebaasis avaldatavad näitajad</w:t>
      </w:r>
      <w:r w:rsidR="00F61A32" w:rsidRPr="00DF5CF1">
        <w:rPr>
          <w:rFonts w:cs="Arial"/>
          <w:sz w:val="22"/>
          <w:szCs w:val="22"/>
        </w:rPr>
        <w:t>.</w:t>
      </w:r>
    </w:p>
    <w:p w14:paraId="52E16CA7" w14:textId="77777777" w:rsidR="00086312" w:rsidRPr="00DF5CF1" w:rsidRDefault="00086312">
      <w:pPr>
        <w:rPr>
          <w:rStyle w:val="Heading2Char"/>
        </w:rPr>
      </w:pPr>
      <w:r w:rsidRPr="00DF5CF1">
        <w:rPr>
          <w:rStyle w:val="Heading2Char"/>
        </w:rPr>
        <w:br w:type="page"/>
      </w:r>
    </w:p>
    <w:p w14:paraId="2D1211B8" w14:textId="47D850AF" w:rsidR="00086312" w:rsidRPr="00DF5CF1" w:rsidRDefault="00086312" w:rsidP="00086312">
      <w:pPr>
        <w:pStyle w:val="Mrkused"/>
        <w:spacing w:before="100" w:beforeAutospacing="1" w:after="100" w:afterAutospacing="1"/>
        <w:rPr>
          <w:rStyle w:val="Heading2Char"/>
        </w:rPr>
      </w:pPr>
      <w:bookmarkStart w:id="145" w:name="_Toc507492611"/>
      <w:r w:rsidRPr="00DF5CF1">
        <w:rPr>
          <w:rStyle w:val="Heading2Char"/>
        </w:rPr>
        <w:lastRenderedPageBreak/>
        <w:t xml:space="preserve">Lisa </w:t>
      </w:r>
      <w:r w:rsidR="00CE4E6C">
        <w:rPr>
          <w:rStyle w:val="Heading2Char"/>
        </w:rPr>
        <w:t>8</w:t>
      </w:r>
      <w:r w:rsidRPr="00DF5CF1">
        <w:rPr>
          <w:rStyle w:val="Heading2Char"/>
        </w:rPr>
        <w:t>. Lühendid koos selgitustega</w:t>
      </w:r>
      <w:bookmarkEnd w:id="145"/>
    </w:p>
    <w:p w14:paraId="293E8B86" w14:textId="77777777" w:rsidR="00086312" w:rsidRPr="00DF5CF1" w:rsidRDefault="00086312" w:rsidP="00086312">
      <w:pPr>
        <w:pStyle w:val="Mrkused"/>
        <w:rPr>
          <w:rFonts w:cs="Arial"/>
          <w:sz w:val="22"/>
          <w:szCs w:val="22"/>
        </w:rPr>
      </w:pPr>
      <w:r w:rsidRPr="00DF5CF1">
        <w:rPr>
          <w:rFonts w:cs="Arial"/>
          <w:sz w:val="22"/>
          <w:szCs w:val="22"/>
        </w:rPr>
        <w:t xml:space="preserve">ALO </w:t>
      </w:r>
      <w:r w:rsidRPr="00DF5CF1">
        <w:rPr>
          <w:rFonts w:cs="Arial"/>
          <w:sz w:val="22"/>
          <w:szCs w:val="22"/>
        </w:rPr>
        <w:tab/>
      </w:r>
      <w:r w:rsidRPr="00DF5CF1">
        <w:rPr>
          <w:rFonts w:cs="Arial"/>
          <w:sz w:val="22"/>
          <w:szCs w:val="22"/>
        </w:rPr>
        <w:tab/>
        <w:t>– andmelao osakond</w:t>
      </w:r>
    </w:p>
    <w:p w14:paraId="5F7B58B0" w14:textId="77777777" w:rsidR="00086312" w:rsidRPr="00DF5CF1" w:rsidRDefault="00086312" w:rsidP="00086312">
      <w:pPr>
        <w:pStyle w:val="Mrkused"/>
        <w:rPr>
          <w:rFonts w:cs="Arial"/>
          <w:sz w:val="22"/>
          <w:szCs w:val="22"/>
        </w:rPr>
      </w:pPr>
      <w:r w:rsidRPr="00DF5CF1">
        <w:rPr>
          <w:rFonts w:cs="Arial"/>
          <w:sz w:val="22"/>
          <w:szCs w:val="22"/>
        </w:rPr>
        <w:t xml:space="preserve">ARO </w:t>
      </w:r>
      <w:r w:rsidRPr="00DF5CF1">
        <w:rPr>
          <w:rFonts w:cs="Arial"/>
          <w:sz w:val="22"/>
          <w:szCs w:val="22"/>
        </w:rPr>
        <w:tab/>
      </w:r>
      <w:r w:rsidRPr="00DF5CF1">
        <w:rPr>
          <w:rFonts w:cs="Arial"/>
          <w:sz w:val="22"/>
          <w:szCs w:val="22"/>
        </w:rPr>
        <w:tab/>
        <w:t>– andmetöötluse ja registrite osakond</w:t>
      </w:r>
    </w:p>
    <w:p w14:paraId="1A063CF2" w14:textId="77777777" w:rsidR="00086312" w:rsidRPr="00DF5CF1" w:rsidRDefault="00086312" w:rsidP="00086312">
      <w:pPr>
        <w:pStyle w:val="Mrkused"/>
        <w:rPr>
          <w:rFonts w:cs="Arial"/>
          <w:sz w:val="22"/>
          <w:szCs w:val="22"/>
        </w:rPr>
      </w:pPr>
      <w:r w:rsidRPr="00DF5CF1">
        <w:rPr>
          <w:rFonts w:cs="Arial"/>
          <w:sz w:val="22"/>
          <w:szCs w:val="22"/>
        </w:rPr>
        <w:t>ATAO</w:t>
      </w:r>
      <w:r w:rsidRPr="00DF5CF1">
        <w:rPr>
          <w:rFonts w:cs="Arial"/>
          <w:sz w:val="22"/>
          <w:szCs w:val="22"/>
        </w:rPr>
        <w:tab/>
      </w:r>
      <w:r w:rsidRPr="00DF5CF1">
        <w:rPr>
          <w:rFonts w:cs="Arial"/>
          <w:sz w:val="22"/>
          <w:szCs w:val="22"/>
        </w:rPr>
        <w:tab/>
        <w:t>– andmetöötluse arendusosakond</w:t>
      </w:r>
    </w:p>
    <w:p w14:paraId="7C5CBDB1" w14:textId="77777777" w:rsidR="00086312" w:rsidRPr="00DF5CF1" w:rsidRDefault="00086312" w:rsidP="00086312">
      <w:pPr>
        <w:pStyle w:val="Mrkused"/>
        <w:rPr>
          <w:rFonts w:cs="Arial"/>
          <w:sz w:val="22"/>
          <w:szCs w:val="22"/>
        </w:rPr>
      </w:pPr>
      <w:r w:rsidRPr="00DF5CF1">
        <w:rPr>
          <w:rFonts w:cs="Arial"/>
          <w:sz w:val="22"/>
          <w:szCs w:val="22"/>
        </w:rPr>
        <w:t xml:space="preserve">CAF </w:t>
      </w:r>
      <w:r w:rsidRPr="00DF5CF1">
        <w:rPr>
          <w:rFonts w:cs="Arial"/>
          <w:sz w:val="22"/>
          <w:szCs w:val="22"/>
        </w:rPr>
        <w:tab/>
      </w:r>
      <w:r w:rsidRPr="00DF5CF1">
        <w:rPr>
          <w:rFonts w:cs="Arial"/>
          <w:sz w:val="22"/>
          <w:szCs w:val="22"/>
        </w:rPr>
        <w:tab/>
        <w:t xml:space="preserve">– </w:t>
      </w:r>
      <w:proofErr w:type="spellStart"/>
      <w:r w:rsidRPr="00DF5CF1">
        <w:rPr>
          <w:rFonts w:cs="Arial"/>
          <w:sz w:val="22"/>
          <w:szCs w:val="22"/>
        </w:rPr>
        <w:t>Common</w:t>
      </w:r>
      <w:proofErr w:type="spellEnd"/>
      <w:r w:rsidRPr="00DF5CF1">
        <w:rPr>
          <w:rFonts w:cs="Arial"/>
          <w:sz w:val="22"/>
          <w:szCs w:val="22"/>
        </w:rPr>
        <w:t xml:space="preserve"> </w:t>
      </w:r>
      <w:proofErr w:type="spellStart"/>
      <w:r w:rsidRPr="00DF5CF1">
        <w:rPr>
          <w:rFonts w:cs="Arial"/>
          <w:sz w:val="22"/>
          <w:szCs w:val="22"/>
        </w:rPr>
        <w:t>Assessment</w:t>
      </w:r>
      <w:proofErr w:type="spellEnd"/>
      <w:r w:rsidRPr="00DF5CF1">
        <w:rPr>
          <w:rFonts w:cs="Arial"/>
          <w:sz w:val="22"/>
          <w:szCs w:val="22"/>
        </w:rPr>
        <w:t xml:space="preserve"> </w:t>
      </w:r>
      <w:proofErr w:type="spellStart"/>
      <w:r w:rsidRPr="00DF5CF1">
        <w:rPr>
          <w:rFonts w:cs="Arial"/>
          <w:sz w:val="22"/>
          <w:szCs w:val="22"/>
        </w:rPr>
        <w:t>Framework</w:t>
      </w:r>
      <w:proofErr w:type="spellEnd"/>
      <w:r w:rsidRPr="00DF5CF1">
        <w:rPr>
          <w:rFonts w:cs="Arial"/>
          <w:sz w:val="22"/>
          <w:szCs w:val="22"/>
        </w:rPr>
        <w:t xml:space="preserve"> </w:t>
      </w:r>
    </w:p>
    <w:p w14:paraId="0CE62ED5" w14:textId="77777777" w:rsidR="00086312" w:rsidRPr="00DF5CF1" w:rsidRDefault="00086312" w:rsidP="00086312">
      <w:pPr>
        <w:pStyle w:val="Mrkused"/>
        <w:rPr>
          <w:rFonts w:cs="Arial"/>
          <w:sz w:val="22"/>
          <w:szCs w:val="22"/>
        </w:rPr>
      </w:pPr>
      <w:r w:rsidRPr="00DF5CF1">
        <w:rPr>
          <w:rFonts w:cs="Arial"/>
          <w:sz w:val="22"/>
          <w:szCs w:val="22"/>
        </w:rPr>
        <w:t xml:space="preserve">CAPI </w:t>
      </w:r>
      <w:r w:rsidRPr="00DF5CF1">
        <w:rPr>
          <w:rFonts w:cs="Arial"/>
          <w:sz w:val="22"/>
          <w:szCs w:val="22"/>
        </w:rPr>
        <w:tab/>
      </w:r>
      <w:r w:rsidRPr="00DF5CF1">
        <w:rPr>
          <w:rFonts w:cs="Arial"/>
          <w:sz w:val="22"/>
          <w:szCs w:val="22"/>
        </w:rPr>
        <w:tab/>
        <w:t xml:space="preserve">– </w:t>
      </w:r>
      <w:proofErr w:type="spellStart"/>
      <w:r w:rsidRPr="00DF5CF1">
        <w:rPr>
          <w:rFonts w:cs="Arial"/>
          <w:sz w:val="22"/>
          <w:szCs w:val="22"/>
        </w:rPr>
        <w:t>Computer</w:t>
      </w:r>
      <w:proofErr w:type="spellEnd"/>
      <w:r w:rsidRPr="00DF5CF1">
        <w:rPr>
          <w:rFonts w:cs="Arial"/>
          <w:sz w:val="22"/>
          <w:szCs w:val="22"/>
        </w:rPr>
        <w:t xml:space="preserve"> Assisted Personal </w:t>
      </w:r>
      <w:proofErr w:type="spellStart"/>
      <w:r w:rsidRPr="00DF5CF1">
        <w:rPr>
          <w:rFonts w:cs="Arial"/>
          <w:sz w:val="22"/>
          <w:szCs w:val="22"/>
        </w:rPr>
        <w:t>Interview</w:t>
      </w:r>
      <w:proofErr w:type="spellEnd"/>
    </w:p>
    <w:p w14:paraId="759F5AD9" w14:textId="77777777" w:rsidR="00086312" w:rsidRPr="00DF5CF1" w:rsidRDefault="00086312" w:rsidP="00086312">
      <w:pPr>
        <w:pStyle w:val="Mrkused"/>
        <w:rPr>
          <w:rFonts w:cs="Arial"/>
          <w:sz w:val="22"/>
          <w:szCs w:val="22"/>
        </w:rPr>
      </w:pPr>
      <w:r w:rsidRPr="00DF5CF1">
        <w:rPr>
          <w:rFonts w:cs="Arial"/>
          <w:sz w:val="22"/>
          <w:szCs w:val="22"/>
        </w:rPr>
        <w:t xml:space="preserve">CATI </w:t>
      </w:r>
      <w:r w:rsidRPr="00DF5CF1">
        <w:rPr>
          <w:rFonts w:cs="Arial"/>
          <w:sz w:val="22"/>
          <w:szCs w:val="22"/>
        </w:rPr>
        <w:tab/>
      </w:r>
      <w:r w:rsidRPr="00DF5CF1">
        <w:rPr>
          <w:rFonts w:cs="Arial"/>
          <w:sz w:val="22"/>
          <w:szCs w:val="22"/>
        </w:rPr>
        <w:tab/>
        <w:t xml:space="preserve">– </w:t>
      </w:r>
      <w:proofErr w:type="spellStart"/>
      <w:r w:rsidRPr="00DF5CF1">
        <w:rPr>
          <w:rFonts w:cs="Arial"/>
          <w:sz w:val="22"/>
          <w:szCs w:val="22"/>
        </w:rPr>
        <w:t>Computer</w:t>
      </w:r>
      <w:proofErr w:type="spellEnd"/>
      <w:r w:rsidRPr="00DF5CF1">
        <w:rPr>
          <w:rFonts w:cs="Arial"/>
          <w:sz w:val="22"/>
          <w:szCs w:val="22"/>
        </w:rPr>
        <w:t xml:space="preserve"> Assisted </w:t>
      </w:r>
      <w:proofErr w:type="spellStart"/>
      <w:r w:rsidRPr="00DF5CF1">
        <w:rPr>
          <w:rFonts w:cs="Arial"/>
          <w:sz w:val="22"/>
          <w:szCs w:val="22"/>
        </w:rPr>
        <w:t>Telephone</w:t>
      </w:r>
      <w:proofErr w:type="spellEnd"/>
      <w:r w:rsidRPr="00DF5CF1">
        <w:rPr>
          <w:rFonts w:cs="Arial"/>
          <w:sz w:val="22"/>
          <w:szCs w:val="22"/>
        </w:rPr>
        <w:t xml:space="preserve"> </w:t>
      </w:r>
      <w:proofErr w:type="spellStart"/>
      <w:r w:rsidRPr="00DF5CF1">
        <w:rPr>
          <w:rFonts w:cs="Arial"/>
          <w:sz w:val="22"/>
          <w:szCs w:val="22"/>
        </w:rPr>
        <w:t>Interview</w:t>
      </w:r>
      <w:proofErr w:type="spellEnd"/>
    </w:p>
    <w:p w14:paraId="7D6D1CE2" w14:textId="77777777" w:rsidR="00086312" w:rsidRPr="00DF5CF1" w:rsidRDefault="00086312" w:rsidP="00086312">
      <w:pPr>
        <w:pStyle w:val="Mrkused"/>
        <w:rPr>
          <w:rFonts w:cs="Arial"/>
          <w:sz w:val="22"/>
          <w:szCs w:val="22"/>
        </w:rPr>
      </w:pPr>
      <w:r w:rsidRPr="00DF5CF1">
        <w:rPr>
          <w:rFonts w:cs="Arial"/>
          <w:sz w:val="22"/>
          <w:szCs w:val="22"/>
        </w:rPr>
        <w:t xml:space="preserve">CAWI </w:t>
      </w:r>
      <w:r w:rsidRPr="00DF5CF1">
        <w:rPr>
          <w:rFonts w:cs="Arial"/>
          <w:sz w:val="22"/>
          <w:szCs w:val="22"/>
        </w:rPr>
        <w:tab/>
      </w:r>
      <w:r w:rsidRPr="00DF5CF1">
        <w:rPr>
          <w:rFonts w:cs="Arial"/>
          <w:sz w:val="22"/>
          <w:szCs w:val="22"/>
        </w:rPr>
        <w:tab/>
        <w:t xml:space="preserve">– </w:t>
      </w:r>
      <w:proofErr w:type="spellStart"/>
      <w:r w:rsidRPr="00DF5CF1">
        <w:rPr>
          <w:rFonts w:cs="Arial"/>
          <w:sz w:val="22"/>
          <w:szCs w:val="22"/>
        </w:rPr>
        <w:t>Computer</w:t>
      </w:r>
      <w:proofErr w:type="spellEnd"/>
      <w:r w:rsidRPr="00DF5CF1">
        <w:rPr>
          <w:rFonts w:cs="Arial"/>
          <w:sz w:val="22"/>
          <w:szCs w:val="22"/>
        </w:rPr>
        <w:t xml:space="preserve"> Assisted </w:t>
      </w:r>
      <w:proofErr w:type="spellStart"/>
      <w:r w:rsidRPr="00DF5CF1">
        <w:rPr>
          <w:rFonts w:cs="Arial"/>
          <w:sz w:val="22"/>
          <w:szCs w:val="22"/>
        </w:rPr>
        <w:t>Web</w:t>
      </w:r>
      <w:proofErr w:type="spellEnd"/>
      <w:r w:rsidRPr="00DF5CF1">
        <w:rPr>
          <w:rFonts w:cs="Arial"/>
          <w:sz w:val="22"/>
          <w:szCs w:val="22"/>
        </w:rPr>
        <w:t xml:space="preserve"> </w:t>
      </w:r>
      <w:proofErr w:type="spellStart"/>
      <w:r w:rsidRPr="00DF5CF1">
        <w:rPr>
          <w:rFonts w:cs="Arial"/>
          <w:sz w:val="22"/>
          <w:szCs w:val="22"/>
        </w:rPr>
        <w:t>Interview</w:t>
      </w:r>
      <w:proofErr w:type="spellEnd"/>
    </w:p>
    <w:p w14:paraId="5DF9F339" w14:textId="77777777" w:rsidR="00086312" w:rsidRPr="00DF5CF1" w:rsidRDefault="00086312" w:rsidP="00086312">
      <w:pPr>
        <w:pStyle w:val="Mrkused"/>
        <w:rPr>
          <w:rFonts w:cs="Arial"/>
          <w:sz w:val="22"/>
          <w:szCs w:val="22"/>
        </w:rPr>
      </w:pPr>
      <w:r w:rsidRPr="00DF5CF1">
        <w:rPr>
          <w:rFonts w:cs="Arial"/>
          <w:sz w:val="22"/>
          <w:szCs w:val="22"/>
        </w:rPr>
        <w:t>COICOP</w:t>
      </w:r>
      <w:r w:rsidRPr="00DF5CF1">
        <w:rPr>
          <w:rFonts w:cs="Arial"/>
          <w:sz w:val="22"/>
          <w:szCs w:val="22"/>
        </w:rPr>
        <w:tab/>
        <w:t>– individuaaltarbimise klassifikaator (väljatöötamisel)</w:t>
      </w:r>
    </w:p>
    <w:p w14:paraId="58F4CBEA" w14:textId="77777777" w:rsidR="00086312" w:rsidRPr="00DF5CF1" w:rsidRDefault="00086312" w:rsidP="00086312">
      <w:pPr>
        <w:pStyle w:val="Mrkused"/>
        <w:rPr>
          <w:rFonts w:cs="Arial"/>
          <w:sz w:val="22"/>
          <w:szCs w:val="22"/>
        </w:rPr>
      </w:pPr>
      <w:r w:rsidRPr="00DF5CF1">
        <w:rPr>
          <w:rFonts w:cs="Arial"/>
          <w:sz w:val="22"/>
          <w:szCs w:val="22"/>
        </w:rPr>
        <w:t xml:space="preserve">EPSO </w:t>
      </w:r>
      <w:r w:rsidRPr="00DF5CF1">
        <w:rPr>
          <w:rFonts w:cs="Arial"/>
          <w:sz w:val="22"/>
          <w:szCs w:val="22"/>
        </w:rPr>
        <w:tab/>
      </w:r>
      <w:r w:rsidRPr="00DF5CF1">
        <w:rPr>
          <w:rFonts w:cs="Arial"/>
          <w:sz w:val="22"/>
          <w:szCs w:val="22"/>
        </w:rPr>
        <w:tab/>
        <w:t>– ettevõtlus- ja põllumajandusstatistika osakond</w:t>
      </w:r>
    </w:p>
    <w:p w14:paraId="423FB3AA" w14:textId="77777777" w:rsidR="00086312" w:rsidRPr="00DF5CF1" w:rsidRDefault="00086312" w:rsidP="00086312">
      <w:pPr>
        <w:pStyle w:val="Mrkused"/>
        <w:rPr>
          <w:rFonts w:cs="Arial"/>
          <w:sz w:val="22"/>
          <w:szCs w:val="22"/>
        </w:rPr>
      </w:pPr>
      <w:r w:rsidRPr="00DF5CF1">
        <w:rPr>
          <w:rFonts w:cs="Arial"/>
          <w:sz w:val="22"/>
          <w:szCs w:val="22"/>
        </w:rPr>
        <w:t xml:space="preserve">ESS </w:t>
      </w:r>
      <w:r w:rsidRPr="00DF5CF1">
        <w:rPr>
          <w:rFonts w:cs="Arial"/>
          <w:sz w:val="22"/>
          <w:szCs w:val="22"/>
        </w:rPr>
        <w:tab/>
      </w:r>
      <w:r w:rsidRPr="00DF5CF1">
        <w:rPr>
          <w:rFonts w:cs="Arial"/>
          <w:sz w:val="22"/>
          <w:szCs w:val="22"/>
        </w:rPr>
        <w:tab/>
        <w:t>– Euroopa statistikasüsteem</w:t>
      </w:r>
    </w:p>
    <w:p w14:paraId="20DC4A90" w14:textId="77777777" w:rsidR="00086312" w:rsidRPr="00DF5CF1" w:rsidRDefault="00086312" w:rsidP="00086312">
      <w:pPr>
        <w:pStyle w:val="Mrkused"/>
        <w:rPr>
          <w:rFonts w:cs="Arial"/>
          <w:sz w:val="22"/>
          <w:szCs w:val="22"/>
        </w:rPr>
      </w:pPr>
      <w:r w:rsidRPr="00DF5CF1">
        <w:rPr>
          <w:rFonts w:cs="Arial"/>
          <w:sz w:val="22"/>
          <w:szCs w:val="22"/>
        </w:rPr>
        <w:t>FO</w:t>
      </w:r>
      <w:r w:rsidRPr="00DF5CF1">
        <w:rPr>
          <w:rFonts w:cs="Arial"/>
          <w:sz w:val="22"/>
          <w:szCs w:val="22"/>
        </w:rPr>
        <w:tab/>
      </w:r>
      <w:r w:rsidRPr="00DF5CF1">
        <w:rPr>
          <w:rFonts w:cs="Arial"/>
          <w:sz w:val="22"/>
          <w:szCs w:val="22"/>
        </w:rPr>
        <w:tab/>
        <w:t>– finantsosakond</w:t>
      </w:r>
    </w:p>
    <w:p w14:paraId="3E254CEE" w14:textId="77777777" w:rsidR="00086312" w:rsidRPr="00DF5CF1" w:rsidRDefault="00086312" w:rsidP="00086312">
      <w:pPr>
        <w:pStyle w:val="Mrkused"/>
        <w:rPr>
          <w:rFonts w:cs="Arial"/>
          <w:sz w:val="22"/>
          <w:szCs w:val="22"/>
        </w:rPr>
      </w:pPr>
      <w:r w:rsidRPr="00DF5CF1">
        <w:rPr>
          <w:rFonts w:cs="Arial"/>
          <w:sz w:val="22"/>
          <w:szCs w:val="22"/>
        </w:rPr>
        <w:t xml:space="preserve">GSBPM </w:t>
      </w:r>
      <w:r w:rsidRPr="00DF5CF1">
        <w:rPr>
          <w:rFonts w:cs="Arial"/>
          <w:sz w:val="22"/>
          <w:szCs w:val="22"/>
        </w:rPr>
        <w:tab/>
        <w:t xml:space="preserve">– </w:t>
      </w:r>
      <w:proofErr w:type="spellStart"/>
      <w:r w:rsidRPr="00DF5CF1">
        <w:rPr>
          <w:rFonts w:cs="Arial"/>
          <w:sz w:val="22"/>
          <w:szCs w:val="22"/>
        </w:rPr>
        <w:t>Generic</w:t>
      </w:r>
      <w:proofErr w:type="spellEnd"/>
      <w:r w:rsidRPr="00DF5CF1">
        <w:rPr>
          <w:rFonts w:cs="Arial"/>
          <w:sz w:val="22"/>
          <w:szCs w:val="22"/>
        </w:rPr>
        <w:t xml:space="preserve"> </w:t>
      </w:r>
      <w:proofErr w:type="spellStart"/>
      <w:r w:rsidRPr="00DF5CF1">
        <w:rPr>
          <w:rFonts w:cs="Arial"/>
          <w:sz w:val="22"/>
          <w:szCs w:val="22"/>
        </w:rPr>
        <w:t>Statistical</w:t>
      </w:r>
      <w:proofErr w:type="spellEnd"/>
      <w:r w:rsidRPr="00DF5CF1">
        <w:rPr>
          <w:rFonts w:cs="Arial"/>
          <w:sz w:val="22"/>
          <w:szCs w:val="22"/>
        </w:rPr>
        <w:t xml:space="preserve"> </w:t>
      </w:r>
      <w:proofErr w:type="spellStart"/>
      <w:r w:rsidRPr="00DF5CF1">
        <w:rPr>
          <w:rFonts w:cs="Arial"/>
          <w:sz w:val="22"/>
          <w:szCs w:val="22"/>
        </w:rPr>
        <w:t>Business</w:t>
      </w:r>
      <w:proofErr w:type="spellEnd"/>
      <w:r w:rsidRPr="00DF5CF1">
        <w:rPr>
          <w:rFonts w:cs="Arial"/>
          <w:sz w:val="22"/>
          <w:szCs w:val="22"/>
        </w:rPr>
        <w:t xml:space="preserve"> </w:t>
      </w:r>
      <w:proofErr w:type="spellStart"/>
      <w:r w:rsidRPr="00DF5CF1">
        <w:rPr>
          <w:rFonts w:cs="Arial"/>
          <w:sz w:val="22"/>
          <w:szCs w:val="22"/>
        </w:rPr>
        <w:t>Process</w:t>
      </w:r>
      <w:proofErr w:type="spellEnd"/>
      <w:r w:rsidRPr="00DF5CF1">
        <w:rPr>
          <w:rFonts w:cs="Arial"/>
          <w:sz w:val="22"/>
          <w:szCs w:val="22"/>
        </w:rPr>
        <w:t xml:space="preserve"> </w:t>
      </w:r>
      <w:proofErr w:type="spellStart"/>
      <w:r w:rsidRPr="00DF5CF1">
        <w:rPr>
          <w:rFonts w:cs="Arial"/>
          <w:sz w:val="22"/>
          <w:szCs w:val="22"/>
        </w:rPr>
        <w:t>Model</w:t>
      </w:r>
      <w:proofErr w:type="spellEnd"/>
    </w:p>
    <w:p w14:paraId="38051F67" w14:textId="77777777" w:rsidR="00086312" w:rsidRPr="00DF5CF1" w:rsidRDefault="00086312" w:rsidP="00086312">
      <w:pPr>
        <w:pStyle w:val="Mrkused"/>
        <w:rPr>
          <w:rFonts w:cs="Arial"/>
          <w:b/>
          <w:sz w:val="22"/>
          <w:szCs w:val="22"/>
        </w:rPr>
      </w:pPr>
      <w:r w:rsidRPr="00DF5CF1">
        <w:rPr>
          <w:rFonts w:cs="Arial"/>
          <w:sz w:val="22"/>
          <w:szCs w:val="22"/>
        </w:rPr>
        <w:t>IFS</w:t>
      </w:r>
      <w:r w:rsidRPr="00DF5CF1">
        <w:rPr>
          <w:rFonts w:cs="Arial"/>
          <w:sz w:val="22"/>
          <w:szCs w:val="22"/>
        </w:rPr>
        <w:tab/>
      </w:r>
      <w:r w:rsidRPr="00DF5CF1">
        <w:rPr>
          <w:rFonts w:cs="Arial"/>
          <w:sz w:val="22"/>
          <w:szCs w:val="22"/>
        </w:rPr>
        <w:tab/>
        <w:t xml:space="preserve">– </w:t>
      </w:r>
      <w:r w:rsidRPr="00DF5CF1">
        <w:rPr>
          <w:rStyle w:val="Strong"/>
          <w:b w:val="0"/>
          <w:sz w:val="22"/>
          <w:szCs w:val="22"/>
        </w:rPr>
        <w:t>integreeritud statistika põllumajandusettevõtete kohta (</w:t>
      </w:r>
      <w:r w:rsidRPr="00DF5CF1">
        <w:rPr>
          <w:bCs/>
          <w:iCs/>
          <w:sz w:val="22"/>
          <w:szCs w:val="22"/>
          <w:lang w:val="en-GB"/>
        </w:rPr>
        <w:t>Integrated Farm Statistics)</w:t>
      </w:r>
    </w:p>
    <w:p w14:paraId="37927D32" w14:textId="77777777" w:rsidR="00086312" w:rsidRPr="00DF5CF1" w:rsidRDefault="00086312" w:rsidP="00086312">
      <w:pPr>
        <w:pStyle w:val="Mrkused"/>
        <w:rPr>
          <w:rFonts w:cs="Arial"/>
          <w:sz w:val="22"/>
          <w:szCs w:val="22"/>
        </w:rPr>
      </w:pPr>
      <w:r w:rsidRPr="00DF5CF1">
        <w:rPr>
          <w:rFonts w:cs="Arial"/>
          <w:sz w:val="22"/>
          <w:szCs w:val="22"/>
        </w:rPr>
        <w:t>IMF</w:t>
      </w:r>
      <w:r w:rsidRPr="00DF5CF1">
        <w:rPr>
          <w:rFonts w:cs="Arial"/>
          <w:sz w:val="22"/>
          <w:szCs w:val="22"/>
        </w:rPr>
        <w:tab/>
      </w:r>
      <w:r w:rsidRPr="00DF5CF1">
        <w:rPr>
          <w:rFonts w:cs="Arial"/>
          <w:sz w:val="22"/>
          <w:szCs w:val="22"/>
        </w:rPr>
        <w:tab/>
        <w:t>– Rahvusvaheline Valuutafond</w:t>
      </w:r>
    </w:p>
    <w:p w14:paraId="09D9CBA6" w14:textId="77777777" w:rsidR="00086312" w:rsidRPr="00DF5CF1" w:rsidRDefault="00086312" w:rsidP="00086312">
      <w:pPr>
        <w:pStyle w:val="Mrkused"/>
        <w:rPr>
          <w:rFonts w:cs="Arial"/>
          <w:sz w:val="22"/>
          <w:szCs w:val="22"/>
        </w:rPr>
      </w:pPr>
      <w:r w:rsidRPr="00DF5CF1">
        <w:rPr>
          <w:rFonts w:cs="Arial"/>
          <w:sz w:val="22"/>
          <w:szCs w:val="22"/>
        </w:rPr>
        <w:t xml:space="preserve">ISKE </w:t>
      </w:r>
      <w:r w:rsidRPr="00DF5CF1">
        <w:rPr>
          <w:rFonts w:cs="Arial"/>
          <w:sz w:val="22"/>
          <w:szCs w:val="22"/>
        </w:rPr>
        <w:tab/>
      </w:r>
      <w:r w:rsidRPr="00DF5CF1">
        <w:rPr>
          <w:rFonts w:cs="Arial"/>
          <w:sz w:val="22"/>
          <w:szCs w:val="22"/>
        </w:rPr>
        <w:tab/>
        <w:t>– infosüsteemide turvameetmete süsteem</w:t>
      </w:r>
    </w:p>
    <w:p w14:paraId="036642AD" w14:textId="77777777" w:rsidR="00086312" w:rsidRPr="00DF5CF1" w:rsidRDefault="00086312" w:rsidP="00086312">
      <w:pPr>
        <w:pStyle w:val="Mrkused"/>
        <w:rPr>
          <w:rFonts w:cs="Arial"/>
          <w:sz w:val="22"/>
          <w:szCs w:val="22"/>
        </w:rPr>
      </w:pPr>
      <w:r w:rsidRPr="00DF5CF1">
        <w:rPr>
          <w:rFonts w:cs="Arial"/>
          <w:sz w:val="22"/>
          <w:szCs w:val="22"/>
        </w:rPr>
        <w:t xml:space="preserve">MKSO </w:t>
      </w:r>
      <w:r w:rsidRPr="00DF5CF1">
        <w:rPr>
          <w:rFonts w:cs="Arial"/>
          <w:sz w:val="22"/>
          <w:szCs w:val="22"/>
        </w:rPr>
        <w:tab/>
      </w:r>
      <w:r w:rsidRPr="00DF5CF1">
        <w:rPr>
          <w:rFonts w:cs="Arial"/>
          <w:sz w:val="22"/>
          <w:szCs w:val="22"/>
        </w:rPr>
        <w:tab/>
        <w:t>– majandus- ja keskkonnastatistika osakond</w:t>
      </w:r>
    </w:p>
    <w:p w14:paraId="05189023" w14:textId="77777777" w:rsidR="00086312" w:rsidRPr="00DF5CF1" w:rsidRDefault="00086312" w:rsidP="00086312">
      <w:pPr>
        <w:pStyle w:val="Mrkused"/>
        <w:rPr>
          <w:rFonts w:cs="Arial"/>
          <w:sz w:val="22"/>
          <w:szCs w:val="22"/>
        </w:rPr>
      </w:pPr>
      <w:r w:rsidRPr="00DF5CF1">
        <w:rPr>
          <w:rFonts w:cs="Arial"/>
          <w:sz w:val="22"/>
          <w:szCs w:val="22"/>
        </w:rPr>
        <w:t xml:space="preserve">OECD </w:t>
      </w:r>
      <w:r w:rsidRPr="00DF5CF1">
        <w:rPr>
          <w:rFonts w:cs="Arial"/>
          <w:sz w:val="22"/>
          <w:szCs w:val="22"/>
        </w:rPr>
        <w:tab/>
      </w:r>
      <w:r w:rsidRPr="00DF5CF1">
        <w:rPr>
          <w:rFonts w:cs="Arial"/>
          <w:sz w:val="22"/>
          <w:szCs w:val="22"/>
        </w:rPr>
        <w:tab/>
        <w:t>– Majandusliku Koostöö ja Arengu Organisatsioon</w:t>
      </w:r>
    </w:p>
    <w:p w14:paraId="1A5E456A" w14:textId="77777777" w:rsidR="00086312" w:rsidRPr="00DF5CF1" w:rsidRDefault="00086312" w:rsidP="00086312">
      <w:pPr>
        <w:pStyle w:val="Mrkused"/>
        <w:tabs>
          <w:tab w:val="left" w:pos="1418"/>
        </w:tabs>
        <w:ind w:left="1610" w:hanging="1610"/>
        <w:rPr>
          <w:sz w:val="22"/>
          <w:szCs w:val="22"/>
          <w:lang w:eastAsia="et-EE"/>
        </w:rPr>
      </w:pPr>
      <w:r w:rsidRPr="00DF5CF1">
        <w:rPr>
          <w:rFonts w:cs="Arial"/>
          <w:sz w:val="22"/>
          <w:szCs w:val="22"/>
        </w:rPr>
        <w:t>OFATS</w:t>
      </w:r>
      <w:r w:rsidRPr="00DF5CF1">
        <w:rPr>
          <w:rFonts w:cs="Arial"/>
          <w:sz w:val="22"/>
          <w:szCs w:val="22"/>
        </w:rPr>
        <w:tab/>
        <w:t xml:space="preserve">– </w:t>
      </w:r>
      <w:r w:rsidRPr="00DF5CF1">
        <w:rPr>
          <w:bCs/>
          <w:sz w:val="22"/>
          <w:szCs w:val="22"/>
        </w:rPr>
        <w:t>Eesti ettevõtete välismaal asuvate tütarettevõtete statistika (</w:t>
      </w:r>
      <w:proofErr w:type="spellStart"/>
      <w:r w:rsidRPr="00DF5CF1">
        <w:rPr>
          <w:bCs/>
          <w:sz w:val="22"/>
          <w:szCs w:val="22"/>
        </w:rPr>
        <w:t>Outward</w:t>
      </w:r>
      <w:proofErr w:type="spellEnd"/>
      <w:r w:rsidRPr="00DF5CF1">
        <w:rPr>
          <w:bCs/>
          <w:sz w:val="22"/>
          <w:szCs w:val="22"/>
        </w:rPr>
        <w:t xml:space="preserve"> </w:t>
      </w:r>
      <w:proofErr w:type="spellStart"/>
      <w:r w:rsidRPr="00DF5CF1">
        <w:rPr>
          <w:bCs/>
          <w:sz w:val="22"/>
          <w:szCs w:val="22"/>
        </w:rPr>
        <w:t>Foreign</w:t>
      </w:r>
      <w:proofErr w:type="spellEnd"/>
      <w:r w:rsidRPr="00DF5CF1">
        <w:rPr>
          <w:bCs/>
          <w:sz w:val="22"/>
          <w:szCs w:val="22"/>
        </w:rPr>
        <w:t xml:space="preserve"> </w:t>
      </w:r>
      <w:proofErr w:type="spellStart"/>
      <w:r w:rsidRPr="00DF5CF1">
        <w:rPr>
          <w:bCs/>
          <w:sz w:val="22"/>
          <w:szCs w:val="22"/>
        </w:rPr>
        <w:t>Affiliates</w:t>
      </w:r>
      <w:proofErr w:type="spellEnd"/>
      <w:r w:rsidRPr="00DF5CF1">
        <w:rPr>
          <w:bCs/>
          <w:sz w:val="22"/>
          <w:szCs w:val="22"/>
        </w:rPr>
        <w:t xml:space="preserve"> </w:t>
      </w:r>
      <w:proofErr w:type="spellStart"/>
      <w:r w:rsidRPr="00DF5CF1">
        <w:rPr>
          <w:bCs/>
          <w:sz w:val="22"/>
          <w:szCs w:val="22"/>
        </w:rPr>
        <w:t>Statistics</w:t>
      </w:r>
      <w:proofErr w:type="spellEnd"/>
      <w:r w:rsidRPr="00DF5CF1">
        <w:rPr>
          <w:bCs/>
          <w:sz w:val="22"/>
          <w:szCs w:val="22"/>
        </w:rPr>
        <w:t>)</w:t>
      </w:r>
    </w:p>
    <w:p w14:paraId="2D99BDEA" w14:textId="77777777" w:rsidR="00086312" w:rsidRPr="00DF5CF1" w:rsidRDefault="00086312" w:rsidP="00086312">
      <w:pPr>
        <w:pStyle w:val="Mrkused"/>
        <w:rPr>
          <w:rFonts w:cs="Arial"/>
          <w:sz w:val="22"/>
          <w:szCs w:val="22"/>
        </w:rPr>
      </w:pPr>
      <w:r w:rsidRPr="00DF5CF1">
        <w:rPr>
          <w:rFonts w:cs="Arial"/>
          <w:sz w:val="22"/>
          <w:szCs w:val="22"/>
        </w:rPr>
        <w:t xml:space="preserve">REGREL </w:t>
      </w:r>
      <w:r w:rsidRPr="00DF5CF1">
        <w:rPr>
          <w:rFonts w:cs="Arial"/>
          <w:sz w:val="22"/>
          <w:szCs w:val="22"/>
        </w:rPr>
        <w:tab/>
        <w:t>– registripõhine rahva ja eluruumide loendus</w:t>
      </w:r>
    </w:p>
    <w:p w14:paraId="7E177BA4" w14:textId="77777777" w:rsidR="00086312" w:rsidRPr="00DF5CF1" w:rsidRDefault="00086312" w:rsidP="00086312">
      <w:pPr>
        <w:pStyle w:val="Mrkused"/>
        <w:rPr>
          <w:rFonts w:cs="Arial"/>
          <w:sz w:val="22"/>
          <w:szCs w:val="22"/>
        </w:rPr>
      </w:pPr>
      <w:r w:rsidRPr="00DF5CF1">
        <w:rPr>
          <w:rFonts w:cs="Arial"/>
          <w:sz w:val="22"/>
          <w:szCs w:val="22"/>
        </w:rPr>
        <w:t xml:space="preserve">RIA </w:t>
      </w:r>
      <w:r w:rsidRPr="00DF5CF1">
        <w:rPr>
          <w:rFonts w:cs="Arial"/>
          <w:sz w:val="22"/>
          <w:szCs w:val="22"/>
        </w:rPr>
        <w:tab/>
      </w:r>
      <w:r w:rsidRPr="00DF5CF1">
        <w:rPr>
          <w:rFonts w:cs="Arial"/>
          <w:sz w:val="22"/>
          <w:szCs w:val="22"/>
        </w:rPr>
        <w:tab/>
        <w:t>– Riigi Infosüsteemi Amet</w:t>
      </w:r>
    </w:p>
    <w:p w14:paraId="65EF4746" w14:textId="77777777" w:rsidR="00086312" w:rsidRPr="00DF5CF1" w:rsidRDefault="00086312" w:rsidP="00086312">
      <w:pPr>
        <w:pStyle w:val="Mrkused"/>
        <w:rPr>
          <w:rFonts w:cs="Arial"/>
          <w:sz w:val="22"/>
          <w:szCs w:val="22"/>
        </w:rPr>
      </w:pPr>
      <w:r w:rsidRPr="00DF5CF1">
        <w:rPr>
          <w:rFonts w:cs="Arial"/>
          <w:sz w:val="22"/>
          <w:szCs w:val="22"/>
        </w:rPr>
        <w:t xml:space="preserve">RM </w:t>
      </w:r>
      <w:r w:rsidRPr="00DF5CF1">
        <w:rPr>
          <w:rFonts w:cs="Arial"/>
          <w:sz w:val="22"/>
          <w:szCs w:val="22"/>
        </w:rPr>
        <w:tab/>
      </w:r>
      <w:r w:rsidRPr="00DF5CF1">
        <w:rPr>
          <w:rFonts w:cs="Arial"/>
          <w:sz w:val="22"/>
          <w:szCs w:val="22"/>
        </w:rPr>
        <w:tab/>
        <w:t>– Rahandusministeerium</w:t>
      </w:r>
    </w:p>
    <w:p w14:paraId="278E3CA5" w14:textId="77777777" w:rsidR="00086312" w:rsidRPr="00DF5CF1" w:rsidRDefault="00086312" w:rsidP="00086312">
      <w:pPr>
        <w:pStyle w:val="Mrkused"/>
        <w:rPr>
          <w:rFonts w:cs="Arial"/>
          <w:sz w:val="22"/>
          <w:szCs w:val="22"/>
        </w:rPr>
      </w:pPr>
      <w:r w:rsidRPr="00DF5CF1">
        <w:rPr>
          <w:rFonts w:cs="Arial"/>
          <w:sz w:val="22"/>
          <w:szCs w:val="22"/>
        </w:rPr>
        <w:t xml:space="preserve">RMIT </w:t>
      </w:r>
      <w:r w:rsidRPr="00DF5CF1">
        <w:rPr>
          <w:rFonts w:cs="Arial"/>
          <w:sz w:val="22"/>
          <w:szCs w:val="22"/>
        </w:rPr>
        <w:tab/>
      </w:r>
      <w:r w:rsidRPr="00DF5CF1">
        <w:rPr>
          <w:rFonts w:cs="Arial"/>
          <w:sz w:val="22"/>
          <w:szCs w:val="22"/>
        </w:rPr>
        <w:tab/>
        <w:t>– Rahandusministeeriumi Infotehnoloogiakeskus</w:t>
      </w:r>
    </w:p>
    <w:p w14:paraId="16B95538" w14:textId="77777777" w:rsidR="00086312" w:rsidRPr="00DF5CF1" w:rsidRDefault="00086312" w:rsidP="00086312">
      <w:pPr>
        <w:pStyle w:val="Mrkused"/>
        <w:rPr>
          <w:rFonts w:cs="Arial"/>
          <w:sz w:val="22"/>
          <w:szCs w:val="22"/>
        </w:rPr>
      </w:pPr>
      <w:r w:rsidRPr="00DF5CF1">
        <w:rPr>
          <w:rFonts w:cs="Arial"/>
          <w:sz w:val="22"/>
          <w:szCs w:val="22"/>
        </w:rPr>
        <w:t xml:space="preserve">SA </w:t>
      </w:r>
      <w:r w:rsidRPr="00DF5CF1">
        <w:rPr>
          <w:rFonts w:cs="Arial"/>
          <w:sz w:val="22"/>
          <w:szCs w:val="22"/>
        </w:rPr>
        <w:tab/>
      </w:r>
      <w:r w:rsidRPr="00DF5CF1">
        <w:rPr>
          <w:rFonts w:cs="Arial"/>
          <w:sz w:val="22"/>
          <w:szCs w:val="22"/>
        </w:rPr>
        <w:tab/>
        <w:t>– Statistikaamet</w:t>
      </w:r>
    </w:p>
    <w:p w14:paraId="5F06FF90" w14:textId="77777777" w:rsidR="00086312" w:rsidRPr="00DF5CF1" w:rsidRDefault="00086312" w:rsidP="00086312">
      <w:pPr>
        <w:pStyle w:val="Mrkused"/>
        <w:tabs>
          <w:tab w:val="left" w:pos="1418"/>
        </w:tabs>
        <w:ind w:left="1610" w:hanging="1610"/>
        <w:rPr>
          <w:rFonts w:cs="Arial"/>
          <w:sz w:val="22"/>
          <w:szCs w:val="22"/>
        </w:rPr>
      </w:pPr>
      <w:r w:rsidRPr="00DF5CF1">
        <w:rPr>
          <w:rFonts w:cs="Arial"/>
          <w:sz w:val="22"/>
          <w:szCs w:val="22"/>
        </w:rPr>
        <w:t>SAIO</w:t>
      </w:r>
      <w:r w:rsidRPr="00DF5CF1">
        <w:rPr>
          <w:rFonts w:cs="Arial"/>
          <w:sz w:val="22"/>
          <w:szCs w:val="22"/>
        </w:rPr>
        <w:tab/>
        <w:t xml:space="preserve">– </w:t>
      </w:r>
      <w:r w:rsidRPr="00DF5CF1">
        <w:rPr>
          <w:rFonts w:cs="Arial"/>
          <w:bCs/>
          <w:sz w:val="22"/>
          <w:szCs w:val="22"/>
        </w:rPr>
        <w:t>põllumajanduse sisendite ja toodangu statistika (</w:t>
      </w:r>
      <w:proofErr w:type="spellStart"/>
      <w:r w:rsidRPr="00DF5CF1">
        <w:rPr>
          <w:rFonts w:cs="Arial"/>
          <w:bCs/>
          <w:iCs/>
          <w:sz w:val="22"/>
          <w:szCs w:val="22"/>
        </w:rPr>
        <w:t>Statistics</w:t>
      </w:r>
      <w:proofErr w:type="spellEnd"/>
      <w:r w:rsidRPr="00DF5CF1">
        <w:rPr>
          <w:rFonts w:cs="Arial"/>
          <w:bCs/>
          <w:iCs/>
          <w:sz w:val="22"/>
          <w:szCs w:val="22"/>
        </w:rPr>
        <w:t xml:space="preserve"> on </w:t>
      </w:r>
      <w:proofErr w:type="spellStart"/>
      <w:r w:rsidRPr="00DF5CF1">
        <w:rPr>
          <w:rFonts w:cs="Arial"/>
          <w:bCs/>
          <w:iCs/>
          <w:sz w:val="22"/>
          <w:szCs w:val="22"/>
        </w:rPr>
        <w:t>Agricultural</w:t>
      </w:r>
      <w:proofErr w:type="spellEnd"/>
      <w:r w:rsidRPr="00DF5CF1">
        <w:rPr>
          <w:rFonts w:cs="Arial"/>
          <w:bCs/>
          <w:iCs/>
          <w:sz w:val="22"/>
          <w:szCs w:val="22"/>
        </w:rPr>
        <w:t xml:space="preserve"> </w:t>
      </w:r>
      <w:proofErr w:type="spellStart"/>
      <w:r w:rsidRPr="00DF5CF1">
        <w:rPr>
          <w:rFonts w:cs="Arial"/>
          <w:bCs/>
          <w:iCs/>
          <w:sz w:val="22"/>
          <w:szCs w:val="22"/>
        </w:rPr>
        <w:t>Input</w:t>
      </w:r>
      <w:proofErr w:type="spellEnd"/>
      <w:r w:rsidRPr="00DF5CF1">
        <w:rPr>
          <w:rFonts w:cs="Arial"/>
          <w:bCs/>
          <w:iCs/>
          <w:sz w:val="22"/>
          <w:szCs w:val="22"/>
        </w:rPr>
        <w:t xml:space="preserve"> and </w:t>
      </w:r>
      <w:proofErr w:type="spellStart"/>
      <w:r w:rsidRPr="00DF5CF1">
        <w:rPr>
          <w:rFonts w:cs="Arial"/>
          <w:bCs/>
          <w:iCs/>
          <w:sz w:val="22"/>
          <w:szCs w:val="22"/>
        </w:rPr>
        <w:t>Output</w:t>
      </w:r>
      <w:proofErr w:type="spellEnd"/>
      <w:r w:rsidRPr="00DF5CF1">
        <w:rPr>
          <w:rFonts w:cs="Arial"/>
          <w:bCs/>
          <w:iCs/>
          <w:sz w:val="22"/>
          <w:szCs w:val="22"/>
        </w:rPr>
        <w:t>)</w:t>
      </w:r>
    </w:p>
    <w:p w14:paraId="2A871653" w14:textId="77777777" w:rsidR="00086312" w:rsidRPr="00DF5CF1" w:rsidRDefault="00086312" w:rsidP="00086312">
      <w:pPr>
        <w:pStyle w:val="Mrkused"/>
        <w:rPr>
          <w:rFonts w:cs="Arial"/>
          <w:sz w:val="22"/>
          <w:szCs w:val="22"/>
        </w:rPr>
      </w:pPr>
      <w:r w:rsidRPr="00DF5CF1">
        <w:rPr>
          <w:rFonts w:cs="Arial"/>
          <w:sz w:val="22"/>
          <w:szCs w:val="22"/>
        </w:rPr>
        <w:t xml:space="preserve">SDMX </w:t>
      </w:r>
      <w:r w:rsidRPr="00DF5CF1">
        <w:rPr>
          <w:rFonts w:cs="Arial"/>
          <w:sz w:val="22"/>
          <w:szCs w:val="22"/>
        </w:rPr>
        <w:tab/>
      </w:r>
      <w:r w:rsidRPr="00DF5CF1">
        <w:rPr>
          <w:rFonts w:cs="Arial"/>
          <w:sz w:val="22"/>
          <w:szCs w:val="22"/>
        </w:rPr>
        <w:tab/>
        <w:t xml:space="preserve">– statistiliste ja </w:t>
      </w:r>
      <w:proofErr w:type="spellStart"/>
      <w:r w:rsidRPr="00DF5CF1">
        <w:rPr>
          <w:rFonts w:cs="Arial"/>
          <w:sz w:val="22"/>
          <w:szCs w:val="22"/>
        </w:rPr>
        <w:t>metaandmete</w:t>
      </w:r>
      <w:proofErr w:type="spellEnd"/>
      <w:r w:rsidRPr="00DF5CF1">
        <w:rPr>
          <w:rFonts w:cs="Arial"/>
          <w:sz w:val="22"/>
          <w:szCs w:val="22"/>
        </w:rPr>
        <w:t xml:space="preserve"> vahetamise standard</w:t>
      </w:r>
    </w:p>
    <w:p w14:paraId="1B702DEB" w14:textId="77777777" w:rsidR="00086312" w:rsidRPr="00DF5CF1" w:rsidRDefault="00086312" w:rsidP="00086312">
      <w:pPr>
        <w:pStyle w:val="Mrkused"/>
        <w:rPr>
          <w:rFonts w:cs="Arial"/>
          <w:sz w:val="22"/>
          <w:szCs w:val="22"/>
        </w:rPr>
      </w:pPr>
      <w:r w:rsidRPr="00DF5CF1">
        <w:rPr>
          <w:rFonts w:cs="Arial"/>
          <w:sz w:val="22"/>
          <w:szCs w:val="22"/>
        </w:rPr>
        <w:t>SIMSTAT</w:t>
      </w:r>
      <w:r w:rsidRPr="00DF5CF1">
        <w:rPr>
          <w:rFonts w:cs="Arial"/>
          <w:sz w:val="22"/>
          <w:szCs w:val="22"/>
        </w:rPr>
        <w:tab/>
        <w:t xml:space="preserve">– </w:t>
      </w:r>
      <w:r w:rsidRPr="00DF5CF1">
        <w:rPr>
          <w:bCs/>
          <w:sz w:val="22"/>
          <w:szCs w:val="22"/>
        </w:rPr>
        <w:t>ühtse turu statistika (</w:t>
      </w:r>
      <w:proofErr w:type="spellStart"/>
      <w:r w:rsidRPr="00DF5CF1">
        <w:rPr>
          <w:bCs/>
          <w:iCs/>
          <w:sz w:val="22"/>
          <w:szCs w:val="22"/>
        </w:rPr>
        <w:t>Single</w:t>
      </w:r>
      <w:proofErr w:type="spellEnd"/>
      <w:r w:rsidRPr="00DF5CF1">
        <w:rPr>
          <w:bCs/>
          <w:iCs/>
          <w:sz w:val="22"/>
          <w:szCs w:val="22"/>
        </w:rPr>
        <w:t xml:space="preserve"> Market </w:t>
      </w:r>
      <w:proofErr w:type="spellStart"/>
      <w:r w:rsidRPr="00DF5CF1">
        <w:rPr>
          <w:bCs/>
          <w:iCs/>
          <w:sz w:val="22"/>
          <w:szCs w:val="22"/>
        </w:rPr>
        <w:t>Statistics</w:t>
      </w:r>
      <w:proofErr w:type="spellEnd"/>
      <w:r w:rsidRPr="00DF5CF1">
        <w:rPr>
          <w:bCs/>
          <w:sz w:val="22"/>
          <w:szCs w:val="22"/>
        </w:rPr>
        <w:t>)</w:t>
      </w:r>
    </w:p>
    <w:p w14:paraId="399E59F4" w14:textId="77777777" w:rsidR="00086312" w:rsidRPr="00DF5CF1" w:rsidRDefault="00086312" w:rsidP="00086312">
      <w:pPr>
        <w:pStyle w:val="Mrkused"/>
        <w:rPr>
          <w:rFonts w:cs="Arial"/>
          <w:sz w:val="22"/>
          <w:szCs w:val="22"/>
        </w:rPr>
      </w:pPr>
      <w:r w:rsidRPr="00DF5CF1">
        <w:rPr>
          <w:rFonts w:cs="Arial"/>
          <w:sz w:val="22"/>
          <w:szCs w:val="22"/>
        </w:rPr>
        <w:t xml:space="preserve">SSAO </w:t>
      </w:r>
      <w:r w:rsidRPr="00DF5CF1">
        <w:rPr>
          <w:rFonts w:cs="Arial"/>
          <w:sz w:val="22"/>
          <w:szCs w:val="22"/>
        </w:rPr>
        <w:tab/>
      </w:r>
      <w:r w:rsidRPr="00DF5CF1">
        <w:rPr>
          <w:rFonts w:cs="Arial"/>
          <w:sz w:val="22"/>
          <w:szCs w:val="22"/>
        </w:rPr>
        <w:tab/>
        <w:t>– sotsiaalstatistika ja analüüsi osakond</w:t>
      </w:r>
    </w:p>
    <w:p w14:paraId="0AEDA75B" w14:textId="77777777" w:rsidR="00086312" w:rsidRPr="00DF5CF1" w:rsidRDefault="00086312" w:rsidP="00086312">
      <w:pPr>
        <w:pStyle w:val="Mrkused"/>
        <w:tabs>
          <w:tab w:val="left" w:pos="1418"/>
        </w:tabs>
        <w:ind w:left="1610" w:hanging="1610"/>
        <w:rPr>
          <w:rFonts w:cs="Arial"/>
          <w:sz w:val="22"/>
          <w:szCs w:val="22"/>
        </w:rPr>
      </w:pPr>
      <w:r w:rsidRPr="00DF5CF1">
        <w:rPr>
          <w:rFonts w:cs="Arial"/>
          <w:sz w:val="22"/>
          <w:szCs w:val="22"/>
        </w:rPr>
        <w:t>SWOT</w:t>
      </w:r>
      <w:r w:rsidRPr="00DF5CF1">
        <w:rPr>
          <w:rFonts w:cs="Arial"/>
          <w:sz w:val="22"/>
          <w:szCs w:val="22"/>
        </w:rPr>
        <w:tab/>
        <w:t>– analüüsimudel, mille nimetus koosneb sõnadest „tugevused“ (</w:t>
      </w:r>
      <w:proofErr w:type="spellStart"/>
      <w:r w:rsidRPr="00DF5CF1">
        <w:rPr>
          <w:rFonts w:cs="Arial"/>
          <w:i/>
          <w:sz w:val="22"/>
          <w:szCs w:val="22"/>
        </w:rPr>
        <w:t>strengths</w:t>
      </w:r>
      <w:proofErr w:type="spellEnd"/>
      <w:r w:rsidRPr="00DF5CF1">
        <w:rPr>
          <w:rFonts w:cs="Arial"/>
          <w:sz w:val="22"/>
          <w:szCs w:val="22"/>
        </w:rPr>
        <w:t>), „nõrkused“ (</w:t>
      </w:r>
      <w:proofErr w:type="spellStart"/>
      <w:r w:rsidRPr="00DF5CF1">
        <w:rPr>
          <w:rFonts w:cs="Arial"/>
          <w:i/>
          <w:sz w:val="22"/>
          <w:szCs w:val="22"/>
        </w:rPr>
        <w:t>weaknesses</w:t>
      </w:r>
      <w:proofErr w:type="spellEnd"/>
      <w:r w:rsidRPr="00DF5CF1">
        <w:rPr>
          <w:rFonts w:cs="Arial"/>
          <w:sz w:val="22"/>
          <w:szCs w:val="22"/>
        </w:rPr>
        <w:t>), „võimalused“ (</w:t>
      </w:r>
      <w:proofErr w:type="spellStart"/>
      <w:r w:rsidRPr="00DF5CF1">
        <w:rPr>
          <w:rFonts w:cs="Arial"/>
          <w:i/>
          <w:sz w:val="22"/>
          <w:szCs w:val="22"/>
        </w:rPr>
        <w:t>opportunities</w:t>
      </w:r>
      <w:proofErr w:type="spellEnd"/>
      <w:r w:rsidRPr="00DF5CF1">
        <w:rPr>
          <w:rFonts w:cs="Arial"/>
          <w:sz w:val="22"/>
          <w:szCs w:val="22"/>
        </w:rPr>
        <w:t>), „ohud“ (</w:t>
      </w:r>
      <w:proofErr w:type="spellStart"/>
      <w:r w:rsidRPr="00DF5CF1">
        <w:rPr>
          <w:rFonts w:cs="Arial"/>
          <w:i/>
          <w:sz w:val="22"/>
          <w:szCs w:val="22"/>
        </w:rPr>
        <w:t>threats</w:t>
      </w:r>
      <w:proofErr w:type="spellEnd"/>
      <w:r w:rsidRPr="00DF5CF1">
        <w:rPr>
          <w:rFonts w:cs="Arial"/>
          <w:sz w:val="22"/>
          <w:szCs w:val="22"/>
        </w:rPr>
        <w:t>)</w:t>
      </w:r>
    </w:p>
    <w:p w14:paraId="5A3A0CFF" w14:textId="77777777" w:rsidR="00086312" w:rsidRPr="00DF5CF1" w:rsidRDefault="00086312" w:rsidP="00086312">
      <w:pPr>
        <w:pStyle w:val="Mrkused"/>
        <w:rPr>
          <w:rFonts w:cs="Arial"/>
          <w:sz w:val="22"/>
          <w:szCs w:val="22"/>
        </w:rPr>
      </w:pPr>
      <w:r w:rsidRPr="00DF5CF1">
        <w:rPr>
          <w:rFonts w:cs="Arial"/>
          <w:sz w:val="22"/>
          <w:szCs w:val="22"/>
        </w:rPr>
        <w:t>UOE</w:t>
      </w:r>
      <w:r w:rsidRPr="00DF5CF1">
        <w:rPr>
          <w:rFonts w:cs="Arial"/>
          <w:sz w:val="22"/>
          <w:szCs w:val="22"/>
        </w:rPr>
        <w:tab/>
      </w:r>
      <w:r w:rsidRPr="00DF5CF1">
        <w:rPr>
          <w:rFonts w:cs="Arial"/>
          <w:sz w:val="22"/>
          <w:szCs w:val="22"/>
        </w:rPr>
        <w:tab/>
        <w:t xml:space="preserve">– </w:t>
      </w:r>
      <w:r w:rsidRPr="00DF5CF1">
        <w:rPr>
          <w:sz w:val="22"/>
          <w:szCs w:val="22"/>
        </w:rPr>
        <w:t xml:space="preserve">UNESCO, OECD ja </w:t>
      </w:r>
      <w:proofErr w:type="spellStart"/>
      <w:r w:rsidRPr="00DF5CF1">
        <w:rPr>
          <w:sz w:val="22"/>
          <w:szCs w:val="22"/>
        </w:rPr>
        <w:t>Eurostati</w:t>
      </w:r>
      <w:proofErr w:type="spellEnd"/>
      <w:r w:rsidRPr="00DF5CF1">
        <w:rPr>
          <w:sz w:val="22"/>
          <w:szCs w:val="22"/>
        </w:rPr>
        <w:t xml:space="preserve"> hariduse </w:t>
      </w:r>
      <w:proofErr w:type="spellStart"/>
      <w:r w:rsidRPr="00DF5CF1">
        <w:rPr>
          <w:sz w:val="22"/>
          <w:szCs w:val="22"/>
        </w:rPr>
        <w:t>ühisandmestik</w:t>
      </w:r>
      <w:proofErr w:type="spellEnd"/>
    </w:p>
    <w:p w14:paraId="001182A9" w14:textId="77777777" w:rsidR="00086312" w:rsidRPr="00DF5CF1" w:rsidRDefault="00086312" w:rsidP="00086312">
      <w:pPr>
        <w:pStyle w:val="Mrkused"/>
        <w:rPr>
          <w:rFonts w:cs="Arial"/>
          <w:sz w:val="22"/>
          <w:szCs w:val="22"/>
        </w:rPr>
      </w:pPr>
      <w:r w:rsidRPr="00DF5CF1">
        <w:rPr>
          <w:rFonts w:cs="Arial"/>
          <w:sz w:val="22"/>
          <w:szCs w:val="22"/>
        </w:rPr>
        <w:t xml:space="preserve">ÄTO </w:t>
      </w:r>
      <w:r w:rsidRPr="00DF5CF1">
        <w:rPr>
          <w:rFonts w:cs="Arial"/>
          <w:sz w:val="22"/>
          <w:szCs w:val="22"/>
        </w:rPr>
        <w:tab/>
      </w:r>
      <w:r w:rsidRPr="00DF5CF1">
        <w:rPr>
          <w:rFonts w:cs="Arial"/>
          <w:sz w:val="22"/>
          <w:szCs w:val="22"/>
        </w:rPr>
        <w:tab/>
        <w:t>– äritehnoloogia osakond</w:t>
      </w:r>
    </w:p>
    <w:p w14:paraId="3ACE2FB6" w14:textId="77777777" w:rsidR="00086312" w:rsidRPr="00DF5CF1" w:rsidRDefault="00086312" w:rsidP="00086312">
      <w:pPr>
        <w:pStyle w:val="Mrkused"/>
        <w:rPr>
          <w:rFonts w:cs="Arial"/>
          <w:sz w:val="22"/>
          <w:szCs w:val="22"/>
        </w:rPr>
      </w:pPr>
      <w:r w:rsidRPr="00DF5CF1">
        <w:rPr>
          <w:rFonts w:cs="Arial"/>
          <w:sz w:val="22"/>
          <w:szCs w:val="22"/>
        </w:rPr>
        <w:t xml:space="preserve">ÜRO </w:t>
      </w:r>
      <w:r w:rsidRPr="00DF5CF1">
        <w:rPr>
          <w:rFonts w:cs="Arial"/>
          <w:sz w:val="22"/>
          <w:szCs w:val="22"/>
        </w:rPr>
        <w:tab/>
      </w:r>
      <w:r w:rsidRPr="00DF5CF1">
        <w:rPr>
          <w:rFonts w:cs="Arial"/>
          <w:sz w:val="22"/>
          <w:szCs w:val="22"/>
        </w:rPr>
        <w:tab/>
        <w:t>– Ühinenud Rahvaste Organisatsioon</w:t>
      </w:r>
    </w:p>
    <w:p w14:paraId="13093A4E" w14:textId="77777777" w:rsidR="00086312" w:rsidRPr="00DF5CF1" w:rsidRDefault="00086312" w:rsidP="00086312">
      <w:pPr>
        <w:pStyle w:val="Mrkused"/>
        <w:rPr>
          <w:rFonts w:cs="Arial"/>
          <w:sz w:val="22"/>
          <w:szCs w:val="22"/>
        </w:rPr>
      </w:pPr>
    </w:p>
    <w:p w14:paraId="640E73A3" w14:textId="77777777" w:rsidR="00086312" w:rsidRPr="00DF5CF1" w:rsidRDefault="00086312" w:rsidP="00086312">
      <w:pPr>
        <w:pStyle w:val="Mrkused"/>
        <w:rPr>
          <w:rFonts w:cs="Arial"/>
          <w:b/>
          <w:sz w:val="22"/>
          <w:szCs w:val="22"/>
        </w:rPr>
      </w:pPr>
      <w:r w:rsidRPr="00DF5CF1">
        <w:rPr>
          <w:rFonts w:cs="Arial"/>
          <w:b/>
          <w:sz w:val="22"/>
          <w:szCs w:val="22"/>
        </w:rPr>
        <w:t>Statistikaameti infosüsteemid</w:t>
      </w:r>
    </w:p>
    <w:p w14:paraId="197721FD" w14:textId="77777777" w:rsidR="00086312" w:rsidRPr="00DF5CF1" w:rsidRDefault="00086312" w:rsidP="00086312">
      <w:pPr>
        <w:spacing w:after="60"/>
        <w:rPr>
          <w:rFonts w:cs="Arial"/>
          <w:sz w:val="22"/>
          <w:szCs w:val="22"/>
        </w:rPr>
      </w:pPr>
      <w:r w:rsidRPr="00DF5CF1">
        <w:rPr>
          <w:rFonts w:cs="Arial"/>
          <w:sz w:val="22"/>
          <w:szCs w:val="22"/>
        </w:rPr>
        <w:t>.</w:t>
      </w:r>
      <w:proofErr w:type="spellStart"/>
      <w:r w:rsidRPr="00DF5CF1">
        <w:rPr>
          <w:rFonts w:cs="Arial"/>
          <w:sz w:val="22"/>
          <w:szCs w:val="22"/>
        </w:rPr>
        <w:t>Stat</w:t>
      </w:r>
      <w:proofErr w:type="spellEnd"/>
      <w:r w:rsidRPr="00DF5CF1">
        <w:rPr>
          <w:rFonts w:cs="Arial"/>
          <w:sz w:val="22"/>
          <w:szCs w:val="22"/>
        </w:rPr>
        <w:t xml:space="preserve"> </w:t>
      </w:r>
      <w:r w:rsidRPr="00DF5CF1">
        <w:rPr>
          <w:rFonts w:cs="Arial"/>
          <w:sz w:val="22"/>
          <w:szCs w:val="22"/>
        </w:rPr>
        <w:tab/>
      </w:r>
      <w:r w:rsidRPr="00DF5CF1">
        <w:rPr>
          <w:rFonts w:cs="Arial"/>
          <w:sz w:val="22"/>
          <w:szCs w:val="22"/>
        </w:rPr>
        <w:tab/>
        <w:t>– statistika andmebaasi tarkvara</w:t>
      </w:r>
    </w:p>
    <w:p w14:paraId="0A5F9E5C" w14:textId="77777777" w:rsidR="00086312" w:rsidRPr="00DF5CF1" w:rsidRDefault="00086312" w:rsidP="00086312">
      <w:pPr>
        <w:spacing w:after="60"/>
        <w:rPr>
          <w:rFonts w:cs="Arial"/>
          <w:sz w:val="22"/>
          <w:szCs w:val="22"/>
        </w:rPr>
      </w:pPr>
      <w:proofErr w:type="spellStart"/>
      <w:r w:rsidRPr="00DF5CF1">
        <w:rPr>
          <w:rFonts w:cs="Arial"/>
          <w:sz w:val="22"/>
          <w:szCs w:val="22"/>
        </w:rPr>
        <w:t>eSTAT</w:t>
      </w:r>
      <w:proofErr w:type="spellEnd"/>
      <w:r w:rsidRPr="00DF5CF1">
        <w:rPr>
          <w:rFonts w:cs="Arial"/>
          <w:sz w:val="22"/>
          <w:szCs w:val="22"/>
        </w:rPr>
        <w:t xml:space="preserve"> </w:t>
      </w:r>
      <w:r w:rsidRPr="00DF5CF1">
        <w:rPr>
          <w:rFonts w:cs="Arial"/>
          <w:sz w:val="22"/>
          <w:szCs w:val="22"/>
        </w:rPr>
        <w:tab/>
        <w:t>– elektrooniline andmete esitamise kanal</w:t>
      </w:r>
    </w:p>
    <w:p w14:paraId="114AF2C9" w14:textId="77777777" w:rsidR="00086312" w:rsidRPr="00E5298D" w:rsidRDefault="00086312" w:rsidP="00086312">
      <w:pPr>
        <w:spacing w:after="60"/>
        <w:rPr>
          <w:rFonts w:cs="Arial"/>
          <w:sz w:val="22"/>
          <w:szCs w:val="22"/>
        </w:rPr>
      </w:pPr>
      <w:proofErr w:type="spellStart"/>
      <w:r w:rsidRPr="00DF5CF1">
        <w:rPr>
          <w:rFonts w:cs="Arial"/>
          <w:sz w:val="22"/>
          <w:szCs w:val="22"/>
        </w:rPr>
        <w:t>iMeta</w:t>
      </w:r>
      <w:proofErr w:type="spellEnd"/>
      <w:r w:rsidRPr="00DF5CF1">
        <w:rPr>
          <w:rFonts w:cs="Arial"/>
          <w:sz w:val="22"/>
          <w:szCs w:val="22"/>
        </w:rPr>
        <w:t xml:space="preserve"> </w:t>
      </w:r>
      <w:r w:rsidRPr="00DF5CF1">
        <w:rPr>
          <w:rFonts w:cs="Arial"/>
          <w:sz w:val="22"/>
          <w:szCs w:val="22"/>
        </w:rPr>
        <w:tab/>
      </w:r>
      <w:r w:rsidRPr="00DF5CF1">
        <w:rPr>
          <w:rFonts w:cs="Arial"/>
          <w:sz w:val="22"/>
          <w:szCs w:val="22"/>
        </w:rPr>
        <w:tab/>
        <w:t xml:space="preserve">– integreeritud </w:t>
      </w:r>
      <w:proofErr w:type="spellStart"/>
      <w:r w:rsidRPr="00DF5CF1">
        <w:rPr>
          <w:rFonts w:cs="Arial"/>
          <w:sz w:val="22"/>
          <w:szCs w:val="22"/>
        </w:rPr>
        <w:t>metaandmete</w:t>
      </w:r>
      <w:proofErr w:type="spellEnd"/>
      <w:r w:rsidRPr="00DF5CF1">
        <w:rPr>
          <w:rFonts w:cs="Arial"/>
          <w:sz w:val="22"/>
          <w:szCs w:val="22"/>
        </w:rPr>
        <w:t xml:space="preserve"> haldussüsteem</w:t>
      </w:r>
    </w:p>
    <w:p w14:paraId="0350C7D0" w14:textId="77777777" w:rsidR="00086312" w:rsidRDefault="00086312" w:rsidP="00086312">
      <w:pPr>
        <w:pStyle w:val="Mrkused"/>
        <w:spacing w:before="100" w:beforeAutospacing="1" w:after="100" w:afterAutospacing="1"/>
        <w:rPr>
          <w:rFonts w:cs="Arial"/>
          <w:sz w:val="22"/>
          <w:szCs w:val="22"/>
        </w:rPr>
      </w:pPr>
    </w:p>
    <w:p w14:paraId="4D0E3248" w14:textId="77777777" w:rsidR="0023302F" w:rsidRPr="00E5298D" w:rsidRDefault="0023302F" w:rsidP="00086312">
      <w:pPr>
        <w:pStyle w:val="Mrkused"/>
        <w:spacing w:before="100" w:beforeAutospacing="1" w:after="100" w:afterAutospacing="1"/>
        <w:rPr>
          <w:rFonts w:cs="Arial"/>
          <w:sz w:val="22"/>
          <w:szCs w:val="22"/>
        </w:rPr>
      </w:pPr>
    </w:p>
    <w:sectPr w:rsidR="0023302F" w:rsidRPr="00E5298D" w:rsidSect="00C0324D">
      <w:pgSz w:w="11906" w:h="16838" w:code="9"/>
      <w:pgMar w:top="851" w:right="851" w:bottom="851" w:left="851" w:header="709" w:footer="709" w:gutter="0"/>
      <w:pgNumType w:start="23"/>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E12793" w16cid:durableId="1E372BF7"/>
  <w16cid:commentId w16cid:paraId="4118FFD5" w16cid:durableId="1E372F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BCA32" w14:textId="77777777" w:rsidR="00CE4E6C" w:rsidRDefault="00CE4E6C" w:rsidP="002E58C0">
      <w:r>
        <w:separator/>
      </w:r>
    </w:p>
  </w:endnote>
  <w:endnote w:type="continuationSeparator" w:id="0">
    <w:p w14:paraId="1CE7CFA8" w14:textId="77777777" w:rsidR="00CE4E6C" w:rsidRDefault="00CE4E6C" w:rsidP="002E58C0">
      <w:r>
        <w:continuationSeparator/>
      </w:r>
    </w:p>
  </w:endnote>
  <w:endnote w:type="continuationNotice" w:id="1">
    <w:p w14:paraId="6180AB29" w14:textId="77777777" w:rsidR="00CE4E6C" w:rsidRDefault="00CE4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4CF74" w14:textId="77777777" w:rsidR="00CE4E6C" w:rsidRDefault="00CE4E6C" w:rsidP="00431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C759ED" w14:textId="77777777" w:rsidR="00CE4E6C" w:rsidRDefault="00CE4E6C" w:rsidP="002634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4C3AB" w14:textId="77777777" w:rsidR="00CE4E6C" w:rsidRDefault="00CE4E6C" w:rsidP="006D32E4">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6B2471">
      <w:rPr>
        <w:rStyle w:val="PageNumber"/>
        <w:noProof/>
      </w:rPr>
      <w:t>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8E35B" w14:textId="77777777" w:rsidR="00CE4E6C" w:rsidRDefault="00CE4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52916" w14:textId="77777777" w:rsidR="00CE4E6C" w:rsidRDefault="00CE4E6C" w:rsidP="002E58C0">
      <w:r>
        <w:separator/>
      </w:r>
    </w:p>
  </w:footnote>
  <w:footnote w:type="continuationSeparator" w:id="0">
    <w:p w14:paraId="68E172D2" w14:textId="77777777" w:rsidR="00CE4E6C" w:rsidRDefault="00CE4E6C" w:rsidP="002E58C0">
      <w:r>
        <w:continuationSeparator/>
      </w:r>
    </w:p>
  </w:footnote>
  <w:footnote w:type="continuationNotice" w:id="1">
    <w:p w14:paraId="67F3FF1B" w14:textId="77777777" w:rsidR="00CE4E6C" w:rsidRDefault="00CE4E6C"/>
  </w:footnote>
  <w:footnote w:id="2">
    <w:p w14:paraId="40A60EA9" w14:textId="77777777" w:rsidR="00CE4E6C" w:rsidRDefault="00CE4E6C" w:rsidP="00CB760C">
      <w:pPr>
        <w:pStyle w:val="FootnoteText"/>
      </w:pPr>
      <w:r>
        <w:rPr>
          <w:rStyle w:val="FootnoteReference"/>
        </w:rPr>
        <w:footnoteRef/>
      </w:r>
      <w:r>
        <w:t xml:space="preserve"> Väited tuginevad 2016. aasta töötajate rahulolu uuringu hinnangutele.</w:t>
      </w:r>
    </w:p>
  </w:footnote>
  <w:footnote w:id="3">
    <w:p w14:paraId="3D8D52D2" w14:textId="77777777" w:rsidR="00CE4E6C" w:rsidRDefault="00CE4E6C" w:rsidP="00CB760C">
      <w:pPr>
        <w:pStyle w:val="FootnoteText"/>
      </w:pPr>
      <w:r>
        <w:rPr>
          <w:rStyle w:val="FootnoteReference"/>
        </w:rPr>
        <w:footnoteRef/>
      </w:r>
      <w:r>
        <w:t xml:space="preserve"> Tarbijauuringuid on tehtud alates 1996. aastast ja nende tulemustega saab tutvuda siin: </w:t>
      </w:r>
      <w:hyperlink r:id="rId1" w:history="1">
        <w:r w:rsidRPr="00D54B11">
          <w:rPr>
            <w:rStyle w:val="Hyperlink"/>
          </w:rPr>
          <w:t>http://www.stat.ee/tarbijauuringud</w:t>
        </w:r>
      </w:hyperlink>
      <w:r>
        <w:t>.</w:t>
      </w:r>
    </w:p>
  </w:footnote>
  <w:footnote w:id="4">
    <w:p w14:paraId="71AF0B91" w14:textId="77777777" w:rsidR="00CE4E6C" w:rsidRDefault="00CE4E6C" w:rsidP="00034DDE">
      <w:pPr>
        <w:pStyle w:val="Mrkused"/>
      </w:pPr>
      <w:r>
        <w:rPr>
          <w:rStyle w:val="FootnoteReference"/>
        </w:rPr>
        <w:footnoteRef/>
      </w:r>
      <w:r>
        <w:t xml:space="preserve"> </w:t>
      </w:r>
      <w:hyperlink r:id="rId2" w:history="1">
        <w:r w:rsidRPr="00291A5E">
          <w:rPr>
            <w:rStyle w:val="Hyperlink"/>
          </w:rPr>
          <w:t>http://www.stat.ee/dokumendid/19430</w:t>
        </w:r>
      </w:hyperlink>
      <w:r>
        <w:t xml:space="preserve"> </w:t>
      </w:r>
    </w:p>
    <w:p w14:paraId="635BAC3D" w14:textId="77777777" w:rsidR="00CE4E6C" w:rsidRPr="000716D8" w:rsidRDefault="00CE4E6C" w:rsidP="00034DDE">
      <w:pPr>
        <w:pStyle w:val="Mrkused"/>
      </w:pPr>
      <w:r>
        <w:rPr>
          <w:vertAlign w:val="superscript"/>
        </w:rPr>
        <w:t xml:space="preserve">b </w:t>
      </w:r>
      <w:r>
        <w:t>Euroopa statistika t</w:t>
      </w:r>
      <w:r w:rsidRPr="001911CA">
        <w:t>egevusjuhise ja käesoleva strateegia eesmärkide ja meetmete täpsemaid seoseid kirjeldab lisa 3.</w:t>
      </w:r>
    </w:p>
  </w:footnote>
  <w:footnote w:id="5">
    <w:p w14:paraId="4EEB9606" w14:textId="77777777" w:rsidR="00CE4E6C" w:rsidRPr="001D0DF9" w:rsidRDefault="00CE4E6C" w:rsidP="00337C15">
      <w:pPr>
        <w:pStyle w:val="Mrkused"/>
      </w:pPr>
      <w:r w:rsidRPr="001D0DF9">
        <w:rPr>
          <w:rStyle w:val="FootnoteReference"/>
        </w:rPr>
        <w:footnoteRef/>
      </w:r>
      <w:r w:rsidRPr="001D0DF9">
        <w:t xml:space="preserve"> Vt strateegiakaar</w:t>
      </w:r>
      <w:r w:rsidRPr="004A3206">
        <w:t>ti</w:t>
      </w:r>
    </w:p>
    <w:p w14:paraId="3EE7334E" w14:textId="77777777" w:rsidR="00CE4E6C" w:rsidRDefault="00CE4E6C" w:rsidP="00337C15">
      <w:pPr>
        <w:pStyle w:val="Mrkused"/>
      </w:pPr>
    </w:p>
  </w:footnote>
  <w:footnote w:id="6">
    <w:p w14:paraId="46A809FB" w14:textId="77777777" w:rsidR="00CE4E6C" w:rsidRDefault="00CE4E6C">
      <w:pPr>
        <w:pStyle w:val="FootnoteText"/>
      </w:pPr>
      <w:r w:rsidRPr="00015D27">
        <w:rPr>
          <w:rStyle w:val="FootnoteReference"/>
        </w:rPr>
        <w:footnoteRef/>
      </w:r>
      <w:r w:rsidRPr="00015D27">
        <w:t xml:space="preserve"> Osakondade nimetuste lühendid on lisas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9F5D5" w14:textId="77777777" w:rsidR="00CE4E6C" w:rsidRDefault="00CE4E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E56D2" w14:textId="77777777" w:rsidR="00CE4E6C" w:rsidRDefault="00CE4E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07FED" w14:textId="77777777" w:rsidR="00CE4E6C" w:rsidRDefault="00CE4E6C">
    <w:pPr>
      <w:pStyle w:val="Header"/>
    </w:pPr>
    <w:r>
      <w:rPr>
        <w:noProof/>
        <w:lang w:eastAsia="et-EE"/>
      </w:rPr>
      <w:drawing>
        <wp:anchor distT="0" distB="0" distL="114300" distR="114300" simplePos="0" relativeHeight="251657216" behindDoc="0" locked="0" layoutInCell="1" allowOverlap="1" wp14:anchorId="1563C38E" wp14:editId="2F51CD58">
          <wp:simplePos x="0" y="0"/>
          <wp:positionH relativeFrom="column">
            <wp:posOffset>-349885</wp:posOffset>
          </wp:positionH>
          <wp:positionV relativeFrom="paragraph">
            <wp:posOffset>-259715</wp:posOffset>
          </wp:positionV>
          <wp:extent cx="1895475" cy="138112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381125"/>
                  </a:xfrm>
                  <a:prstGeom prst="rect">
                    <a:avLst/>
                  </a:prstGeom>
                  <a:noFill/>
                </pic:spPr>
              </pic:pic>
            </a:graphicData>
          </a:graphic>
        </wp:anchor>
      </w:drawing>
    </w:r>
    <w:r>
      <w:rPr>
        <w:noProof/>
        <w:lang w:eastAsia="et-EE"/>
      </w:rPr>
      <w:drawing>
        <wp:anchor distT="0" distB="0" distL="114300" distR="114300" simplePos="0" relativeHeight="251655168" behindDoc="0" locked="0" layoutInCell="1" allowOverlap="1" wp14:anchorId="703F69A1" wp14:editId="4BC43C53">
          <wp:simplePos x="0" y="0"/>
          <wp:positionH relativeFrom="column">
            <wp:posOffset>-349885</wp:posOffset>
          </wp:positionH>
          <wp:positionV relativeFrom="paragraph">
            <wp:posOffset>-259715</wp:posOffset>
          </wp:positionV>
          <wp:extent cx="1895475" cy="1381125"/>
          <wp:effectExtent l="0" t="0" r="9525" b="9525"/>
          <wp:wrapNone/>
          <wp:docPr id="24" name="Picture 24" descr="blanketi logo VÄRVILINE e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eti logo VÄRVILINE e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381125"/>
                  </a:xfrm>
                  <a:prstGeom prst="rect">
                    <a:avLst/>
                  </a:prstGeom>
                  <a:noFill/>
                </pic:spPr>
              </pic:pic>
            </a:graphicData>
          </a:graphic>
        </wp:anchor>
      </w:drawing>
    </w:r>
    <w:r>
      <w:rPr>
        <w:noProof/>
        <w:lang w:eastAsia="et-EE"/>
      </w:rPr>
      <w:drawing>
        <wp:anchor distT="0" distB="0" distL="114300" distR="114300" simplePos="0" relativeHeight="251653120" behindDoc="0" locked="0" layoutInCell="1" allowOverlap="1" wp14:anchorId="424B194A" wp14:editId="5615FD41">
          <wp:simplePos x="0" y="0"/>
          <wp:positionH relativeFrom="column">
            <wp:posOffset>-349885</wp:posOffset>
          </wp:positionH>
          <wp:positionV relativeFrom="paragraph">
            <wp:posOffset>-259715</wp:posOffset>
          </wp:positionV>
          <wp:extent cx="1895475" cy="1381125"/>
          <wp:effectExtent l="0" t="0" r="9525" b="9525"/>
          <wp:wrapNone/>
          <wp:docPr id="25" name="Picture 5" descr="blanketi logo VÄRVILINE e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nketi logo VÄRVILINE e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3811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1946"/>
    <w:multiLevelType w:val="multilevel"/>
    <w:tmpl w:val="445625BC"/>
    <w:lvl w:ilvl="0">
      <w:start w:val="1"/>
      <w:numFmt w:val="decimal"/>
      <w:lvlText w:val="%1"/>
      <w:lvlJc w:val="left"/>
      <w:pPr>
        <w:ind w:left="432" w:hanging="432"/>
      </w:pPr>
      <w:rPr>
        <w:b w:val="0"/>
        <w:sz w:val="22"/>
        <w:szCs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83B6086"/>
    <w:multiLevelType w:val="hybridMultilevel"/>
    <w:tmpl w:val="8A22D60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A4D4BE1"/>
    <w:multiLevelType w:val="multilevel"/>
    <w:tmpl w:val="A7F05416"/>
    <w:lvl w:ilvl="0">
      <w:start w:val="1"/>
      <w:numFmt w:val="bullet"/>
      <w:lvlText w:val=""/>
      <w:lvlJc w:val="left"/>
      <w:pPr>
        <w:ind w:left="360" w:hanging="360"/>
      </w:pPr>
      <w:rPr>
        <w:rFonts w:ascii="Wingdings" w:hAnsi="Wingdings" w:hint="default"/>
        <w:color w:val="B22F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AF76373"/>
    <w:multiLevelType w:val="multilevel"/>
    <w:tmpl w:val="D9EE32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BD76B26"/>
    <w:multiLevelType w:val="multilevel"/>
    <w:tmpl w:val="D0747858"/>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FA71ADB"/>
    <w:multiLevelType w:val="hybridMultilevel"/>
    <w:tmpl w:val="81DEC7EC"/>
    <w:lvl w:ilvl="0" w:tplc="2DFEC406">
      <w:start w:val="1"/>
      <w:numFmt w:val="bullet"/>
      <w:pStyle w:val="StyleLoetelu10p"/>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F36D17"/>
    <w:multiLevelType w:val="multilevel"/>
    <w:tmpl w:val="1A2C918E"/>
    <w:lvl w:ilvl="0">
      <w:start w:val="1"/>
      <w:numFmt w:val="decimal"/>
      <w:lvlText w:val="%1"/>
      <w:lvlJc w:val="left"/>
      <w:pPr>
        <w:ind w:left="432" w:hanging="432"/>
      </w:pPr>
      <w:rPr>
        <w:b w:val="0"/>
      </w:rPr>
    </w:lvl>
    <w:lvl w:ilvl="1">
      <w:start w:val="1"/>
      <w:numFmt w:val="decimal"/>
      <w:lvlText w:val="%1.%2"/>
      <w:lvlJc w:val="left"/>
      <w:pPr>
        <w:ind w:left="1002"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72051A8"/>
    <w:multiLevelType w:val="hybridMultilevel"/>
    <w:tmpl w:val="B1882B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76F3F3A"/>
    <w:multiLevelType w:val="multilevel"/>
    <w:tmpl w:val="099AB0B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8505BD2"/>
    <w:multiLevelType w:val="hybridMultilevel"/>
    <w:tmpl w:val="9B020A70"/>
    <w:lvl w:ilvl="0" w:tplc="D5D00634">
      <w:start w:val="1"/>
      <w:numFmt w:val="bullet"/>
      <w:lvlText w:val=""/>
      <w:lvlJc w:val="left"/>
      <w:pPr>
        <w:tabs>
          <w:tab w:val="num" w:pos="1304"/>
        </w:tabs>
        <w:ind w:left="1304" w:hanging="264"/>
      </w:pPr>
      <w:rPr>
        <w:rFonts w:ascii="Wingdings" w:hAnsi="Wingdings" w:hint="default"/>
        <w:color w:val="B22F16"/>
        <w:sz w:val="24"/>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6B148E"/>
    <w:multiLevelType w:val="hybridMultilevel"/>
    <w:tmpl w:val="5BF8AF72"/>
    <w:lvl w:ilvl="0" w:tplc="D5D00634">
      <w:start w:val="1"/>
      <w:numFmt w:val="bullet"/>
      <w:lvlText w:val=""/>
      <w:lvlJc w:val="left"/>
      <w:pPr>
        <w:tabs>
          <w:tab w:val="num" w:pos="1304"/>
        </w:tabs>
        <w:ind w:left="1304" w:hanging="264"/>
      </w:pPr>
      <w:rPr>
        <w:rFonts w:ascii="Wingdings" w:hAnsi="Wingdings" w:hint="default"/>
        <w:color w:val="B22F16"/>
        <w:sz w:val="24"/>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908F9"/>
    <w:multiLevelType w:val="multilevel"/>
    <w:tmpl w:val="F1E46238"/>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5A1DD8"/>
    <w:multiLevelType w:val="multilevel"/>
    <w:tmpl w:val="1C94B22A"/>
    <w:lvl w:ilvl="0">
      <w:start w:val="1"/>
      <w:numFmt w:val="bullet"/>
      <w:lvlText w:val=""/>
      <w:lvlJc w:val="left"/>
      <w:pPr>
        <w:ind w:left="360" w:hanging="360"/>
      </w:pPr>
      <w:rPr>
        <w:rFonts w:ascii="Wingdings" w:hAnsi="Wingdings" w:hint="default"/>
        <w:color w:val="B22F16"/>
        <w:sz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DA12794"/>
    <w:multiLevelType w:val="multilevel"/>
    <w:tmpl w:val="5F92BCDE"/>
    <w:lvl w:ilvl="0">
      <w:start w:val="1"/>
      <w:numFmt w:val="decimal"/>
      <w:lvlText w:val="%1"/>
      <w:lvlJc w:val="left"/>
      <w:pPr>
        <w:ind w:left="432" w:hanging="432"/>
      </w:pPr>
      <w:rPr>
        <w:b w:val="0"/>
        <w:sz w:val="22"/>
        <w:szCs w:val="22"/>
      </w:rPr>
    </w:lvl>
    <w:lvl w:ilvl="1">
      <w:start w:val="1"/>
      <w:numFmt w:val="decimal"/>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1A368AC"/>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5" w15:restartNumberingAfterBreak="0">
    <w:nsid w:val="39B35981"/>
    <w:multiLevelType w:val="hybridMultilevel"/>
    <w:tmpl w:val="AEAA433E"/>
    <w:lvl w:ilvl="0" w:tplc="F8C0A730">
      <w:start w:val="1"/>
      <w:numFmt w:val="bullet"/>
      <w:pStyle w:val="Loetelu10p"/>
      <w:lvlText w:val=""/>
      <w:lvlJc w:val="left"/>
      <w:pPr>
        <w:tabs>
          <w:tab w:val="num" w:pos="624"/>
        </w:tabs>
        <w:ind w:left="624" w:hanging="264"/>
      </w:pPr>
      <w:rPr>
        <w:rFonts w:ascii="Wingdings" w:hAnsi="Wingdings" w:hint="default"/>
        <w:color w:val="B22F16"/>
        <w:sz w:val="24"/>
      </w:rPr>
    </w:lvl>
    <w:lvl w:ilvl="1" w:tplc="04250003">
      <w:start w:val="1"/>
      <w:numFmt w:val="decimal"/>
      <w:lvlText w:val="%2."/>
      <w:lvlJc w:val="left"/>
      <w:pPr>
        <w:tabs>
          <w:tab w:val="num" w:pos="1440"/>
        </w:tabs>
        <w:ind w:left="1440" w:hanging="360"/>
      </w:pPr>
      <w:rPr>
        <w:rFonts w:ascii="Arial" w:hAnsi="Arial" w:cs="Times New Roman" w:hint="default"/>
        <w:b w:val="0"/>
        <w:i w:val="0"/>
        <w:color w:val="auto"/>
        <w:sz w:val="20"/>
      </w:rPr>
    </w:lvl>
    <w:lvl w:ilvl="2" w:tplc="04250005">
      <w:start w:val="1"/>
      <w:numFmt w:val="lowerLetter"/>
      <w:lvlText w:val="%3)"/>
      <w:lvlJc w:val="left"/>
      <w:pPr>
        <w:tabs>
          <w:tab w:val="num" w:pos="2520"/>
        </w:tabs>
        <w:ind w:left="2520" w:hanging="720"/>
      </w:pPr>
      <w:rPr>
        <w:rFonts w:cs="Times New Roman"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1A289B"/>
    <w:multiLevelType w:val="multilevel"/>
    <w:tmpl w:val="9EA81F0A"/>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0BE6F2C"/>
    <w:multiLevelType w:val="singleLevel"/>
    <w:tmpl w:val="13202C90"/>
    <w:name w:val="Tiret 1"/>
    <w:lvl w:ilvl="0">
      <w:start w:val="1"/>
      <w:numFmt w:val="bullet"/>
      <w:lvlRestart w:val="0"/>
      <w:lvlText w:val="–"/>
      <w:lvlJc w:val="left"/>
      <w:pPr>
        <w:tabs>
          <w:tab w:val="num" w:pos="1417"/>
        </w:tabs>
        <w:ind w:left="1417" w:hanging="567"/>
      </w:pPr>
    </w:lvl>
  </w:abstractNum>
  <w:abstractNum w:abstractNumId="18" w15:restartNumberingAfterBreak="0">
    <w:nsid w:val="56094DC9"/>
    <w:multiLevelType w:val="hybridMultilevel"/>
    <w:tmpl w:val="94C4C5F4"/>
    <w:lvl w:ilvl="0" w:tplc="84AA06D0">
      <w:start w:val="4"/>
      <w:numFmt w:val="bullet"/>
      <w:lvlText w:val="-"/>
      <w:lvlJc w:val="left"/>
      <w:pPr>
        <w:ind w:left="408" w:hanging="360"/>
      </w:pPr>
      <w:rPr>
        <w:rFonts w:ascii="Calibri" w:eastAsia="Calibri" w:hAnsi="Calibri" w:cs="Times New Roman" w:hint="default"/>
      </w:rPr>
    </w:lvl>
    <w:lvl w:ilvl="1" w:tplc="04250003">
      <w:start w:val="1"/>
      <w:numFmt w:val="bullet"/>
      <w:lvlText w:val="o"/>
      <w:lvlJc w:val="left"/>
      <w:pPr>
        <w:ind w:left="1128" w:hanging="360"/>
      </w:pPr>
      <w:rPr>
        <w:rFonts w:ascii="Courier New" w:hAnsi="Courier New" w:cs="Courier New" w:hint="default"/>
      </w:rPr>
    </w:lvl>
    <w:lvl w:ilvl="2" w:tplc="04250005">
      <w:start w:val="1"/>
      <w:numFmt w:val="bullet"/>
      <w:lvlText w:val=""/>
      <w:lvlJc w:val="left"/>
      <w:pPr>
        <w:ind w:left="1848" w:hanging="360"/>
      </w:pPr>
      <w:rPr>
        <w:rFonts w:ascii="Wingdings" w:hAnsi="Wingdings" w:hint="default"/>
      </w:rPr>
    </w:lvl>
    <w:lvl w:ilvl="3" w:tplc="04250001">
      <w:start w:val="1"/>
      <w:numFmt w:val="bullet"/>
      <w:lvlText w:val=""/>
      <w:lvlJc w:val="left"/>
      <w:pPr>
        <w:ind w:left="2568" w:hanging="360"/>
      </w:pPr>
      <w:rPr>
        <w:rFonts w:ascii="Symbol" w:hAnsi="Symbol" w:hint="default"/>
      </w:rPr>
    </w:lvl>
    <w:lvl w:ilvl="4" w:tplc="04250003">
      <w:start w:val="1"/>
      <w:numFmt w:val="bullet"/>
      <w:lvlText w:val="o"/>
      <w:lvlJc w:val="left"/>
      <w:pPr>
        <w:ind w:left="3288" w:hanging="360"/>
      </w:pPr>
      <w:rPr>
        <w:rFonts w:ascii="Courier New" w:hAnsi="Courier New" w:cs="Courier New" w:hint="default"/>
      </w:rPr>
    </w:lvl>
    <w:lvl w:ilvl="5" w:tplc="04250005">
      <w:start w:val="1"/>
      <w:numFmt w:val="bullet"/>
      <w:lvlText w:val=""/>
      <w:lvlJc w:val="left"/>
      <w:pPr>
        <w:ind w:left="4008" w:hanging="360"/>
      </w:pPr>
      <w:rPr>
        <w:rFonts w:ascii="Wingdings" w:hAnsi="Wingdings" w:hint="default"/>
      </w:rPr>
    </w:lvl>
    <w:lvl w:ilvl="6" w:tplc="04250001">
      <w:start w:val="1"/>
      <w:numFmt w:val="bullet"/>
      <w:lvlText w:val=""/>
      <w:lvlJc w:val="left"/>
      <w:pPr>
        <w:ind w:left="4728" w:hanging="360"/>
      </w:pPr>
      <w:rPr>
        <w:rFonts w:ascii="Symbol" w:hAnsi="Symbol" w:hint="default"/>
      </w:rPr>
    </w:lvl>
    <w:lvl w:ilvl="7" w:tplc="04250003">
      <w:start w:val="1"/>
      <w:numFmt w:val="bullet"/>
      <w:lvlText w:val="o"/>
      <w:lvlJc w:val="left"/>
      <w:pPr>
        <w:ind w:left="5448" w:hanging="360"/>
      </w:pPr>
      <w:rPr>
        <w:rFonts w:ascii="Courier New" w:hAnsi="Courier New" w:cs="Courier New" w:hint="default"/>
      </w:rPr>
    </w:lvl>
    <w:lvl w:ilvl="8" w:tplc="04250005">
      <w:start w:val="1"/>
      <w:numFmt w:val="bullet"/>
      <w:lvlText w:val=""/>
      <w:lvlJc w:val="left"/>
      <w:pPr>
        <w:ind w:left="6168" w:hanging="360"/>
      </w:pPr>
      <w:rPr>
        <w:rFonts w:ascii="Wingdings" w:hAnsi="Wingdings" w:hint="default"/>
      </w:rPr>
    </w:lvl>
  </w:abstractNum>
  <w:abstractNum w:abstractNumId="19" w15:restartNumberingAfterBreak="0">
    <w:nsid w:val="5B28531C"/>
    <w:multiLevelType w:val="hybridMultilevel"/>
    <w:tmpl w:val="2BB29042"/>
    <w:lvl w:ilvl="0" w:tplc="D5D00634">
      <w:start w:val="1"/>
      <w:numFmt w:val="bullet"/>
      <w:lvlText w:val=""/>
      <w:lvlJc w:val="left"/>
      <w:pPr>
        <w:tabs>
          <w:tab w:val="num" w:pos="1304"/>
        </w:tabs>
        <w:ind w:left="1304" w:hanging="264"/>
      </w:pPr>
      <w:rPr>
        <w:rFonts w:ascii="Wingdings" w:hAnsi="Wingdings" w:hint="default"/>
        <w:color w:val="B22F16"/>
        <w:sz w:val="24"/>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5B0A90"/>
    <w:multiLevelType w:val="multilevel"/>
    <w:tmpl w:val="DD98B7EA"/>
    <w:lvl w:ilvl="0">
      <w:start w:val="1"/>
      <w:numFmt w:val="bullet"/>
      <w:lvlText w:val=""/>
      <w:lvlJc w:val="left"/>
      <w:pPr>
        <w:ind w:left="360" w:hanging="360"/>
      </w:pPr>
      <w:rPr>
        <w:rFonts w:ascii="Wingdings" w:hAnsi="Wingdings" w:hint="default"/>
        <w:color w:val="B22F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F8F4147"/>
    <w:multiLevelType w:val="hybridMultilevel"/>
    <w:tmpl w:val="0BD8A654"/>
    <w:lvl w:ilvl="0" w:tplc="232A4E92">
      <w:start w:val="1"/>
      <w:numFmt w:val="bullet"/>
      <w:pStyle w:val="LoeteluIIaste"/>
      <w:lvlText w:val=""/>
      <w:lvlJc w:val="left"/>
      <w:pPr>
        <w:tabs>
          <w:tab w:val="num" w:pos="1304"/>
        </w:tabs>
        <w:ind w:left="1304" w:hanging="264"/>
      </w:pPr>
      <w:rPr>
        <w:rFonts w:ascii="Wingdings" w:hAnsi="Wingdings" w:hint="default"/>
        <w:color w:val="B22F16"/>
        <w:sz w:val="24"/>
      </w:rPr>
    </w:lvl>
    <w:lvl w:ilvl="1" w:tplc="04250003" w:tentative="1">
      <w:start w:val="1"/>
      <w:numFmt w:val="bullet"/>
      <w:lvlText w:val="o"/>
      <w:lvlJc w:val="left"/>
      <w:pPr>
        <w:tabs>
          <w:tab w:val="num" w:pos="2120"/>
        </w:tabs>
        <w:ind w:left="2120" w:hanging="360"/>
      </w:pPr>
      <w:rPr>
        <w:rFonts w:ascii="Courier New" w:hAnsi="Courier New" w:hint="default"/>
      </w:rPr>
    </w:lvl>
    <w:lvl w:ilvl="2" w:tplc="04250005" w:tentative="1">
      <w:start w:val="1"/>
      <w:numFmt w:val="bullet"/>
      <w:lvlText w:val=""/>
      <w:lvlJc w:val="left"/>
      <w:pPr>
        <w:tabs>
          <w:tab w:val="num" w:pos="2840"/>
        </w:tabs>
        <w:ind w:left="2840" w:hanging="360"/>
      </w:pPr>
      <w:rPr>
        <w:rFonts w:ascii="Wingdings" w:hAnsi="Wingdings" w:hint="default"/>
      </w:rPr>
    </w:lvl>
    <w:lvl w:ilvl="3" w:tplc="04250001" w:tentative="1">
      <w:start w:val="1"/>
      <w:numFmt w:val="bullet"/>
      <w:lvlText w:val=""/>
      <w:lvlJc w:val="left"/>
      <w:pPr>
        <w:tabs>
          <w:tab w:val="num" w:pos="3560"/>
        </w:tabs>
        <w:ind w:left="3560" w:hanging="360"/>
      </w:pPr>
      <w:rPr>
        <w:rFonts w:ascii="Symbol" w:hAnsi="Symbol" w:hint="default"/>
      </w:rPr>
    </w:lvl>
    <w:lvl w:ilvl="4" w:tplc="04250003" w:tentative="1">
      <w:start w:val="1"/>
      <w:numFmt w:val="bullet"/>
      <w:lvlText w:val="o"/>
      <w:lvlJc w:val="left"/>
      <w:pPr>
        <w:tabs>
          <w:tab w:val="num" w:pos="4280"/>
        </w:tabs>
        <w:ind w:left="4280" w:hanging="360"/>
      </w:pPr>
      <w:rPr>
        <w:rFonts w:ascii="Courier New" w:hAnsi="Courier New" w:hint="default"/>
      </w:rPr>
    </w:lvl>
    <w:lvl w:ilvl="5" w:tplc="04250005" w:tentative="1">
      <w:start w:val="1"/>
      <w:numFmt w:val="bullet"/>
      <w:lvlText w:val=""/>
      <w:lvlJc w:val="left"/>
      <w:pPr>
        <w:tabs>
          <w:tab w:val="num" w:pos="5000"/>
        </w:tabs>
        <w:ind w:left="5000" w:hanging="360"/>
      </w:pPr>
      <w:rPr>
        <w:rFonts w:ascii="Wingdings" w:hAnsi="Wingdings" w:hint="default"/>
      </w:rPr>
    </w:lvl>
    <w:lvl w:ilvl="6" w:tplc="04250001" w:tentative="1">
      <w:start w:val="1"/>
      <w:numFmt w:val="bullet"/>
      <w:lvlText w:val=""/>
      <w:lvlJc w:val="left"/>
      <w:pPr>
        <w:tabs>
          <w:tab w:val="num" w:pos="5720"/>
        </w:tabs>
        <w:ind w:left="5720" w:hanging="360"/>
      </w:pPr>
      <w:rPr>
        <w:rFonts w:ascii="Symbol" w:hAnsi="Symbol" w:hint="default"/>
      </w:rPr>
    </w:lvl>
    <w:lvl w:ilvl="7" w:tplc="04250003" w:tentative="1">
      <w:start w:val="1"/>
      <w:numFmt w:val="bullet"/>
      <w:lvlText w:val="o"/>
      <w:lvlJc w:val="left"/>
      <w:pPr>
        <w:tabs>
          <w:tab w:val="num" w:pos="6440"/>
        </w:tabs>
        <w:ind w:left="6440" w:hanging="360"/>
      </w:pPr>
      <w:rPr>
        <w:rFonts w:ascii="Courier New" w:hAnsi="Courier New" w:hint="default"/>
      </w:rPr>
    </w:lvl>
    <w:lvl w:ilvl="8" w:tplc="04250005" w:tentative="1">
      <w:start w:val="1"/>
      <w:numFmt w:val="bullet"/>
      <w:lvlText w:val=""/>
      <w:lvlJc w:val="left"/>
      <w:pPr>
        <w:tabs>
          <w:tab w:val="num" w:pos="7160"/>
        </w:tabs>
        <w:ind w:left="7160" w:hanging="360"/>
      </w:pPr>
      <w:rPr>
        <w:rFonts w:ascii="Wingdings" w:hAnsi="Wingdings" w:hint="default"/>
      </w:rPr>
    </w:lvl>
  </w:abstractNum>
  <w:abstractNum w:abstractNumId="22" w15:restartNumberingAfterBreak="0">
    <w:nsid w:val="607F2A9F"/>
    <w:multiLevelType w:val="multilevel"/>
    <w:tmpl w:val="9564908A"/>
    <w:lvl w:ilvl="0">
      <w:start w:val="1"/>
      <w:numFmt w:val="bullet"/>
      <w:lvlText w:val=""/>
      <w:lvlJc w:val="left"/>
      <w:pPr>
        <w:ind w:left="360" w:hanging="360"/>
      </w:pPr>
      <w:rPr>
        <w:rFonts w:ascii="Wingdings" w:hAnsi="Wingdings" w:hint="default"/>
        <w:color w:val="B22F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AE935C9"/>
    <w:multiLevelType w:val="hybridMultilevel"/>
    <w:tmpl w:val="7C38E9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D1458B8"/>
    <w:multiLevelType w:val="hybridMultilevel"/>
    <w:tmpl w:val="85AA299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0442139"/>
    <w:multiLevelType w:val="hybridMultilevel"/>
    <w:tmpl w:val="7FE6216A"/>
    <w:lvl w:ilvl="0" w:tplc="D5D00634">
      <w:start w:val="1"/>
      <w:numFmt w:val="bullet"/>
      <w:lvlText w:val=""/>
      <w:lvlJc w:val="left"/>
      <w:pPr>
        <w:tabs>
          <w:tab w:val="num" w:pos="1304"/>
        </w:tabs>
        <w:ind w:left="1304" w:hanging="264"/>
      </w:pPr>
      <w:rPr>
        <w:rFonts w:ascii="Wingdings" w:hAnsi="Wingdings" w:hint="default"/>
        <w:color w:val="B22F16"/>
        <w:sz w:val="24"/>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15"/>
  </w:num>
  <w:num w:numId="4">
    <w:abstractNumId w:val="21"/>
  </w:num>
  <w:num w:numId="5">
    <w:abstractNumId w:val="19"/>
  </w:num>
  <w:num w:numId="6">
    <w:abstractNumId w:val="25"/>
  </w:num>
  <w:num w:numId="7">
    <w:abstractNumId w:val="10"/>
  </w:num>
  <w:num w:numId="8">
    <w:abstractNumId w:val="9"/>
  </w:num>
  <w:num w:numId="9">
    <w:abstractNumId w:val="12"/>
  </w:num>
  <w:num w:numId="10">
    <w:abstractNumId w:val="22"/>
  </w:num>
  <w:num w:numId="11">
    <w:abstractNumId w:val="20"/>
  </w:num>
  <w:num w:numId="12">
    <w:abstractNumId w:val="2"/>
  </w:num>
  <w:num w:numId="13">
    <w:abstractNumId w:val="6"/>
  </w:num>
  <w:num w:numId="14">
    <w:abstractNumId w:val="4"/>
  </w:num>
  <w:num w:numId="15">
    <w:abstractNumId w:val="8"/>
  </w:num>
  <w:num w:numId="16">
    <w:abstractNumId w:val="16"/>
  </w:num>
  <w:num w:numId="17">
    <w:abstractNumId w:val="0"/>
  </w:num>
  <w:num w:numId="18">
    <w:abstractNumId w:val="13"/>
  </w:num>
  <w:num w:numId="19">
    <w:abstractNumId w:val="11"/>
  </w:num>
  <w:num w:numId="20">
    <w:abstractNumId w:val="23"/>
  </w:num>
  <w:num w:numId="21">
    <w:abstractNumId w:val="1"/>
  </w:num>
  <w:num w:numId="22">
    <w:abstractNumId w:val="24"/>
  </w:num>
  <w:num w:numId="23">
    <w:abstractNumId w:val="7"/>
  </w:num>
  <w:num w:numId="24">
    <w:abstractNumId w:val="15"/>
  </w:num>
  <w:num w:numId="25">
    <w:abstractNumId w:val="15"/>
  </w:num>
  <w:num w:numId="26">
    <w:abstractNumId w:val="15"/>
  </w:num>
  <w:num w:numId="27">
    <w:abstractNumId w:val="3"/>
  </w:num>
  <w:num w:numId="2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dirty"/>
  <w:defaultTabStop w:val="709"/>
  <w:hyphenationZone w:val="425"/>
  <w:drawingGridHorizontalSpacing w:val="8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2A25"/>
    <w:rsid w:val="00000812"/>
    <w:rsid w:val="00000B7C"/>
    <w:rsid w:val="00000D5B"/>
    <w:rsid w:val="000013E0"/>
    <w:rsid w:val="00001B0F"/>
    <w:rsid w:val="0000236C"/>
    <w:rsid w:val="00002F8D"/>
    <w:rsid w:val="00003605"/>
    <w:rsid w:val="0000388B"/>
    <w:rsid w:val="000040CF"/>
    <w:rsid w:val="00006172"/>
    <w:rsid w:val="00006709"/>
    <w:rsid w:val="000068C1"/>
    <w:rsid w:val="00007451"/>
    <w:rsid w:val="00007B4B"/>
    <w:rsid w:val="00007C12"/>
    <w:rsid w:val="0001073D"/>
    <w:rsid w:val="00010DF4"/>
    <w:rsid w:val="00011132"/>
    <w:rsid w:val="00011347"/>
    <w:rsid w:val="000115DE"/>
    <w:rsid w:val="00011966"/>
    <w:rsid w:val="00012433"/>
    <w:rsid w:val="00012C11"/>
    <w:rsid w:val="00013725"/>
    <w:rsid w:val="00013E63"/>
    <w:rsid w:val="000147BA"/>
    <w:rsid w:val="00014E45"/>
    <w:rsid w:val="00014ED8"/>
    <w:rsid w:val="000154B5"/>
    <w:rsid w:val="0001580B"/>
    <w:rsid w:val="00015D27"/>
    <w:rsid w:val="000165A0"/>
    <w:rsid w:val="00016DCB"/>
    <w:rsid w:val="000173B8"/>
    <w:rsid w:val="0001746C"/>
    <w:rsid w:val="000174A2"/>
    <w:rsid w:val="000213AA"/>
    <w:rsid w:val="0002210F"/>
    <w:rsid w:val="0002215F"/>
    <w:rsid w:val="00022A06"/>
    <w:rsid w:val="00022ABB"/>
    <w:rsid w:val="00022D0C"/>
    <w:rsid w:val="00023EE6"/>
    <w:rsid w:val="00024227"/>
    <w:rsid w:val="00024639"/>
    <w:rsid w:val="00024891"/>
    <w:rsid w:val="00024C88"/>
    <w:rsid w:val="000255E7"/>
    <w:rsid w:val="000259A9"/>
    <w:rsid w:val="00026408"/>
    <w:rsid w:val="00026BFF"/>
    <w:rsid w:val="0002704B"/>
    <w:rsid w:val="00027138"/>
    <w:rsid w:val="00027B39"/>
    <w:rsid w:val="00027C9E"/>
    <w:rsid w:val="00030892"/>
    <w:rsid w:val="00030CB7"/>
    <w:rsid w:val="00031D2A"/>
    <w:rsid w:val="00032AA8"/>
    <w:rsid w:val="00032C07"/>
    <w:rsid w:val="00032EE7"/>
    <w:rsid w:val="00033439"/>
    <w:rsid w:val="0003446C"/>
    <w:rsid w:val="00034DDE"/>
    <w:rsid w:val="0003501A"/>
    <w:rsid w:val="0003562C"/>
    <w:rsid w:val="00035C2A"/>
    <w:rsid w:val="00036509"/>
    <w:rsid w:val="00036A65"/>
    <w:rsid w:val="00036DD6"/>
    <w:rsid w:val="000370E7"/>
    <w:rsid w:val="0003771E"/>
    <w:rsid w:val="00037929"/>
    <w:rsid w:val="00037ABD"/>
    <w:rsid w:val="00040205"/>
    <w:rsid w:val="00040AC4"/>
    <w:rsid w:val="00040D9F"/>
    <w:rsid w:val="0004110F"/>
    <w:rsid w:val="00041841"/>
    <w:rsid w:val="00041BDC"/>
    <w:rsid w:val="00042B83"/>
    <w:rsid w:val="000436C8"/>
    <w:rsid w:val="000438E6"/>
    <w:rsid w:val="00043E42"/>
    <w:rsid w:val="00044635"/>
    <w:rsid w:val="00044D13"/>
    <w:rsid w:val="000450F8"/>
    <w:rsid w:val="0004567A"/>
    <w:rsid w:val="000460AF"/>
    <w:rsid w:val="00046562"/>
    <w:rsid w:val="000472F2"/>
    <w:rsid w:val="00047487"/>
    <w:rsid w:val="00047670"/>
    <w:rsid w:val="00047DDC"/>
    <w:rsid w:val="00050F10"/>
    <w:rsid w:val="000522C8"/>
    <w:rsid w:val="00053222"/>
    <w:rsid w:val="000541FB"/>
    <w:rsid w:val="00054661"/>
    <w:rsid w:val="00054CD5"/>
    <w:rsid w:val="000555E9"/>
    <w:rsid w:val="0005576B"/>
    <w:rsid w:val="0005578B"/>
    <w:rsid w:val="00055C17"/>
    <w:rsid w:val="00056210"/>
    <w:rsid w:val="00056748"/>
    <w:rsid w:val="00056B82"/>
    <w:rsid w:val="0005724E"/>
    <w:rsid w:val="00057715"/>
    <w:rsid w:val="000579E4"/>
    <w:rsid w:val="000604BA"/>
    <w:rsid w:val="00060E1B"/>
    <w:rsid w:val="00062F77"/>
    <w:rsid w:val="000630E1"/>
    <w:rsid w:val="00063CFB"/>
    <w:rsid w:val="0006535C"/>
    <w:rsid w:val="000656FC"/>
    <w:rsid w:val="00065BE7"/>
    <w:rsid w:val="0006651D"/>
    <w:rsid w:val="00066BA1"/>
    <w:rsid w:val="00067283"/>
    <w:rsid w:val="0006754A"/>
    <w:rsid w:val="0006787C"/>
    <w:rsid w:val="000716D8"/>
    <w:rsid w:val="000718B2"/>
    <w:rsid w:val="00071958"/>
    <w:rsid w:val="0007241A"/>
    <w:rsid w:val="0007244C"/>
    <w:rsid w:val="0007296E"/>
    <w:rsid w:val="00072991"/>
    <w:rsid w:val="00072FBA"/>
    <w:rsid w:val="00074686"/>
    <w:rsid w:val="0007488F"/>
    <w:rsid w:val="000748E9"/>
    <w:rsid w:val="00075381"/>
    <w:rsid w:val="000768EB"/>
    <w:rsid w:val="00076CD9"/>
    <w:rsid w:val="00076EA9"/>
    <w:rsid w:val="00076F2B"/>
    <w:rsid w:val="0007719A"/>
    <w:rsid w:val="00077A13"/>
    <w:rsid w:val="00080324"/>
    <w:rsid w:val="00080333"/>
    <w:rsid w:val="00081119"/>
    <w:rsid w:val="0008163B"/>
    <w:rsid w:val="000816D5"/>
    <w:rsid w:val="00081A69"/>
    <w:rsid w:val="00081B6D"/>
    <w:rsid w:val="00081ECD"/>
    <w:rsid w:val="00082843"/>
    <w:rsid w:val="0008284A"/>
    <w:rsid w:val="00082AE6"/>
    <w:rsid w:val="00083AA3"/>
    <w:rsid w:val="000849C3"/>
    <w:rsid w:val="00084B01"/>
    <w:rsid w:val="00084D5D"/>
    <w:rsid w:val="0008550A"/>
    <w:rsid w:val="00086029"/>
    <w:rsid w:val="00086312"/>
    <w:rsid w:val="00086419"/>
    <w:rsid w:val="000868E0"/>
    <w:rsid w:val="00086BD2"/>
    <w:rsid w:val="0008733F"/>
    <w:rsid w:val="000901B1"/>
    <w:rsid w:val="00090225"/>
    <w:rsid w:val="000909B5"/>
    <w:rsid w:val="000916F2"/>
    <w:rsid w:val="00091CAB"/>
    <w:rsid w:val="00091F66"/>
    <w:rsid w:val="00092A0E"/>
    <w:rsid w:val="00092BB5"/>
    <w:rsid w:val="00092FED"/>
    <w:rsid w:val="0009335E"/>
    <w:rsid w:val="00093778"/>
    <w:rsid w:val="00093809"/>
    <w:rsid w:val="00094265"/>
    <w:rsid w:val="0009583C"/>
    <w:rsid w:val="00095987"/>
    <w:rsid w:val="00096616"/>
    <w:rsid w:val="0009772F"/>
    <w:rsid w:val="00097CEC"/>
    <w:rsid w:val="000A106E"/>
    <w:rsid w:val="000A2B12"/>
    <w:rsid w:val="000A2B6A"/>
    <w:rsid w:val="000A40EB"/>
    <w:rsid w:val="000A49FA"/>
    <w:rsid w:val="000A57C9"/>
    <w:rsid w:val="000A627C"/>
    <w:rsid w:val="000A6BB9"/>
    <w:rsid w:val="000A732F"/>
    <w:rsid w:val="000A7B6C"/>
    <w:rsid w:val="000A7BAD"/>
    <w:rsid w:val="000A7D86"/>
    <w:rsid w:val="000B0CEB"/>
    <w:rsid w:val="000B102F"/>
    <w:rsid w:val="000B10A3"/>
    <w:rsid w:val="000B175B"/>
    <w:rsid w:val="000B1803"/>
    <w:rsid w:val="000B213B"/>
    <w:rsid w:val="000B27A3"/>
    <w:rsid w:val="000B29B5"/>
    <w:rsid w:val="000B2F9B"/>
    <w:rsid w:val="000B38BF"/>
    <w:rsid w:val="000B3D32"/>
    <w:rsid w:val="000B40A2"/>
    <w:rsid w:val="000B4B94"/>
    <w:rsid w:val="000B4EF2"/>
    <w:rsid w:val="000B503A"/>
    <w:rsid w:val="000B6029"/>
    <w:rsid w:val="000B661D"/>
    <w:rsid w:val="000B67BF"/>
    <w:rsid w:val="000B74B9"/>
    <w:rsid w:val="000B782D"/>
    <w:rsid w:val="000C0966"/>
    <w:rsid w:val="000C0C05"/>
    <w:rsid w:val="000C2051"/>
    <w:rsid w:val="000C32FD"/>
    <w:rsid w:val="000C3340"/>
    <w:rsid w:val="000C3BCA"/>
    <w:rsid w:val="000C4688"/>
    <w:rsid w:val="000C5291"/>
    <w:rsid w:val="000C52F3"/>
    <w:rsid w:val="000C52F8"/>
    <w:rsid w:val="000C5A75"/>
    <w:rsid w:val="000C5F8F"/>
    <w:rsid w:val="000D007E"/>
    <w:rsid w:val="000D042A"/>
    <w:rsid w:val="000D11BF"/>
    <w:rsid w:val="000D120A"/>
    <w:rsid w:val="000D1308"/>
    <w:rsid w:val="000D1525"/>
    <w:rsid w:val="000D1DAE"/>
    <w:rsid w:val="000D1F0C"/>
    <w:rsid w:val="000D21D3"/>
    <w:rsid w:val="000D27A0"/>
    <w:rsid w:val="000D2BE4"/>
    <w:rsid w:val="000D45F8"/>
    <w:rsid w:val="000D52CC"/>
    <w:rsid w:val="000D5636"/>
    <w:rsid w:val="000D5A65"/>
    <w:rsid w:val="000D5D0C"/>
    <w:rsid w:val="000D6BEB"/>
    <w:rsid w:val="000D701D"/>
    <w:rsid w:val="000D75E6"/>
    <w:rsid w:val="000D7919"/>
    <w:rsid w:val="000E001D"/>
    <w:rsid w:val="000E0329"/>
    <w:rsid w:val="000E0BFF"/>
    <w:rsid w:val="000E0DCE"/>
    <w:rsid w:val="000E149D"/>
    <w:rsid w:val="000E1598"/>
    <w:rsid w:val="000E16EA"/>
    <w:rsid w:val="000E1ED4"/>
    <w:rsid w:val="000E1FF0"/>
    <w:rsid w:val="000E2BA6"/>
    <w:rsid w:val="000E2D66"/>
    <w:rsid w:val="000E3105"/>
    <w:rsid w:val="000E32AE"/>
    <w:rsid w:val="000E3868"/>
    <w:rsid w:val="000E4118"/>
    <w:rsid w:val="000E41DA"/>
    <w:rsid w:val="000E4476"/>
    <w:rsid w:val="000E44AF"/>
    <w:rsid w:val="000E4F62"/>
    <w:rsid w:val="000E51FF"/>
    <w:rsid w:val="000E52EF"/>
    <w:rsid w:val="000E538B"/>
    <w:rsid w:val="000E5B81"/>
    <w:rsid w:val="000E65B8"/>
    <w:rsid w:val="000E6B87"/>
    <w:rsid w:val="000F11B2"/>
    <w:rsid w:val="000F12E0"/>
    <w:rsid w:val="000F2616"/>
    <w:rsid w:val="000F270C"/>
    <w:rsid w:val="000F35E9"/>
    <w:rsid w:val="000F3E4F"/>
    <w:rsid w:val="000F4650"/>
    <w:rsid w:val="000F4EDB"/>
    <w:rsid w:val="000F5992"/>
    <w:rsid w:val="000F5F59"/>
    <w:rsid w:val="000F764E"/>
    <w:rsid w:val="001004B8"/>
    <w:rsid w:val="00100BE0"/>
    <w:rsid w:val="001011BA"/>
    <w:rsid w:val="0010187F"/>
    <w:rsid w:val="00102AFC"/>
    <w:rsid w:val="001035D5"/>
    <w:rsid w:val="00103669"/>
    <w:rsid w:val="00103B30"/>
    <w:rsid w:val="001044CD"/>
    <w:rsid w:val="0010469C"/>
    <w:rsid w:val="00104A5D"/>
    <w:rsid w:val="0010570A"/>
    <w:rsid w:val="001057B0"/>
    <w:rsid w:val="00106233"/>
    <w:rsid w:val="001075CD"/>
    <w:rsid w:val="001075FA"/>
    <w:rsid w:val="001100C8"/>
    <w:rsid w:val="0011026F"/>
    <w:rsid w:val="00110960"/>
    <w:rsid w:val="001115FF"/>
    <w:rsid w:val="001121C7"/>
    <w:rsid w:val="001124B2"/>
    <w:rsid w:val="00112CB6"/>
    <w:rsid w:val="00112F82"/>
    <w:rsid w:val="00113281"/>
    <w:rsid w:val="00113999"/>
    <w:rsid w:val="00113AA1"/>
    <w:rsid w:val="00113BEC"/>
    <w:rsid w:val="00114761"/>
    <w:rsid w:val="001151A9"/>
    <w:rsid w:val="001152B1"/>
    <w:rsid w:val="001152D8"/>
    <w:rsid w:val="0011534D"/>
    <w:rsid w:val="00115606"/>
    <w:rsid w:val="0011596C"/>
    <w:rsid w:val="00115C4B"/>
    <w:rsid w:val="00115E80"/>
    <w:rsid w:val="00116192"/>
    <w:rsid w:val="001167F1"/>
    <w:rsid w:val="00116DBD"/>
    <w:rsid w:val="00116F18"/>
    <w:rsid w:val="00117307"/>
    <w:rsid w:val="0011788F"/>
    <w:rsid w:val="00117ABD"/>
    <w:rsid w:val="00117AE5"/>
    <w:rsid w:val="001207C7"/>
    <w:rsid w:val="00120C6D"/>
    <w:rsid w:val="001215C6"/>
    <w:rsid w:val="001219EF"/>
    <w:rsid w:val="001230C8"/>
    <w:rsid w:val="00123932"/>
    <w:rsid w:val="00123BCD"/>
    <w:rsid w:val="00124644"/>
    <w:rsid w:val="00124D68"/>
    <w:rsid w:val="001262BB"/>
    <w:rsid w:val="001265F1"/>
    <w:rsid w:val="00126984"/>
    <w:rsid w:val="00126AF4"/>
    <w:rsid w:val="0012754E"/>
    <w:rsid w:val="00127579"/>
    <w:rsid w:val="00127BA9"/>
    <w:rsid w:val="00130A00"/>
    <w:rsid w:val="00130B31"/>
    <w:rsid w:val="00130E51"/>
    <w:rsid w:val="00131AC9"/>
    <w:rsid w:val="00131DC2"/>
    <w:rsid w:val="0013237D"/>
    <w:rsid w:val="001326B9"/>
    <w:rsid w:val="00132C6F"/>
    <w:rsid w:val="00132C76"/>
    <w:rsid w:val="00133087"/>
    <w:rsid w:val="00133889"/>
    <w:rsid w:val="00134BD4"/>
    <w:rsid w:val="001355C1"/>
    <w:rsid w:val="0013563A"/>
    <w:rsid w:val="00136300"/>
    <w:rsid w:val="0013667A"/>
    <w:rsid w:val="00136B58"/>
    <w:rsid w:val="00136C2D"/>
    <w:rsid w:val="001375F3"/>
    <w:rsid w:val="00137FF7"/>
    <w:rsid w:val="00140142"/>
    <w:rsid w:val="001408AD"/>
    <w:rsid w:val="00140FF9"/>
    <w:rsid w:val="0014133D"/>
    <w:rsid w:val="001417EC"/>
    <w:rsid w:val="001419E8"/>
    <w:rsid w:val="00143055"/>
    <w:rsid w:val="001436A1"/>
    <w:rsid w:val="001437ED"/>
    <w:rsid w:val="001438CE"/>
    <w:rsid w:val="00144870"/>
    <w:rsid w:val="00145817"/>
    <w:rsid w:val="00145F8D"/>
    <w:rsid w:val="0014614F"/>
    <w:rsid w:val="001467F7"/>
    <w:rsid w:val="00146D43"/>
    <w:rsid w:val="00150ACD"/>
    <w:rsid w:val="00151AC3"/>
    <w:rsid w:val="0015233B"/>
    <w:rsid w:val="0015271D"/>
    <w:rsid w:val="001534CF"/>
    <w:rsid w:val="00153A5E"/>
    <w:rsid w:val="00153C87"/>
    <w:rsid w:val="00153F4E"/>
    <w:rsid w:val="0015414A"/>
    <w:rsid w:val="00154F5C"/>
    <w:rsid w:val="00154FB0"/>
    <w:rsid w:val="0015543D"/>
    <w:rsid w:val="00155A32"/>
    <w:rsid w:val="00155B53"/>
    <w:rsid w:val="00155B99"/>
    <w:rsid w:val="00156414"/>
    <w:rsid w:val="001568E2"/>
    <w:rsid w:val="0015724C"/>
    <w:rsid w:val="00157654"/>
    <w:rsid w:val="00160F67"/>
    <w:rsid w:val="0016108B"/>
    <w:rsid w:val="001617B1"/>
    <w:rsid w:val="001618F9"/>
    <w:rsid w:val="00161C22"/>
    <w:rsid w:val="00161C95"/>
    <w:rsid w:val="001628D5"/>
    <w:rsid w:val="00162B89"/>
    <w:rsid w:val="00162DBF"/>
    <w:rsid w:val="00163364"/>
    <w:rsid w:val="001633DF"/>
    <w:rsid w:val="00164A1F"/>
    <w:rsid w:val="00165CA4"/>
    <w:rsid w:val="001660AC"/>
    <w:rsid w:val="001668FD"/>
    <w:rsid w:val="00166C8E"/>
    <w:rsid w:val="0016709C"/>
    <w:rsid w:val="00167500"/>
    <w:rsid w:val="00167923"/>
    <w:rsid w:val="001679FB"/>
    <w:rsid w:val="0017007F"/>
    <w:rsid w:val="00170A11"/>
    <w:rsid w:val="00170CB4"/>
    <w:rsid w:val="0017150B"/>
    <w:rsid w:val="0017184B"/>
    <w:rsid w:val="0017207B"/>
    <w:rsid w:val="00172AFA"/>
    <w:rsid w:val="00173FAA"/>
    <w:rsid w:val="00174B24"/>
    <w:rsid w:val="00175076"/>
    <w:rsid w:val="00175178"/>
    <w:rsid w:val="00175884"/>
    <w:rsid w:val="00175C4A"/>
    <w:rsid w:val="0017668B"/>
    <w:rsid w:val="001768ED"/>
    <w:rsid w:val="00176999"/>
    <w:rsid w:val="00176FE6"/>
    <w:rsid w:val="00177417"/>
    <w:rsid w:val="00177423"/>
    <w:rsid w:val="00180289"/>
    <w:rsid w:val="001803A2"/>
    <w:rsid w:val="001804D0"/>
    <w:rsid w:val="00180C03"/>
    <w:rsid w:val="00180F0E"/>
    <w:rsid w:val="001813BF"/>
    <w:rsid w:val="00182DD3"/>
    <w:rsid w:val="0018315F"/>
    <w:rsid w:val="001838D0"/>
    <w:rsid w:val="00183A2D"/>
    <w:rsid w:val="00184549"/>
    <w:rsid w:val="001849FB"/>
    <w:rsid w:val="001850C6"/>
    <w:rsid w:val="0018565C"/>
    <w:rsid w:val="00185859"/>
    <w:rsid w:val="001858D8"/>
    <w:rsid w:val="0018598A"/>
    <w:rsid w:val="00185CD4"/>
    <w:rsid w:val="001862D8"/>
    <w:rsid w:val="001867FD"/>
    <w:rsid w:val="00187387"/>
    <w:rsid w:val="0018757E"/>
    <w:rsid w:val="00187DC5"/>
    <w:rsid w:val="00190187"/>
    <w:rsid w:val="00190A36"/>
    <w:rsid w:val="00190C98"/>
    <w:rsid w:val="001911CA"/>
    <w:rsid w:val="001916C4"/>
    <w:rsid w:val="00191A7E"/>
    <w:rsid w:val="00192263"/>
    <w:rsid w:val="00193205"/>
    <w:rsid w:val="0019460C"/>
    <w:rsid w:val="00194A9E"/>
    <w:rsid w:val="00194C78"/>
    <w:rsid w:val="00195205"/>
    <w:rsid w:val="001959F6"/>
    <w:rsid w:val="0019606F"/>
    <w:rsid w:val="00196300"/>
    <w:rsid w:val="00196324"/>
    <w:rsid w:val="0019636F"/>
    <w:rsid w:val="0019642E"/>
    <w:rsid w:val="001971FF"/>
    <w:rsid w:val="0019788B"/>
    <w:rsid w:val="001A0480"/>
    <w:rsid w:val="001A0BFD"/>
    <w:rsid w:val="001A0FF9"/>
    <w:rsid w:val="001A10A0"/>
    <w:rsid w:val="001A11C1"/>
    <w:rsid w:val="001A2E5D"/>
    <w:rsid w:val="001A43A0"/>
    <w:rsid w:val="001A4460"/>
    <w:rsid w:val="001A58FE"/>
    <w:rsid w:val="001A59B6"/>
    <w:rsid w:val="001A612D"/>
    <w:rsid w:val="001A67C4"/>
    <w:rsid w:val="001A6EA9"/>
    <w:rsid w:val="001A7039"/>
    <w:rsid w:val="001A797F"/>
    <w:rsid w:val="001A79B6"/>
    <w:rsid w:val="001B039B"/>
    <w:rsid w:val="001B045B"/>
    <w:rsid w:val="001B0472"/>
    <w:rsid w:val="001B088C"/>
    <w:rsid w:val="001B0AEE"/>
    <w:rsid w:val="001B0C6C"/>
    <w:rsid w:val="001B0DFA"/>
    <w:rsid w:val="001B13AC"/>
    <w:rsid w:val="001B14EB"/>
    <w:rsid w:val="001B162D"/>
    <w:rsid w:val="001B215A"/>
    <w:rsid w:val="001B21B6"/>
    <w:rsid w:val="001B30C4"/>
    <w:rsid w:val="001B3182"/>
    <w:rsid w:val="001B31B9"/>
    <w:rsid w:val="001B3E2F"/>
    <w:rsid w:val="001B4042"/>
    <w:rsid w:val="001B4286"/>
    <w:rsid w:val="001B5213"/>
    <w:rsid w:val="001B5818"/>
    <w:rsid w:val="001B6840"/>
    <w:rsid w:val="001B7C9D"/>
    <w:rsid w:val="001C02DD"/>
    <w:rsid w:val="001C0503"/>
    <w:rsid w:val="001C24C9"/>
    <w:rsid w:val="001C28DA"/>
    <w:rsid w:val="001C2EF9"/>
    <w:rsid w:val="001C35D2"/>
    <w:rsid w:val="001C3C5C"/>
    <w:rsid w:val="001C452A"/>
    <w:rsid w:val="001C5515"/>
    <w:rsid w:val="001C551B"/>
    <w:rsid w:val="001C67CF"/>
    <w:rsid w:val="001D0B21"/>
    <w:rsid w:val="001D0DF9"/>
    <w:rsid w:val="001D1082"/>
    <w:rsid w:val="001D1292"/>
    <w:rsid w:val="001D15A4"/>
    <w:rsid w:val="001D1D92"/>
    <w:rsid w:val="001D28D1"/>
    <w:rsid w:val="001D2D91"/>
    <w:rsid w:val="001D368F"/>
    <w:rsid w:val="001D38C3"/>
    <w:rsid w:val="001D38EC"/>
    <w:rsid w:val="001D39E5"/>
    <w:rsid w:val="001D3E24"/>
    <w:rsid w:val="001D41AE"/>
    <w:rsid w:val="001D4698"/>
    <w:rsid w:val="001D4764"/>
    <w:rsid w:val="001D4CC4"/>
    <w:rsid w:val="001D5125"/>
    <w:rsid w:val="001D5F22"/>
    <w:rsid w:val="001D5FD7"/>
    <w:rsid w:val="001D6117"/>
    <w:rsid w:val="001D67D4"/>
    <w:rsid w:val="001D6AB6"/>
    <w:rsid w:val="001D73A9"/>
    <w:rsid w:val="001D7574"/>
    <w:rsid w:val="001D7B57"/>
    <w:rsid w:val="001D7CBF"/>
    <w:rsid w:val="001D7DFE"/>
    <w:rsid w:val="001E01FF"/>
    <w:rsid w:val="001E0358"/>
    <w:rsid w:val="001E0BA2"/>
    <w:rsid w:val="001E0C7F"/>
    <w:rsid w:val="001E1D69"/>
    <w:rsid w:val="001E2520"/>
    <w:rsid w:val="001E26FB"/>
    <w:rsid w:val="001E2E51"/>
    <w:rsid w:val="001E394C"/>
    <w:rsid w:val="001E3CBE"/>
    <w:rsid w:val="001E4262"/>
    <w:rsid w:val="001E4666"/>
    <w:rsid w:val="001E4C51"/>
    <w:rsid w:val="001E505E"/>
    <w:rsid w:val="001E50F0"/>
    <w:rsid w:val="001E50FC"/>
    <w:rsid w:val="001E5D26"/>
    <w:rsid w:val="001E61A2"/>
    <w:rsid w:val="001E697B"/>
    <w:rsid w:val="001E6FD8"/>
    <w:rsid w:val="001E7FBF"/>
    <w:rsid w:val="001F0816"/>
    <w:rsid w:val="001F1385"/>
    <w:rsid w:val="001F1701"/>
    <w:rsid w:val="001F323E"/>
    <w:rsid w:val="001F40BC"/>
    <w:rsid w:val="001F446C"/>
    <w:rsid w:val="001F44AE"/>
    <w:rsid w:val="001F5D81"/>
    <w:rsid w:val="001F754B"/>
    <w:rsid w:val="00200568"/>
    <w:rsid w:val="00200848"/>
    <w:rsid w:val="00200F44"/>
    <w:rsid w:val="002015E5"/>
    <w:rsid w:val="00201A33"/>
    <w:rsid w:val="002039DB"/>
    <w:rsid w:val="002041A2"/>
    <w:rsid w:val="0020480C"/>
    <w:rsid w:val="002053EA"/>
    <w:rsid w:val="00205487"/>
    <w:rsid w:val="002060CA"/>
    <w:rsid w:val="002063F4"/>
    <w:rsid w:val="00206E8F"/>
    <w:rsid w:val="00207194"/>
    <w:rsid w:val="00207306"/>
    <w:rsid w:val="002073F0"/>
    <w:rsid w:val="0020766C"/>
    <w:rsid w:val="00207E3B"/>
    <w:rsid w:val="00210A4D"/>
    <w:rsid w:val="0021131F"/>
    <w:rsid w:val="00211C48"/>
    <w:rsid w:val="00212150"/>
    <w:rsid w:val="002123F6"/>
    <w:rsid w:val="00212715"/>
    <w:rsid w:val="0021286F"/>
    <w:rsid w:val="0021335D"/>
    <w:rsid w:val="00213FE0"/>
    <w:rsid w:val="00214590"/>
    <w:rsid w:val="00214A69"/>
    <w:rsid w:val="00214D15"/>
    <w:rsid w:val="00215257"/>
    <w:rsid w:val="0021543B"/>
    <w:rsid w:val="00215C94"/>
    <w:rsid w:val="00215EB3"/>
    <w:rsid w:val="00215F01"/>
    <w:rsid w:val="0021665F"/>
    <w:rsid w:val="002168F5"/>
    <w:rsid w:val="002172B3"/>
    <w:rsid w:val="002178BE"/>
    <w:rsid w:val="00220677"/>
    <w:rsid w:val="00220E5C"/>
    <w:rsid w:val="00221C72"/>
    <w:rsid w:val="00221C7F"/>
    <w:rsid w:val="00221D65"/>
    <w:rsid w:val="002221ED"/>
    <w:rsid w:val="00222BFB"/>
    <w:rsid w:val="00222C24"/>
    <w:rsid w:val="0022321E"/>
    <w:rsid w:val="00223842"/>
    <w:rsid w:val="002238E0"/>
    <w:rsid w:val="00223E7D"/>
    <w:rsid w:val="00224AF3"/>
    <w:rsid w:val="002254DE"/>
    <w:rsid w:val="002279D3"/>
    <w:rsid w:val="00227A86"/>
    <w:rsid w:val="0023045F"/>
    <w:rsid w:val="00230E7C"/>
    <w:rsid w:val="00231A02"/>
    <w:rsid w:val="00231A34"/>
    <w:rsid w:val="0023202E"/>
    <w:rsid w:val="00232158"/>
    <w:rsid w:val="0023302F"/>
    <w:rsid w:val="002338B4"/>
    <w:rsid w:val="002340A3"/>
    <w:rsid w:val="0023530E"/>
    <w:rsid w:val="0023543A"/>
    <w:rsid w:val="00235BD5"/>
    <w:rsid w:val="00235D0D"/>
    <w:rsid w:val="002366C3"/>
    <w:rsid w:val="00236AD3"/>
    <w:rsid w:val="00236AEA"/>
    <w:rsid w:val="00236CDC"/>
    <w:rsid w:val="00236FB6"/>
    <w:rsid w:val="002370C1"/>
    <w:rsid w:val="00237571"/>
    <w:rsid w:val="0023757F"/>
    <w:rsid w:val="00237939"/>
    <w:rsid w:val="00237C6A"/>
    <w:rsid w:val="00240EF7"/>
    <w:rsid w:val="00241BF4"/>
    <w:rsid w:val="002421CE"/>
    <w:rsid w:val="002423A2"/>
    <w:rsid w:val="0024292F"/>
    <w:rsid w:val="00242F5D"/>
    <w:rsid w:val="00242F8B"/>
    <w:rsid w:val="00243079"/>
    <w:rsid w:val="002438BF"/>
    <w:rsid w:val="0024448F"/>
    <w:rsid w:val="00244A30"/>
    <w:rsid w:val="00245274"/>
    <w:rsid w:val="002457D0"/>
    <w:rsid w:val="00245C1F"/>
    <w:rsid w:val="00245C73"/>
    <w:rsid w:val="00245E5D"/>
    <w:rsid w:val="00245F1A"/>
    <w:rsid w:val="00246A07"/>
    <w:rsid w:val="00246E69"/>
    <w:rsid w:val="0024722F"/>
    <w:rsid w:val="00247ED0"/>
    <w:rsid w:val="002507DD"/>
    <w:rsid w:val="002518BF"/>
    <w:rsid w:val="00251913"/>
    <w:rsid w:val="00252390"/>
    <w:rsid w:val="00252A3C"/>
    <w:rsid w:val="00252ACD"/>
    <w:rsid w:val="00253323"/>
    <w:rsid w:val="00253A0C"/>
    <w:rsid w:val="002542D0"/>
    <w:rsid w:val="00255F07"/>
    <w:rsid w:val="002567B0"/>
    <w:rsid w:val="00256C8F"/>
    <w:rsid w:val="002576E5"/>
    <w:rsid w:val="00257F7B"/>
    <w:rsid w:val="002600E2"/>
    <w:rsid w:val="00260F44"/>
    <w:rsid w:val="00261C77"/>
    <w:rsid w:val="00262BEA"/>
    <w:rsid w:val="00262CDD"/>
    <w:rsid w:val="00262D7B"/>
    <w:rsid w:val="00262E95"/>
    <w:rsid w:val="00262F24"/>
    <w:rsid w:val="002630C2"/>
    <w:rsid w:val="0026311D"/>
    <w:rsid w:val="002634DE"/>
    <w:rsid w:val="002635C8"/>
    <w:rsid w:val="002637F2"/>
    <w:rsid w:val="002638C6"/>
    <w:rsid w:val="002644BD"/>
    <w:rsid w:val="00264A40"/>
    <w:rsid w:val="00264EB2"/>
    <w:rsid w:val="0026500D"/>
    <w:rsid w:val="0026513D"/>
    <w:rsid w:val="00266107"/>
    <w:rsid w:val="002667ED"/>
    <w:rsid w:val="00266A5F"/>
    <w:rsid w:val="002672D1"/>
    <w:rsid w:val="00267427"/>
    <w:rsid w:val="002706E8"/>
    <w:rsid w:val="00270878"/>
    <w:rsid w:val="00270AE2"/>
    <w:rsid w:val="00270B23"/>
    <w:rsid w:val="002713D8"/>
    <w:rsid w:val="002716A6"/>
    <w:rsid w:val="002716F3"/>
    <w:rsid w:val="00271DB0"/>
    <w:rsid w:val="00271DDD"/>
    <w:rsid w:val="002725AC"/>
    <w:rsid w:val="002732E5"/>
    <w:rsid w:val="00273C2D"/>
    <w:rsid w:val="00273E54"/>
    <w:rsid w:val="00274839"/>
    <w:rsid w:val="002759BC"/>
    <w:rsid w:val="00275AAE"/>
    <w:rsid w:val="00275D6C"/>
    <w:rsid w:val="00276832"/>
    <w:rsid w:val="0027712B"/>
    <w:rsid w:val="00277D7F"/>
    <w:rsid w:val="00280A58"/>
    <w:rsid w:val="00280AB4"/>
    <w:rsid w:val="00280DDB"/>
    <w:rsid w:val="00280FE2"/>
    <w:rsid w:val="0028223C"/>
    <w:rsid w:val="00282521"/>
    <w:rsid w:val="0028295B"/>
    <w:rsid w:val="00282C70"/>
    <w:rsid w:val="00282F5B"/>
    <w:rsid w:val="002839C8"/>
    <w:rsid w:val="00283ECB"/>
    <w:rsid w:val="00283F8B"/>
    <w:rsid w:val="002846FB"/>
    <w:rsid w:val="002848A4"/>
    <w:rsid w:val="00284B2C"/>
    <w:rsid w:val="00284EAC"/>
    <w:rsid w:val="00284EB4"/>
    <w:rsid w:val="00285913"/>
    <w:rsid w:val="00285E89"/>
    <w:rsid w:val="0028679D"/>
    <w:rsid w:val="00286DB9"/>
    <w:rsid w:val="002904AE"/>
    <w:rsid w:val="00290C81"/>
    <w:rsid w:val="00290DB2"/>
    <w:rsid w:val="00291061"/>
    <w:rsid w:val="00291A5E"/>
    <w:rsid w:val="00292150"/>
    <w:rsid w:val="002922AB"/>
    <w:rsid w:val="002928D5"/>
    <w:rsid w:val="00292B47"/>
    <w:rsid w:val="00292C7F"/>
    <w:rsid w:val="00293695"/>
    <w:rsid w:val="00293AAB"/>
    <w:rsid w:val="00293DAB"/>
    <w:rsid w:val="002946A3"/>
    <w:rsid w:val="002949C8"/>
    <w:rsid w:val="00294D19"/>
    <w:rsid w:val="00296447"/>
    <w:rsid w:val="002967A2"/>
    <w:rsid w:val="0029767A"/>
    <w:rsid w:val="00297AD3"/>
    <w:rsid w:val="002A195A"/>
    <w:rsid w:val="002A2101"/>
    <w:rsid w:val="002A2113"/>
    <w:rsid w:val="002A2160"/>
    <w:rsid w:val="002A259E"/>
    <w:rsid w:val="002A2F7A"/>
    <w:rsid w:val="002A4F64"/>
    <w:rsid w:val="002A541F"/>
    <w:rsid w:val="002A5C48"/>
    <w:rsid w:val="002A6AB2"/>
    <w:rsid w:val="002A720B"/>
    <w:rsid w:val="002A7486"/>
    <w:rsid w:val="002B164E"/>
    <w:rsid w:val="002B1EA2"/>
    <w:rsid w:val="002B25EE"/>
    <w:rsid w:val="002B26B7"/>
    <w:rsid w:val="002B3418"/>
    <w:rsid w:val="002B3C88"/>
    <w:rsid w:val="002B4167"/>
    <w:rsid w:val="002B4306"/>
    <w:rsid w:val="002B4F48"/>
    <w:rsid w:val="002B628B"/>
    <w:rsid w:val="002B6993"/>
    <w:rsid w:val="002B6F38"/>
    <w:rsid w:val="002B79F7"/>
    <w:rsid w:val="002C0A15"/>
    <w:rsid w:val="002C1614"/>
    <w:rsid w:val="002C1E48"/>
    <w:rsid w:val="002C4132"/>
    <w:rsid w:val="002C4889"/>
    <w:rsid w:val="002C6C77"/>
    <w:rsid w:val="002C6D26"/>
    <w:rsid w:val="002C7153"/>
    <w:rsid w:val="002C79EB"/>
    <w:rsid w:val="002D0520"/>
    <w:rsid w:val="002D0965"/>
    <w:rsid w:val="002D0F64"/>
    <w:rsid w:val="002D0FFA"/>
    <w:rsid w:val="002D198C"/>
    <w:rsid w:val="002D2BCD"/>
    <w:rsid w:val="002D2EDD"/>
    <w:rsid w:val="002D3B1F"/>
    <w:rsid w:val="002D4196"/>
    <w:rsid w:val="002D4E99"/>
    <w:rsid w:val="002D5100"/>
    <w:rsid w:val="002D577A"/>
    <w:rsid w:val="002D5E6A"/>
    <w:rsid w:val="002D7C90"/>
    <w:rsid w:val="002E0639"/>
    <w:rsid w:val="002E094F"/>
    <w:rsid w:val="002E1F04"/>
    <w:rsid w:val="002E24E6"/>
    <w:rsid w:val="002E295D"/>
    <w:rsid w:val="002E3F3E"/>
    <w:rsid w:val="002E4839"/>
    <w:rsid w:val="002E4968"/>
    <w:rsid w:val="002E4B6F"/>
    <w:rsid w:val="002E4E15"/>
    <w:rsid w:val="002E55FA"/>
    <w:rsid w:val="002E58C0"/>
    <w:rsid w:val="002E59D6"/>
    <w:rsid w:val="002E641A"/>
    <w:rsid w:val="002E6E11"/>
    <w:rsid w:val="002E76A9"/>
    <w:rsid w:val="002E7A7A"/>
    <w:rsid w:val="002F0A9B"/>
    <w:rsid w:val="002F0CA3"/>
    <w:rsid w:val="002F0CD4"/>
    <w:rsid w:val="002F1104"/>
    <w:rsid w:val="002F1197"/>
    <w:rsid w:val="002F1BA5"/>
    <w:rsid w:val="002F2890"/>
    <w:rsid w:val="002F2D80"/>
    <w:rsid w:val="002F2DEF"/>
    <w:rsid w:val="002F3AE5"/>
    <w:rsid w:val="002F4406"/>
    <w:rsid w:val="002F4DA3"/>
    <w:rsid w:val="002F5530"/>
    <w:rsid w:val="002F56D9"/>
    <w:rsid w:val="002F5B80"/>
    <w:rsid w:val="002F6542"/>
    <w:rsid w:val="002F6FC2"/>
    <w:rsid w:val="002F7B53"/>
    <w:rsid w:val="002F7D9B"/>
    <w:rsid w:val="00300C31"/>
    <w:rsid w:val="003011BD"/>
    <w:rsid w:val="003013A3"/>
    <w:rsid w:val="003013AF"/>
    <w:rsid w:val="00301E53"/>
    <w:rsid w:val="00302319"/>
    <w:rsid w:val="003029BE"/>
    <w:rsid w:val="00302CCD"/>
    <w:rsid w:val="00302EBA"/>
    <w:rsid w:val="0030326D"/>
    <w:rsid w:val="0030339C"/>
    <w:rsid w:val="00303570"/>
    <w:rsid w:val="00303684"/>
    <w:rsid w:val="003038EE"/>
    <w:rsid w:val="00303E5A"/>
    <w:rsid w:val="00304E4C"/>
    <w:rsid w:val="0030570C"/>
    <w:rsid w:val="003057A3"/>
    <w:rsid w:val="00305BEB"/>
    <w:rsid w:val="00305D2D"/>
    <w:rsid w:val="003066D1"/>
    <w:rsid w:val="00306852"/>
    <w:rsid w:val="00306BED"/>
    <w:rsid w:val="00306F28"/>
    <w:rsid w:val="00307025"/>
    <w:rsid w:val="0031017F"/>
    <w:rsid w:val="003102B0"/>
    <w:rsid w:val="0031061A"/>
    <w:rsid w:val="00310C52"/>
    <w:rsid w:val="00310CE1"/>
    <w:rsid w:val="0031123C"/>
    <w:rsid w:val="003114A9"/>
    <w:rsid w:val="0031164C"/>
    <w:rsid w:val="00311788"/>
    <w:rsid w:val="003118A2"/>
    <w:rsid w:val="00312463"/>
    <w:rsid w:val="00313279"/>
    <w:rsid w:val="00314838"/>
    <w:rsid w:val="00315339"/>
    <w:rsid w:val="003154D7"/>
    <w:rsid w:val="003158B3"/>
    <w:rsid w:val="0031634E"/>
    <w:rsid w:val="003167CA"/>
    <w:rsid w:val="003169F7"/>
    <w:rsid w:val="003178AA"/>
    <w:rsid w:val="00320177"/>
    <w:rsid w:val="0032028F"/>
    <w:rsid w:val="003219DD"/>
    <w:rsid w:val="003226B8"/>
    <w:rsid w:val="00322988"/>
    <w:rsid w:val="003230D0"/>
    <w:rsid w:val="0032332D"/>
    <w:rsid w:val="0032367B"/>
    <w:rsid w:val="003240FD"/>
    <w:rsid w:val="0032424B"/>
    <w:rsid w:val="003253F6"/>
    <w:rsid w:val="003262B8"/>
    <w:rsid w:val="00327103"/>
    <w:rsid w:val="003279D0"/>
    <w:rsid w:val="00330A3B"/>
    <w:rsid w:val="00331416"/>
    <w:rsid w:val="00331627"/>
    <w:rsid w:val="00331DF8"/>
    <w:rsid w:val="00331E11"/>
    <w:rsid w:val="00331E53"/>
    <w:rsid w:val="0033217E"/>
    <w:rsid w:val="00332216"/>
    <w:rsid w:val="0033256D"/>
    <w:rsid w:val="00332C2E"/>
    <w:rsid w:val="0033332A"/>
    <w:rsid w:val="00333790"/>
    <w:rsid w:val="00334DC5"/>
    <w:rsid w:val="00335029"/>
    <w:rsid w:val="003354EA"/>
    <w:rsid w:val="00335CDC"/>
    <w:rsid w:val="00335EA1"/>
    <w:rsid w:val="0033647E"/>
    <w:rsid w:val="003368B0"/>
    <w:rsid w:val="00336A2D"/>
    <w:rsid w:val="00337953"/>
    <w:rsid w:val="00337C15"/>
    <w:rsid w:val="00337E34"/>
    <w:rsid w:val="0034036F"/>
    <w:rsid w:val="00340AD4"/>
    <w:rsid w:val="00342232"/>
    <w:rsid w:val="00342A7E"/>
    <w:rsid w:val="00342A8C"/>
    <w:rsid w:val="00342E15"/>
    <w:rsid w:val="00343C20"/>
    <w:rsid w:val="00343CED"/>
    <w:rsid w:val="0034423B"/>
    <w:rsid w:val="00344DBB"/>
    <w:rsid w:val="00344E89"/>
    <w:rsid w:val="00345110"/>
    <w:rsid w:val="00345735"/>
    <w:rsid w:val="00345B06"/>
    <w:rsid w:val="0034729F"/>
    <w:rsid w:val="003506BD"/>
    <w:rsid w:val="003519D8"/>
    <w:rsid w:val="00352618"/>
    <w:rsid w:val="0035271B"/>
    <w:rsid w:val="003528BE"/>
    <w:rsid w:val="00352D40"/>
    <w:rsid w:val="00353602"/>
    <w:rsid w:val="00353653"/>
    <w:rsid w:val="0035369F"/>
    <w:rsid w:val="003537D9"/>
    <w:rsid w:val="0035394E"/>
    <w:rsid w:val="003540EA"/>
    <w:rsid w:val="003544B6"/>
    <w:rsid w:val="0035488D"/>
    <w:rsid w:val="00355870"/>
    <w:rsid w:val="0035602F"/>
    <w:rsid w:val="00356784"/>
    <w:rsid w:val="00356945"/>
    <w:rsid w:val="00357809"/>
    <w:rsid w:val="00357C07"/>
    <w:rsid w:val="00360A6A"/>
    <w:rsid w:val="00360BD2"/>
    <w:rsid w:val="003614A7"/>
    <w:rsid w:val="0036275B"/>
    <w:rsid w:val="00363388"/>
    <w:rsid w:val="00364611"/>
    <w:rsid w:val="00364AA0"/>
    <w:rsid w:val="0036513D"/>
    <w:rsid w:val="0036515C"/>
    <w:rsid w:val="003654F5"/>
    <w:rsid w:val="003656A8"/>
    <w:rsid w:val="00365A1A"/>
    <w:rsid w:val="00366A76"/>
    <w:rsid w:val="00366F1F"/>
    <w:rsid w:val="00367183"/>
    <w:rsid w:val="00367EAB"/>
    <w:rsid w:val="00370040"/>
    <w:rsid w:val="003703C9"/>
    <w:rsid w:val="00370CB7"/>
    <w:rsid w:val="00370E2A"/>
    <w:rsid w:val="003714CB"/>
    <w:rsid w:val="00371863"/>
    <w:rsid w:val="003718C7"/>
    <w:rsid w:val="00371A68"/>
    <w:rsid w:val="003724DC"/>
    <w:rsid w:val="00373745"/>
    <w:rsid w:val="003737C0"/>
    <w:rsid w:val="00373B76"/>
    <w:rsid w:val="00374616"/>
    <w:rsid w:val="00374A04"/>
    <w:rsid w:val="003750F6"/>
    <w:rsid w:val="00375CFB"/>
    <w:rsid w:val="003764D4"/>
    <w:rsid w:val="003771D0"/>
    <w:rsid w:val="003801DF"/>
    <w:rsid w:val="0038026E"/>
    <w:rsid w:val="00380B3D"/>
    <w:rsid w:val="00380D76"/>
    <w:rsid w:val="00380D7A"/>
    <w:rsid w:val="00380D88"/>
    <w:rsid w:val="0038107A"/>
    <w:rsid w:val="0038112A"/>
    <w:rsid w:val="00381889"/>
    <w:rsid w:val="00381A3B"/>
    <w:rsid w:val="00381F40"/>
    <w:rsid w:val="00382270"/>
    <w:rsid w:val="00383390"/>
    <w:rsid w:val="003834B2"/>
    <w:rsid w:val="00383F77"/>
    <w:rsid w:val="00384111"/>
    <w:rsid w:val="003845FC"/>
    <w:rsid w:val="0038501F"/>
    <w:rsid w:val="003857F7"/>
    <w:rsid w:val="0038618E"/>
    <w:rsid w:val="00386765"/>
    <w:rsid w:val="00386B89"/>
    <w:rsid w:val="003900FD"/>
    <w:rsid w:val="00390104"/>
    <w:rsid w:val="00390963"/>
    <w:rsid w:val="00390C65"/>
    <w:rsid w:val="00390E5A"/>
    <w:rsid w:val="003914FA"/>
    <w:rsid w:val="0039175F"/>
    <w:rsid w:val="00392687"/>
    <w:rsid w:val="003927CB"/>
    <w:rsid w:val="0039370D"/>
    <w:rsid w:val="00394B2B"/>
    <w:rsid w:val="00395D8B"/>
    <w:rsid w:val="00396195"/>
    <w:rsid w:val="003962A6"/>
    <w:rsid w:val="00396326"/>
    <w:rsid w:val="00396C27"/>
    <w:rsid w:val="00396C54"/>
    <w:rsid w:val="00396DBE"/>
    <w:rsid w:val="003A16CE"/>
    <w:rsid w:val="003A181F"/>
    <w:rsid w:val="003A1B0A"/>
    <w:rsid w:val="003A27BB"/>
    <w:rsid w:val="003A3801"/>
    <w:rsid w:val="003A42A5"/>
    <w:rsid w:val="003A43B6"/>
    <w:rsid w:val="003A475C"/>
    <w:rsid w:val="003A47B2"/>
    <w:rsid w:val="003A4E80"/>
    <w:rsid w:val="003A5443"/>
    <w:rsid w:val="003A54F3"/>
    <w:rsid w:val="003A5B87"/>
    <w:rsid w:val="003A6858"/>
    <w:rsid w:val="003A7088"/>
    <w:rsid w:val="003A70E5"/>
    <w:rsid w:val="003A760E"/>
    <w:rsid w:val="003A77D3"/>
    <w:rsid w:val="003B06ED"/>
    <w:rsid w:val="003B06FB"/>
    <w:rsid w:val="003B09B4"/>
    <w:rsid w:val="003B0B64"/>
    <w:rsid w:val="003B1467"/>
    <w:rsid w:val="003B2055"/>
    <w:rsid w:val="003B2785"/>
    <w:rsid w:val="003B2918"/>
    <w:rsid w:val="003B2B63"/>
    <w:rsid w:val="003B2F35"/>
    <w:rsid w:val="003B3B21"/>
    <w:rsid w:val="003B41D8"/>
    <w:rsid w:val="003B42F8"/>
    <w:rsid w:val="003B457A"/>
    <w:rsid w:val="003B53EB"/>
    <w:rsid w:val="003B54C7"/>
    <w:rsid w:val="003B556A"/>
    <w:rsid w:val="003B5E1E"/>
    <w:rsid w:val="003B725F"/>
    <w:rsid w:val="003B73FB"/>
    <w:rsid w:val="003B7653"/>
    <w:rsid w:val="003B7AE6"/>
    <w:rsid w:val="003C013C"/>
    <w:rsid w:val="003C0520"/>
    <w:rsid w:val="003C0C18"/>
    <w:rsid w:val="003C0D4B"/>
    <w:rsid w:val="003C1CD9"/>
    <w:rsid w:val="003C2675"/>
    <w:rsid w:val="003C28D7"/>
    <w:rsid w:val="003C2E2A"/>
    <w:rsid w:val="003C34B2"/>
    <w:rsid w:val="003C3527"/>
    <w:rsid w:val="003C3E3F"/>
    <w:rsid w:val="003C448E"/>
    <w:rsid w:val="003C4780"/>
    <w:rsid w:val="003C59D8"/>
    <w:rsid w:val="003C5F8B"/>
    <w:rsid w:val="003C5FB6"/>
    <w:rsid w:val="003C623A"/>
    <w:rsid w:val="003C643B"/>
    <w:rsid w:val="003C6DEF"/>
    <w:rsid w:val="003C7697"/>
    <w:rsid w:val="003C78DD"/>
    <w:rsid w:val="003C7A99"/>
    <w:rsid w:val="003D08E5"/>
    <w:rsid w:val="003D0970"/>
    <w:rsid w:val="003D0A7C"/>
    <w:rsid w:val="003D1113"/>
    <w:rsid w:val="003D149F"/>
    <w:rsid w:val="003D15C6"/>
    <w:rsid w:val="003D1D77"/>
    <w:rsid w:val="003D235C"/>
    <w:rsid w:val="003D2434"/>
    <w:rsid w:val="003D24C0"/>
    <w:rsid w:val="003D2D6E"/>
    <w:rsid w:val="003D36FB"/>
    <w:rsid w:val="003D42D7"/>
    <w:rsid w:val="003D468C"/>
    <w:rsid w:val="003D643F"/>
    <w:rsid w:val="003D6A8C"/>
    <w:rsid w:val="003D6F28"/>
    <w:rsid w:val="003D7B5B"/>
    <w:rsid w:val="003E02D9"/>
    <w:rsid w:val="003E21FF"/>
    <w:rsid w:val="003E2684"/>
    <w:rsid w:val="003E28B3"/>
    <w:rsid w:val="003E334A"/>
    <w:rsid w:val="003E3676"/>
    <w:rsid w:val="003E3DC6"/>
    <w:rsid w:val="003E450D"/>
    <w:rsid w:val="003E4E2E"/>
    <w:rsid w:val="003E4F01"/>
    <w:rsid w:val="003E5D1C"/>
    <w:rsid w:val="003E68A2"/>
    <w:rsid w:val="003E731D"/>
    <w:rsid w:val="003E79E2"/>
    <w:rsid w:val="003E7BFC"/>
    <w:rsid w:val="003F0390"/>
    <w:rsid w:val="003F0DA3"/>
    <w:rsid w:val="003F1C88"/>
    <w:rsid w:val="003F21BE"/>
    <w:rsid w:val="003F2671"/>
    <w:rsid w:val="003F2687"/>
    <w:rsid w:val="003F34EB"/>
    <w:rsid w:val="003F3BEE"/>
    <w:rsid w:val="003F3C40"/>
    <w:rsid w:val="003F44E5"/>
    <w:rsid w:val="003F4691"/>
    <w:rsid w:val="003F4E84"/>
    <w:rsid w:val="003F56A2"/>
    <w:rsid w:val="003F5FB5"/>
    <w:rsid w:val="003F6282"/>
    <w:rsid w:val="003F7027"/>
    <w:rsid w:val="003F7286"/>
    <w:rsid w:val="003F7A1F"/>
    <w:rsid w:val="004002C3"/>
    <w:rsid w:val="004004A2"/>
    <w:rsid w:val="004004EE"/>
    <w:rsid w:val="00400C0A"/>
    <w:rsid w:val="00401C73"/>
    <w:rsid w:val="00401F65"/>
    <w:rsid w:val="004020A2"/>
    <w:rsid w:val="0040230B"/>
    <w:rsid w:val="00403024"/>
    <w:rsid w:val="004033E1"/>
    <w:rsid w:val="00403CE1"/>
    <w:rsid w:val="00403E62"/>
    <w:rsid w:val="004047DA"/>
    <w:rsid w:val="00404EC2"/>
    <w:rsid w:val="00405856"/>
    <w:rsid w:val="00405AE6"/>
    <w:rsid w:val="0040616D"/>
    <w:rsid w:val="004067CD"/>
    <w:rsid w:val="0040737A"/>
    <w:rsid w:val="0040761D"/>
    <w:rsid w:val="00407A3D"/>
    <w:rsid w:val="00407CA5"/>
    <w:rsid w:val="00407FC6"/>
    <w:rsid w:val="00410545"/>
    <w:rsid w:val="004110A2"/>
    <w:rsid w:val="004111A1"/>
    <w:rsid w:val="004119BB"/>
    <w:rsid w:val="0041281F"/>
    <w:rsid w:val="00412DD1"/>
    <w:rsid w:val="00413309"/>
    <w:rsid w:val="0041369F"/>
    <w:rsid w:val="00413771"/>
    <w:rsid w:val="00413AB0"/>
    <w:rsid w:val="00413BBE"/>
    <w:rsid w:val="00414400"/>
    <w:rsid w:val="00414A93"/>
    <w:rsid w:val="00414B92"/>
    <w:rsid w:val="004157E8"/>
    <w:rsid w:val="0041628A"/>
    <w:rsid w:val="00416616"/>
    <w:rsid w:val="0041684F"/>
    <w:rsid w:val="00416CB8"/>
    <w:rsid w:val="004177BA"/>
    <w:rsid w:val="00417882"/>
    <w:rsid w:val="00417945"/>
    <w:rsid w:val="004201E4"/>
    <w:rsid w:val="00421579"/>
    <w:rsid w:val="004215D4"/>
    <w:rsid w:val="0042184A"/>
    <w:rsid w:val="0042261C"/>
    <w:rsid w:val="00422AAA"/>
    <w:rsid w:val="00423309"/>
    <w:rsid w:val="004233CB"/>
    <w:rsid w:val="004235B2"/>
    <w:rsid w:val="00424944"/>
    <w:rsid w:val="004261A8"/>
    <w:rsid w:val="0042649B"/>
    <w:rsid w:val="004265DB"/>
    <w:rsid w:val="0042668D"/>
    <w:rsid w:val="00427156"/>
    <w:rsid w:val="0042731F"/>
    <w:rsid w:val="00427838"/>
    <w:rsid w:val="004308ED"/>
    <w:rsid w:val="00430AC2"/>
    <w:rsid w:val="004315FB"/>
    <w:rsid w:val="00431709"/>
    <w:rsid w:val="00431FB2"/>
    <w:rsid w:val="004321F1"/>
    <w:rsid w:val="00432AD2"/>
    <w:rsid w:val="00432BD9"/>
    <w:rsid w:val="00433032"/>
    <w:rsid w:val="00433E90"/>
    <w:rsid w:val="00433F6C"/>
    <w:rsid w:val="004340A0"/>
    <w:rsid w:val="0043421E"/>
    <w:rsid w:val="0043448E"/>
    <w:rsid w:val="00434DBE"/>
    <w:rsid w:val="0043512F"/>
    <w:rsid w:val="0043521E"/>
    <w:rsid w:val="00435277"/>
    <w:rsid w:val="004359D0"/>
    <w:rsid w:val="00436582"/>
    <w:rsid w:val="00436687"/>
    <w:rsid w:val="004379A2"/>
    <w:rsid w:val="00437A19"/>
    <w:rsid w:val="00437B1D"/>
    <w:rsid w:val="00440599"/>
    <w:rsid w:val="00441D29"/>
    <w:rsid w:val="004423F3"/>
    <w:rsid w:val="0044244C"/>
    <w:rsid w:val="004427B2"/>
    <w:rsid w:val="004431C0"/>
    <w:rsid w:val="004435CB"/>
    <w:rsid w:val="004436C8"/>
    <w:rsid w:val="00443D2C"/>
    <w:rsid w:val="00443F24"/>
    <w:rsid w:val="004441E5"/>
    <w:rsid w:val="004443C9"/>
    <w:rsid w:val="00444E66"/>
    <w:rsid w:val="00444EDB"/>
    <w:rsid w:val="00445015"/>
    <w:rsid w:val="00445BC1"/>
    <w:rsid w:val="00446055"/>
    <w:rsid w:val="004460FA"/>
    <w:rsid w:val="004465DA"/>
    <w:rsid w:val="00446765"/>
    <w:rsid w:val="0044791C"/>
    <w:rsid w:val="00447C7D"/>
    <w:rsid w:val="00447D7A"/>
    <w:rsid w:val="0045065D"/>
    <w:rsid w:val="00450F09"/>
    <w:rsid w:val="00451201"/>
    <w:rsid w:val="00451528"/>
    <w:rsid w:val="004521C2"/>
    <w:rsid w:val="00452A99"/>
    <w:rsid w:val="004539EE"/>
    <w:rsid w:val="00453B4C"/>
    <w:rsid w:val="00453D68"/>
    <w:rsid w:val="00453E7E"/>
    <w:rsid w:val="00453EF8"/>
    <w:rsid w:val="00454297"/>
    <w:rsid w:val="00454B7B"/>
    <w:rsid w:val="00454BDF"/>
    <w:rsid w:val="004553C4"/>
    <w:rsid w:val="0045554D"/>
    <w:rsid w:val="004566F3"/>
    <w:rsid w:val="00457193"/>
    <w:rsid w:val="00457722"/>
    <w:rsid w:val="0046051B"/>
    <w:rsid w:val="0046070F"/>
    <w:rsid w:val="00460AC8"/>
    <w:rsid w:val="004610E1"/>
    <w:rsid w:val="004611AC"/>
    <w:rsid w:val="0046121C"/>
    <w:rsid w:val="004622A4"/>
    <w:rsid w:val="00462430"/>
    <w:rsid w:val="004624CC"/>
    <w:rsid w:val="004638E9"/>
    <w:rsid w:val="004639E6"/>
    <w:rsid w:val="00464E4A"/>
    <w:rsid w:val="00465353"/>
    <w:rsid w:val="00466C40"/>
    <w:rsid w:val="00466DE7"/>
    <w:rsid w:val="00471D45"/>
    <w:rsid w:val="00471E8B"/>
    <w:rsid w:val="0047267D"/>
    <w:rsid w:val="00472AA0"/>
    <w:rsid w:val="00475511"/>
    <w:rsid w:val="0047571A"/>
    <w:rsid w:val="00475FB8"/>
    <w:rsid w:val="00475FE2"/>
    <w:rsid w:val="00476347"/>
    <w:rsid w:val="004763C2"/>
    <w:rsid w:val="00476535"/>
    <w:rsid w:val="00477E03"/>
    <w:rsid w:val="0048001C"/>
    <w:rsid w:val="0048027B"/>
    <w:rsid w:val="0048085C"/>
    <w:rsid w:val="00480E2A"/>
    <w:rsid w:val="004812BC"/>
    <w:rsid w:val="00481A01"/>
    <w:rsid w:val="004828BE"/>
    <w:rsid w:val="0048382A"/>
    <w:rsid w:val="004838B9"/>
    <w:rsid w:val="00484323"/>
    <w:rsid w:val="00484422"/>
    <w:rsid w:val="00484568"/>
    <w:rsid w:val="004849B4"/>
    <w:rsid w:val="00484B81"/>
    <w:rsid w:val="00484F9C"/>
    <w:rsid w:val="00485249"/>
    <w:rsid w:val="00486B6C"/>
    <w:rsid w:val="00486DAD"/>
    <w:rsid w:val="00491051"/>
    <w:rsid w:val="004919EA"/>
    <w:rsid w:val="00492727"/>
    <w:rsid w:val="00492A59"/>
    <w:rsid w:val="00492D51"/>
    <w:rsid w:val="00492ECA"/>
    <w:rsid w:val="00493208"/>
    <w:rsid w:val="00493372"/>
    <w:rsid w:val="00494F03"/>
    <w:rsid w:val="0049528B"/>
    <w:rsid w:val="004954DD"/>
    <w:rsid w:val="004957D0"/>
    <w:rsid w:val="00495B9D"/>
    <w:rsid w:val="00495BE6"/>
    <w:rsid w:val="00496168"/>
    <w:rsid w:val="0049623A"/>
    <w:rsid w:val="0049728C"/>
    <w:rsid w:val="0049734C"/>
    <w:rsid w:val="004975D6"/>
    <w:rsid w:val="004975FA"/>
    <w:rsid w:val="004976BA"/>
    <w:rsid w:val="00497BC3"/>
    <w:rsid w:val="004A06AD"/>
    <w:rsid w:val="004A0B0E"/>
    <w:rsid w:val="004A1019"/>
    <w:rsid w:val="004A12AC"/>
    <w:rsid w:val="004A1C19"/>
    <w:rsid w:val="004A1FFD"/>
    <w:rsid w:val="004A20C1"/>
    <w:rsid w:val="004A219E"/>
    <w:rsid w:val="004A29F7"/>
    <w:rsid w:val="004A3206"/>
    <w:rsid w:val="004A3DFF"/>
    <w:rsid w:val="004A407D"/>
    <w:rsid w:val="004A446C"/>
    <w:rsid w:val="004A469C"/>
    <w:rsid w:val="004A4823"/>
    <w:rsid w:val="004A4B22"/>
    <w:rsid w:val="004A50CC"/>
    <w:rsid w:val="004A59C9"/>
    <w:rsid w:val="004A5FF1"/>
    <w:rsid w:val="004A6ECC"/>
    <w:rsid w:val="004A7696"/>
    <w:rsid w:val="004A788C"/>
    <w:rsid w:val="004A7B7F"/>
    <w:rsid w:val="004B0B3F"/>
    <w:rsid w:val="004B0BE0"/>
    <w:rsid w:val="004B0E91"/>
    <w:rsid w:val="004B32E7"/>
    <w:rsid w:val="004B3D92"/>
    <w:rsid w:val="004B51FF"/>
    <w:rsid w:val="004B6027"/>
    <w:rsid w:val="004B67C2"/>
    <w:rsid w:val="004B6E88"/>
    <w:rsid w:val="004B763C"/>
    <w:rsid w:val="004B7707"/>
    <w:rsid w:val="004B794C"/>
    <w:rsid w:val="004C0305"/>
    <w:rsid w:val="004C0B94"/>
    <w:rsid w:val="004C153C"/>
    <w:rsid w:val="004C18F5"/>
    <w:rsid w:val="004C1F42"/>
    <w:rsid w:val="004C2585"/>
    <w:rsid w:val="004C2C5E"/>
    <w:rsid w:val="004C312D"/>
    <w:rsid w:val="004C38EA"/>
    <w:rsid w:val="004C3B7D"/>
    <w:rsid w:val="004C49D1"/>
    <w:rsid w:val="004C4E0B"/>
    <w:rsid w:val="004C6991"/>
    <w:rsid w:val="004C710B"/>
    <w:rsid w:val="004C77CA"/>
    <w:rsid w:val="004C7E8C"/>
    <w:rsid w:val="004D02DE"/>
    <w:rsid w:val="004D0376"/>
    <w:rsid w:val="004D0606"/>
    <w:rsid w:val="004D133B"/>
    <w:rsid w:val="004D155C"/>
    <w:rsid w:val="004D164D"/>
    <w:rsid w:val="004D18C9"/>
    <w:rsid w:val="004D22F0"/>
    <w:rsid w:val="004D2538"/>
    <w:rsid w:val="004D30D5"/>
    <w:rsid w:val="004D336B"/>
    <w:rsid w:val="004D33C3"/>
    <w:rsid w:val="004D3533"/>
    <w:rsid w:val="004D3D18"/>
    <w:rsid w:val="004D43FF"/>
    <w:rsid w:val="004D49D5"/>
    <w:rsid w:val="004D4CC1"/>
    <w:rsid w:val="004D676B"/>
    <w:rsid w:val="004D7507"/>
    <w:rsid w:val="004D7D9C"/>
    <w:rsid w:val="004E07A2"/>
    <w:rsid w:val="004E0926"/>
    <w:rsid w:val="004E0DB2"/>
    <w:rsid w:val="004E11E5"/>
    <w:rsid w:val="004E151B"/>
    <w:rsid w:val="004E19A5"/>
    <w:rsid w:val="004E1BFB"/>
    <w:rsid w:val="004E1DAF"/>
    <w:rsid w:val="004E21B6"/>
    <w:rsid w:val="004E24C5"/>
    <w:rsid w:val="004E2C18"/>
    <w:rsid w:val="004E2D21"/>
    <w:rsid w:val="004E2D80"/>
    <w:rsid w:val="004E324C"/>
    <w:rsid w:val="004E3F93"/>
    <w:rsid w:val="004E44E1"/>
    <w:rsid w:val="004E473A"/>
    <w:rsid w:val="004E4AB2"/>
    <w:rsid w:val="004E5AD5"/>
    <w:rsid w:val="004E6596"/>
    <w:rsid w:val="004E65C1"/>
    <w:rsid w:val="004E672E"/>
    <w:rsid w:val="004E6C70"/>
    <w:rsid w:val="004E70FE"/>
    <w:rsid w:val="004E7D08"/>
    <w:rsid w:val="004E7EC6"/>
    <w:rsid w:val="004F01DE"/>
    <w:rsid w:val="004F0545"/>
    <w:rsid w:val="004F0D9F"/>
    <w:rsid w:val="004F0F2C"/>
    <w:rsid w:val="004F1171"/>
    <w:rsid w:val="004F2CD6"/>
    <w:rsid w:val="004F2ED0"/>
    <w:rsid w:val="004F3220"/>
    <w:rsid w:val="004F3463"/>
    <w:rsid w:val="004F4468"/>
    <w:rsid w:val="004F4B13"/>
    <w:rsid w:val="004F52F5"/>
    <w:rsid w:val="004F5644"/>
    <w:rsid w:val="004F5EF1"/>
    <w:rsid w:val="004F61AD"/>
    <w:rsid w:val="004F62AC"/>
    <w:rsid w:val="004F70A8"/>
    <w:rsid w:val="004F73D7"/>
    <w:rsid w:val="004F766E"/>
    <w:rsid w:val="004F7F08"/>
    <w:rsid w:val="004F7FCB"/>
    <w:rsid w:val="0050025F"/>
    <w:rsid w:val="00500D1B"/>
    <w:rsid w:val="00501009"/>
    <w:rsid w:val="00501A52"/>
    <w:rsid w:val="00501A80"/>
    <w:rsid w:val="0050242F"/>
    <w:rsid w:val="00502457"/>
    <w:rsid w:val="00503024"/>
    <w:rsid w:val="005031D8"/>
    <w:rsid w:val="005036CA"/>
    <w:rsid w:val="00503BAE"/>
    <w:rsid w:val="005042ED"/>
    <w:rsid w:val="00505539"/>
    <w:rsid w:val="00506691"/>
    <w:rsid w:val="0050755C"/>
    <w:rsid w:val="00507B38"/>
    <w:rsid w:val="00510A45"/>
    <w:rsid w:val="00510B69"/>
    <w:rsid w:val="00510D0A"/>
    <w:rsid w:val="0051154B"/>
    <w:rsid w:val="00511587"/>
    <w:rsid w:val="005115BF"/>
    <w:rsid w:val="00511CB6"/>
    <w:rsid w:val="00511D34"/>
    <w:rsid w:val="00511E18"/>
    <w:rsid w:val="005120A2"/>
    <w:rsid w:val="005120D7"/>
    <w:rsid w:val="005123C3"/>
    <w:rsid w:val="00512496"/>
    <w:rsid w:val="00512BCC"/>
    <w:rsid w:val="00512BDF"/>
    <w:rsid w:val="00512C6F"/>
    <w:rsid w:val="00513AF6"/>
    <w:rsid w:val="00513EE8"/>
    <w:rsid w:val="00514A86"/>
    <w:rsid w:val="00514CF8"/>
    <w:rsid w:val="00515680"/>
    <w:rsid w:val="00515854"/>
    <w:rsid w:val="00515D03"/>
    <w:rsid w:val="00515D0C"/>
    <w:rsid w:val="0051613C"/>
    <w:rsid w:val="0051690B"/>
    <w:rsid w:val="00516E6B"/>
    <w:rsid w:val="00517099"/>
    <w:rsid w:val="00517209"/>
    <w:rsid w:val="0052012E"/>
    <w:rsid w:val="005202E0"/>
    <w:rsid w:val="005206CC"/>
    <w:rsid w:val="00521667"/>
    <w:rsid w:val="00522724"/>
    <w:rsid w:val="00522802"/>
    <w:rsid w:val="00522AB9"/>
    <w:rsid w:val="00522E83"/>
    <w:rsid w:val="00523488"/>
    <w:rsid w:val="00523D25"/>
    <w:rsid w:val="0052429C"/>
    <w:rsid w:val="00524E74"/>
    <w:rsid w:val="00526861"/>
    <w:rsid w:val="00527CCC"/>
    <w:rsid w:val="00527E26"/>
    <w:rsid w:val="005307E5"/>
    <w:rsid w:val="00530F6D"/>
    <w:rsid w:val="005318F1"/>
    <w:rsid w:val="00531D6B"/>
    <w:rsid w:val="00533CCB"/>
    <w:rsid w:val="00533CFE"/>
    <w:rsid w:val="0053434C"/>
    <w:rsid w:val="0053440B"/>
    <w:rsid w:val="005345B6"/>
    <w:rsid w:val="005355D1"/>
    <w:rsid w:val="005356DE"/>
    <w:rsid w:val="005357A1"/>
    <w:rsid w:val="00535A1B"/>
    <w:rsid w:val="00535F14"/>
    <w:rsid w:val="005367AD"/>
    <w:rsid w:val="00537A0F"/>
    <w:rsid w:val="00540546"/>
    <w:rsid w:val="0054067E"/>
    <w:rsid w:val="005406D2"/>
    <w:rsid w:val="005406E7"/>
    <w:rsid w:val="0054129E"/>
    <w:rsid w:val="0054141D"/>
    <w:rsid w:val="00541C13"/>
    <w:rsid w:val="00541DB4"/>
    <w:rsid w:val="005430D0"/>
    <w:rsid w:val="005431C7"/>
    <w:rsid w:val="0054490E"/>
    <w:rsid w:val="00545265"/>
    <w:rsid w:val="00545C51"/>
    <w:rsid w:val="0054602C"/>
    <w:rsid w:val="00546412"/>
    <w:rsid w:val="0054719D"/>
    <w:rsid w:val="00547292"/>
    <w:rsid w:val="00547596"/>
    <w:rsid w:val="0054765A"/>
    <w:rsid w:val="00547D0C"/>
    <w:rsid w:val="005501EE"/>
    <w:rsid w:val="0055086E"/>
    <w:rsid w:val="005508E3"/>
    <w:rsid w:val="00550A4B"/>
    <w:rsid w:val="00550AFA"/>
    <w:rsid w:val="005510B2"/>
    <w:rsid w:val="005513D7"/>
    <w:rsid w:val="005521B3"/>
    <w:rsid w:val="00552DA0"/>
    <w:rsid w:val="005530B1"/>
    <w:rsid w:val="0055390B"/>
    <w:rsid w:val="00554032"/>
    <w:rsid w:val="005540CC"/>
    <w:rsid w:val="00554356"/>
    <w:rsid w:val="005548B7"/>
    <w:rsid w:val="00554F1D"/>
    <w:rsid w:val="005556DC"/>
    <w:rsid w:val="005559C4"/>
    <w:rsid w:val="00555FA7"/>
    <w:rsid w:val="005561D8"/>
    <w:rsid w:val="0055626D"/>
    <w:rsid w:val="0055635C"/>
    <w:rsid w:val="005565CC"/>
    <w:rsid w:val="00556605"/>
    <w:rsid w:val="00556B7A"/>
    <w:rsid w:val="005572B4"/>
    <w:rsid w:val="00557DF7"/>
    <w:rsid w:val="005614AE"/>
    <w:rsid w:val="005615E3"/>
    <w:rsid w:val="005617AC"/>
    <w:rsid w:val="005622AB"/>
    <w:rsid w:val="00562575"/>
    <w:rsid w:val="005626D5"/>
    <w:rsid w:val="00562DEF"/>
    <w:rsid w:val="0056314F"/>
    <w:rsid w:val="00563A42"/>
    <w:rsid w:val="005648F7"/>
    <w:rsid w:val="0056559F"/>
    <w:rsid w:val="00565A61"/>
    <w:rsid w:val="005661F9"/>
    <w:rsid w:val="00566204"/>
    <w:rsid w:val="005665DD"/>
    <w:rsid w:val="005667E5"/>
    <w:rsid w:val="00566977"/>
    <w:rsid w:val="00566E62"/>
    <w:rsid w:val="00567CB2"/>
    <w:rsid w:val="005704DC"/>
    <w:rsid w:val="00570590"/>
    <w:rsid w:val="005706A5"/>
    <w:rsid w:val="00571BDE"/>
    <w:rsid w:val="00571E99"/>
    <w:rsid w:val="005721D5"/>
    <w:rsid w:val="00572BA5"/>
    <w:rsid w:val="00572BB3"/>
    <w:rsid w:val="00572C7C"/>
    <w:rsid w:val="005730F9"/>
    <w:rsid w:val="00573392"/>
    <w:rsid w:val="00574416"/>
    <w:rsid w:val="00574E9D"/>
    <w:rsid w:val="00575159"/>
    <w:rsid w:val="005753A7"/>
    <w:rsid w:val="00576326"/>
    <w:rsid w:val="00576C72"/>
    <w:rsid w:val="00576D8F"/>
    <w:rsid w:val="005772D6"/>
    <w:rsid w:val="0058028B"/>
    <w:rsid w:val="005805B6"/>
    <w:rsid w:val="00580C02"/>
    <w:rsid w:val="00580C64"/>
    <w:rsid w:val="0058194F"/>
    <w:rsid w:val="00581B95"/>
    <w:rsid w:val="00582AFF"/>
    <w:rsid w:val="00582C93"/>
    <w:rsid w:val="00582C9B"/>
    <w:rsid w:val="00582EF8"/>
    <w:rsid w:val="00583EA6"/>
    <w:rsid w:val="005850D3"/>
    <w:rsid w:val="0058598F"/>
    <w:rsid w:val="00585B08"/>
    <w:rsid w:val="00586B53"/>
    <w:rsid w:val="00587E7C"/>
    <w:rsid w:val="00587F20"/>
    <w:rsid w:val="00587F43"/>
    <w:rsid w:val="00591F1C"/>
    <w:rsid w:val="00593204"/>
    <w:rsid w:val="0059357B"/>
    <w:rsid w:val="005949C2"/>
    <w:rsid w:val="00594B2A"/>
    <w:rsid w:val="00594D4A"/>
    <w:rsid w:val="005954BC"/>
    <w:rsid w:val="00595A08"/>
    <w:rsid w:val="0059606F"/>
    <w:rsid w:val="00596683"/>
    <w:rsid w:val="00597128"/>
    <w:rsid w:val="0059783E"/>
    <w:rsid w:val="005A004C"/>
    <w:rsid w:val="005A0699"/>
    <w:rsid w:val="005A0DF6"/>
    <w:rsid w:val="005A1433"/>
    <w:rsid w:val="005A1782"/>
    <w:rsid w:val="005A1B6A"/>
    <w:rsid w:val="005A1D84"/>
    <w:rsid w:val="005A2E13"/>
    <w:rsid w:val="005A3406"/>
    <w:rsid w:val="005A383A"/>
    <w:rsid w:val="005A3ECD"/>
    <w:rsid w:val="005A456D"/>
    <w:rsid w:val="005A4A8F"/>
    <w:rsid w:val="005A5CCB"/>
    <w:rsid w:val="005A6F0F"/>
    <w:rsid w:val="005A6F37"/>
    <w:rsid w:val="005A7376"/>
    <w:rsid w:val="005A781E"/>
    <w:rsid w:val="005B00E5"/>
    <w:rsid w:val="005B0832"/>
    <w:rsid w:val="005B0921"/>
    <w:rsid w:val="005B0BDC"/>
    <w:rsid w:val="005B0CBF"/>
    <w:rsid w:val="005B0D52"/>
    <w:rsid w:val="005B15BF"/>
    <w:rsid w:val="005B18C6"/>
    <w:rsid w:val="005B1FA9"/>
    <w:rsid w:val="005B250E"/>
    <w:rsid w:val="005B316E"/>
    <w:rsid w:val="005B31E6"/>
    <w:rsid w:val="005B54F8"/>
    <w:rsid w:val="005B5ADD"/>
    <w:rsid w:val="005B5DAB"/>
    <w:rsid w:val="005B6048"/>
    <w:rsid w:val="005B648C"/>
    <w:rsid w:val="005B6BFD"/>
    <w:rsid w:val="005B6F0E"/>
    <w:rsid w:val="005B776C"/>
    <w:rsid w:val="005B790D"/>
    <w:rsid w:val="005C037B"/>
    <w:rsid w:val="005C2E2E"/>
    <w:rsid w:val="005C2E98"/>
    <w:rsid w:val="005C2FC7"/>
    <w:rsid w:val="005C3A89"/>
    <w:rsid w:val="005C5ECE"/>
    <w:rsid w:val="005C604F"/>
    <w:rsid w:val="005C6B9D"/>
    <w:rsid w:val="005C7362"/>
    <w:rsid w:val="005D0199"/>
    <w:rsid w:val="005D1054"/>
    <w:rsid w:val="005D115A"/>
    <w:rsid w:val="005D1204"/>
    <w:rsid w:val="005D12BF"/>
    <w:rsid w:val="005D19EA"/>
    <w:rsid w:val="005D2557"/>
    <w:rsid w:val="005D2CEC"/>
    <w:rsid w:val="005D2DE9"/>
    <w:rsid w:val="005D40D9"/>
    <w:rsid w:val="005D4F50"/>
    <w:rsid w:val="005D677F"/>
    <w:rsid w:val="005D6D9E"/>
    <w:rsid w:val="005D737F"/>
    <w:rsid w:val="005D75F2"/>
    <w:rsid w:val="005E035D"/>
    <w:rsid w:val="005E036D"/>
    <w:rsid w:val="005E1278"/>
    <w:rsid w:val="005E1AD3"/>
    <w:rsid w:val="005E1B81"/>
    <w:rsid w:val="005E27A5"/>
    <w:rsid w:val="005E35E3"/>
    <w:rsid w:val="005E3792"/>
    <w:rsid w:val="005E48E5"/>
    <w:rsid w:val="005E4CEE"/>
    <w:rsid w:val="005E4E46"/>
    <w:rsid w:val="005E4FF9"/>
    <w:rsid w:val="005E5380"/>
    <w:rsid w:val="005E5D4A"/>
    <w:rsid w:val="005E5E60"/>
    <w:rsid w:val="005E5FC0"/>
    <w:rsid w:val="005E602F"/>
    <w:rsid w:val="005E6DAD"/>
    <w:rsid w:val="005E774B"/>
    <w:rsid w:val="005E779C"/>
    <w:rsid w:val="005E7F6A"/>
    <w:rsid w:val="005F0BCE"/>
    <w:rsid w:val="005F1388"/>
    <w:rsid w:val="005F1646"/>
    <w:rsid w:val="005F18C1"/>
    <w:rsid w:val="005F1D1B"/>
    <w:rsid w:val="005F2681"/>
    <w:rsid w:val="005F2C5E"/>
    <w:rsid w:val="005F2D52"/>
    <w:rsid w:val="005F2DF1"/>
    <w:rsid w:val="005F3AEA"/>
    <w:rsid w:val="005F3C55"/>
    <w:rsid w:val="005F4731"/>
    <w:rsid w:val="005F4941"/>
    <w:rsid w:val="005F4C66"/>
    <w:rsid w:val="005F4F40"/>
    <w:rsid w:val="005F50DB"/>
    <w:rsid w:val="005F5108"/>
    <w:rsid w:val="005F5940"/>
    <w:rsid w:val="005F5954"/>
    <w:rsid w:val="005F5C34"/>
    <w:rsid w:val="005F61DE"/>
    <w:rsid w:val="005F6240"/>
    <w:rsid w:val="005F77EA"/>
    <w:rsid w:val="006000EA"/>
    <w:rsid w:val="0060023E"/>
    <w:rsid w:val="006006EA"/>
    <w:rsid w:val="006011C1"/>
    <w:rsid w:val="00601CAD"/>
    <w:rsid w:val="00601CE8"/>
    <w:rsid w:val="00601F68"/>
    <w:rsid w:val="00602412"/>
    <w:rsid w:val="00602B44"/>
    <w:rsid w:val="00603EA4"/>
    <w:rsid w:val="00604905"/>
    <w:rsid w:val="00604DC6"/>
    <w:rsid w:val="00605192"/>
    <w:rsid w:val="006053F5"/>
    <w:rsid w:val="0060623E"/>
    <w:rsid w:val="006063BA"/>
    <w:rsid w:val="00606C95"/>
    <w:rsid w:val="006101E0"/>
    <w:rsid w:val="00611834"/>
    <w:rsid w:val="006118DE"/>
    <w:rsid w:val="00613D88"/>
    <w:rsid w:val="00613DD2"/>
    <w:rsid w:val="006142C6"/>
    <w:rsid w:val="00614537"/>
    <w:rsid w:val="006145CB"/>
    <w:rsid w:val="0061472A"/>
    <w:rsid w:val="006157C7"/>
    <w:rsid w:val="00615FCE"/>
    <w:rsid w:val="00616868"/>
    <w:rsid w:val="00617D03"/>
    <w:rsid w:val="00617D3E"/>
    <w:rsid w:val="00617EFC"/>
    <w:rsid w:val="006202EA"/>
    <w:rsid w:val="00620349"/>
    <w:rsid w:val="00620C4C"/>
    <w:rsid w:val="00620D96"/>
    <w:rsid w:val="00621A1D"/>
    <w:rsid w:val="00621BCF"/>
    <w:rsid w:val="00622092"/>
    <w:rsid w:val="0062239B"/>
    <w:rsid w:val="006225F3"/>
    <w:rsid w:val="0062332D"/>
    <w:rsid w:val="0062358B"/>
    <w:rsid w:val="00623843"/>
    <w:rsid w:val="00623E22"/>
    <w:rsid w:val="00624250"/>
    <w:rsid w:val="006249EF"/>
    <w:rsid w:val="006253A1"/>
    <w:rsid w:val="0062606A"/>
    <w:rsid w:val="0062651C"/>
    <w:rsid w:val="0062684D"/>
    <w:rsid w:val="006269F7"/>
    <w:rsid w:val="00626B2C"/>
    <w:rsid w:val="00626E37"/>
    <w:rsid w:val="00630744"/>
    <w:rsid w:val="00630FBD"/>
    <w:rsid w:val="006310CC"/>
    <w:rsid w:val="006313B4"/>
    <w:rsid w:val="00631890"/>
    <w:rsid w:val="006322B8"/>
    <w:rsid w:val="00633285"/>
    <w:rsid w:val="006336E2"/>
    <w:rsid w:val="00633E2C"/>
    <w:rsid w:val="0063410A"/>
    <w:rsid w:val="006353F9"/>
    <w:rsid w:val="00635FEC"/>
    <w:rsid w:val="00636805"/>
    <w:rsid w:val="00636BF6"/>
    <w:rsid w:val="00636E7A"/>
    <w:rsid w:val="00636F90"/>
    <w:rsid w:val="00637354"/>
    <w:rsid w:val="00640690"/>
    <w:rsid w:val="006407F0"/>
    <w:rsid w:val="00640A04"/>
    <w:rsid w:val="006411DE"/>
    <w:rsid w:val="006417B0"/>
    <w:rsid w:val="00642010"/>
    <w:rsid w:val="0064274C"/>
    <w:rsid w:val="00642A02"/>
    <w:rsid w:val="00643864"/>
    <w:rsid w:val="00644562"/>
    <w:rsid w:val="00644E71"/>
    <w:rsid w:val="00644FDB"/>
    <w:rsid w:val="0064585D"/>
    <w:rsid w:val="00646872"/>
    <w:rsid w:val="00646ABB"/>
    <w:rsid w:val="00646D99"/>
    <w:rsid w:val="00647595"/>
    <w:rsid w:val="006475C5"/>
    <w:rsid w:val="00647E51"/>
    <w:rsid w:val="00647EF4"/>
    <w:rsid w:val="006509AD"/>
    <w:rsid w:val="00650AB7"/>
    <w:rsid w:val="006515F2"/>
    <w:rsid w:val="00651DDA"/>
    <w:rsid w:val="0065224F"/>
    <w:rsid w:val="006526C4"/>
    <w:rsid w:val="006527D9"/>
    <w:rsid w:val="00653248"/>
    <w:rsid w:val="00653884"/>
    <w:rsid w:val="00653A2F"/>
    <w:rsid w:val="00653E81"/>
    <w:rsid w:val="0065478E"/>
    <w:rsid w:val="006555F4"/>
    <w:rsid w:val="006559BF"/>
    <w:rsid w:val="006559CB"/>
    <w:rsid w:val="00656763"/>
    <w:rsid w:val="00657248"/>
    <w:rsid w:val="00657C46"/>
    <w:rsid w:val="00660874"/>
    <w:rsid w:val="00660F91"/>
    <w:rsid w:val="00661178"/>
    <w:rsid w:val="00662D00"/>
    <w:rsid w:val="00663D62"/>
    <w:rsid w:val="00664207"/>
    <w:rsid w:val="006644EC"/>
    <w:rsid w:val="00664938"/>
    <w:rsid w:val="00664962"/>
    <w:rsid w:val="00664F42"/>
    <w:rsid w:val="00666437"/>
    <w:rsid w:val="006664F6"/>
    <w:rsid w:val="00666C4B"/>
    <w:rsid w:val="006674AF"/>
    <w:rsid w:val="006678BB"/>
    <w:rsid w:val="006709E3"/>
    <w:rsid w:val="006712B7"/>
    <w:rsid w:val="0067148E"/>
    <w:rsid w:val="006718BB"/>
    <w:rsid w:val="00671E07"/>
    <w:rsid w:val="00671FF5"/>
    <w:rsid w:val="00672312"/>
    <w:rsid w:val="006729CC"/>
    <w:rsid w:val="00673A04"/>
    <w:rsid w:val="00673F8B"/>
    <w:rsid w:val="006745D5"/>
    <w:rsid w:val="00674D7C"/>
    <w:rsid w:val="00675BBA"/>
    <w:rsid w:val="00675E15"/>
    <w:rsid w:val="00676086"/>
    <w:rsid w:val="0067612A"/>
    <w:rsid w:val="0067642F"/>
    <w:rsid w:val="00676F14"/>
    <w:rsid w:val="00677070"/>
    <w:rsid w:val="006770C8"/>
    <w:rsid w:val="0068094F"/>
    <w:rsid w:val="00680B98"/>
    <w:rsid w:val="0068112D"/>
    <w:rsid w:val="00681194"/>
    <w:rsid w:val="00681445"/>
    <w:rsid w:val="0068409E"/>
    <w:rsid w:val="00684A99"/>
    <w:rsid w:val="0068576D"/>
    <w:rsid w:val="00685945"/>
    <w:rsid w:val="00686EB3"/>
    <w:rsid w:val="0068753D"/>
    <w:rsid w:val="006878D6"/>
    <w:rsid w:val="006879C0"/>
    <w:rsid w:val="0069023B"/>
    <w:rsid w:val="006903E5"/>
    <w:rsid w:val="0069046F"/>
    <w:rsid w:val="00690B81"/>
    <w:rsid w:val="00690FDF"/>
    <w:rsid w:val="00691E37"/>
    <w:rsid w:val="006927D9"/>
    <w:rsid w:val="00693032"/>
    <w:rsid w:val="006935F7"/>
    <w:rsid w:val="00693BE6"/>
    <w:rsid w:val="00694922"/>
    <w:rsid w:val="00695DB8"/>
    <w:rsid w:val="00696ADC"/>
    <w:rsid w:val="00696C44"/>
    <w:rsid w:val="00696DB8"/>
    <w:rsid w:val="00697724"/>
    <w:rsid w:val="006A0179"/>
    <w:rsid w:val="006A0591"/>
    <w:rsid w:val="006A1BCE"/>
    <w:rsid w:val="006A27BF"/>
    <w:rsid w:val="006A2EAF"/>
    <w:rsid w:val="006A442F"/>
    <w:rsid w:val="006A4A99"/>
    <w:rsid w:val="006A4AAD"/>
    <w:rsid w:val="006A5789"/>
    <w:rsid w:val="006A6CCD"/>
    <w:rsid w:val="006B0461"/>
    <w:rsid w:val="006B07C0"/>
    <w:rsid w:val="006B141E"/>
    <w:rsid w:val="006B1BDF"/>
    <w:rsid w:val="006B2055"/>
    <w:rsid w:val="006B2471"/>
    <w:rsid w:val="006B24FD"/>
    <w:rsid w:val="006B34F9"/>
    <w:rsid w:val="006B3685"/>
    <w:rsid w:val="006B38EB"/>
    <w:rsid w:val="006B39AF"/>
    <w:rsid w:val="006B4390"/>
    <w:rsid w:val="006B52BC"/>
    <w:rsid w:val="006B5906"/>
    <w:rsid w:val="006B59B7"/>
    <w:rsid w:val="006B5E2D"/>
    <w:rsid w:val="006B603F"/>
    <w:rsid w:val="006B6E0C"/>
    <w:rsid w:val="006B778A"/>
    <w:rsid w:val="006B7EF4"/>
    <w:rsid w:val="006C068B"/>
    <w:rsid w:val="006C0D48"/>
    <w:rsid w:val="006C0E31"/>
    <w:rsid w:val="006C208F"/>
    <w:rsid w:val="006C3000"/>
    <w:rsid w:val="006C3A57"/>
    <w:rsid w:val="006C3A98"/>
    <w:rsid w:val="006C460F"/>
    <w:rsid w:val="006C55F7"/>
    <w:rsid w:val="006C5C1E"/>
    <w:rsid w:val="006C5EAC"/>
    <w:rsid w:val="006C621C"/>
    <w:rsid w:val="006C65BC"/>
    <w:rsid w:val="006C6928"/>
    <w:rsid w:val="006C6B33"/>
    <w:rsid w:val="006C70E2"/>
    <w:rsid w:val="006C753A"/>
    <w:rsid w:val="006C76A6"/>
    <w:rsid w:val="006C7893"/>
    <w:rsid w:val="006C7A4D"/>
    <w:rsid w:val="006C7FE4"/>
    <w:rsid w:val="006D06CD"/>
    <w:rsid w:val="006D0E32"/>
    <w:rsid w:val="006D143A"/>
    <w:rsid w:val="006D14C8"/>
    <w:rsid w:val="006D24C0"/>
    <w:rsid w:val="006D2C25"/>
    <w:rsid w:val="006D32E4"/>
    <w:rsid w:val="006D3945"/>
    <w:rsid w:val="006D3C44"/>
    <w:rsid w:val="006D5528"/>
    <w:rsid w:val="006D5DBF"/>
    <w:rsid w:val="006D60ED"/>
    <w:rsid w:val="006D67BA"/>
    <w:rsid w:val="006D7A7E"/>
    <w:rsid w:val="006E0599"/>
    <w:rsid w:val="006E05C6"/>
    <w:rsid w:val="006E0617"/>
    <w:rsid w:val="006E075A"/>
    <w:rsid w:val="006E075B"/>
    <w:rsid w:val="006E1786"/>
    <w:rsid w:val="006E1FF9"/>
    <w:rsid w:val="006E24A1"/>
    <w:rsid w:val="006E37C5"/>
    <w:rsid w:val="006E37CD"/>
    <w:rsid w:val="006E3C54"/>
    <w:rsid w:val="006E42B7"/>
    <w:rsid w:val="006E471E"/>
    <w:rsid w:val="006E50A8"/>
    <w:rsid w:val="006E64D9"/>
    <w:rsid w:val="006E6DB7"/>
    <w:rsid w:val="006E750F"/>
    <w:rsid w:val="006E7CA5"/>
    <w:rsid w:val="006F03B8"/>
    <w:rsid w:val="006F070F"/>
    <w:rsid w:val="006F0CD3"/>
    <w:rsid w:val="006F16AD"/>
    <w:rsid w:val="006F1AC1"/>
    <w:rsid w:val="006F1C28"/>
    <w:rsid w:val="006F1CEA"/>
    <w:rsid w:val="006F1F71"/>
    <w:rsid w:val="006F2406"/>
    <w:rsid w:val="006F29FE"/>
    <w:rsid w:val="006F34C9"/>
    <w:rsid w:val="006F380C"/>
    <w:rsid w:val="006F3C4B"/>
    <w:rsid w:val="006F3CED"/>
    <w:rsid w:val="006F4277"/>
    <w:rsid w:val="006F53F9"/>
    <w:rsid w:val="006F5512"/>
    <w:rsid w:val="006F58E1"/>
    <w:rsid w:val="006F5D99"/>
    <w:rsid w:val="006F63F8"/>
    <w:rsid w:val="006F6993"/>
    <w:rsid w:val="006F6D4F"/>
    <w:rsid w:val="007001FC"/>
    <w:rsid w:val="007003B6"/>
    <w:rsid w:val="007009B7"/>
    <w:rsid w:val="00700DCB"/>
    <w:rsid w:val="007018C9"/>
    <w:rsid w:val="00701B50"/>
    <w:rsid w:val="00701CB4"/>
    <w:rsid w:val="0070238C"/>
    <w:rsid w:val="00702939"/>
    <w:rsid w:val="00703801"/>
    <w:rsid w:val="00703C7D"/>
    <w:rsid w:val="00704954"/>
    <w:rsid w:val="0070566E"/>
    <w:rsid w:val="007069C4"/>
    <w:rsid w:val="0070750E"/>
    <w:rsid w:val="00707B90"/>
    <w:rsid w:val="0071056E"/>
    <w:rsid w:val="00710BFD"/>
    <w:rsid w:val="00711BE4"/>
    <w:rsid w:val="00712590"/>
    <w:rsid w:val="00712E58"/>
    <w:rsid w:val="00713421"/>
    <w:rsid w:val="007136A8"/>
    <w:rsid w:val="007136C9"/>
    <w:rsid w:val="00713E46"/>
    <w:rsid w:val="00713EB6"/>
    <w:rsid w:val="0071436C"/>
    <w:rsid w:val="007143A8"/>
    <w:rsid w:val="00714474"/>
    <w:rsid w:val="00714554"/>
    <w:rsid w:val="00714A6B"/>
    <w:rsid w:val="00714CB6"/>
    <w:rsid w:val="00715333"/>
    <w:rsid w:val="0071561D"/>
    <w:rsid w:val="00715C3C"/>
    <w:rsid w:val="00715EE1"/>
    <w:rsid w:val="00715F85"/>
    <w:rsid w:val="007160B5"/>
    <w:rsid w:val="00716328"/>
    <w:rsid w:val="00716F24"/>
    <w:rsid w:val="00717058"/>
    <w:rsid w:val="00720D31"/>
    <w:rsid w:val="0072211D"/>
    <w:rsid w:val="007223B7"/>
    <w:rsid w:val="00722902"/>
    <w:rsid w:val="00723B7D"/>
    <w:rsid w:val="00723BB1"/>
    <w:rsid w:val="00724279"/>
    <w:rsid w:val="00724C12"/>
    <w:rsid w:val="00725081"/>
    <w:rsid w:val="00725141"/>
    <w:rsid w:val="007256D1"/>
    <w:rsid w:val="00725F9C"/>
    <w:rsid w:val="007263E0"/>
    <w:rsid w:val="00726FEF"/>
    <w:rsid w:val="007275E6"/>
    <w:rsid w:val="00727B59"/>
    <w:rsid w:val="007303C2"/>
    <w:rsid w:val="007312FF"/>
    <w:rsid w:val="007315C4"/>
    <w:rsid w:val="00731FA0"/>
    <w:rsid w:val="007325AA"/>
    <w:rsid w:val="00732B7E"/>
    <w:rsid w:val="007345FF"/>
    <w:rsid w:val="00734C29"/>
    <w:rsid w:val="00734E1F"/>
    <w:rsid w:val="007353F4"/>
    <w:rsid w:val="00735E6A"/>
    <w:rsid w:val="00736A2C"/>
    <w:rsid w:val="00736E73"/>
    <w:rsid w:val="007376B8"/>
    <w:rsid w:val="00737828"/>
    <w:rsid w:val="007379ED"/>
    <w:rsid w:val="00740AC6"/>
    <w:rsid w:val="007411C6"/>
    <w:rsid w:val="00741701"/>
    <w:rsid w:val="00741756"/>
    <w:rsid w:val="007424BD"/>
    <w:rsid w:val="007425CA"/>
    <w:rsid w:val="00742793"/>
    <w:rsid w:val="007429DF"/>
    <w:rsid w:val="00742A9D"/>
    <w:rsid w:val="00742D50"/>
    <w:rsid w:val="00743149"/>
    <w:rsid w:val="007436BE"/>
    <w:rsid w:val="00743A6F"/>
    <w:rsid w:val="00743FD3"/>
    <w:rsid w:val="007440DF"/>
    <w:rsid w:val="00744238"/>
    <w:rsid w:val="0074491D"/>
    <w:rsid w:val="007461E9"/>
    <w:rsid w:val="00746F50"/>
    <w:rsid w:val="007505FC"/>
    <w:rsid w:val="0075262B"/>
    <w:rsid w:val="00753599"/>
    <w:rsid w:val="00753797"/>
    <w:rsid w:val="00753992"/>
    <w:rsid w:val="00753C49"/>
    <w:rsid w:val="00753C6C"/>
    <w:rsid w:val="0075479E"/>
    <w:rsid w:val="00754AC2"/>
    <w:rsid w:val="00754CEF"/>
    <w:rsid w:val="00754CF8"/>
    <w:rsid w:val="00755523"/>
    <w:rsid w:val="0075554F"/>
    <w:rsid w:val="00756CEE"/>
    <w:rsid w:val="00756DF2"/>
    <w:rsid w:val="00757CE2"/>
    <w:rsid w:val="00760084"/>
    <w:rsid w:val="00760EB8"/>
    <w:rsid w:val="00762087"/>
    <w:rsid w:val="0076296C"/>
    <w:rsid w:val="00762A97"/>
    <w:rsid w:val="00762D0C"/>
    <w:rsid w:val="00763B36"/>
    <w:rsid w:val="007648C6"/>
    <w:rsid w:val="00764A05"/>
    <w:rsid w:val="00764EB9"/>
    <w:rsid w:val="00765059"/>
    <w:rsid w:val="007650C5"/>
    <w:rsid w:val="00765332"/>
    <w:rsid w:val="007654C2"/>
    <w:rsid w:val="00765C50"/>
    <w:rsid w:val="00765CB7"/>
    <w:rsid w:val="00765F99"/>
    <w:rsid w:val="007664EA"/>
    <w:rsid w:val="00766EFF"/>
    <w:rsid w:val="00767594"/>
    <w:rsid w:val="00767EC9"/>
    <w:rsid w:val="007700D9"/>
    <w:rsid w:val="007701DA"/>
    <w:rsid w:val="007705C1"/>
    <w:rsid w:val="00770615"/>
    <w:rsid w:val="0077169D"/>
    <w:rsid w:val="00771EB0"/>
    <w:rsid w:val="00771FCC"/>
    <w:rsid w:val="00772421"/>
    <w:rsid w:val="0077294D"/>
    <w:rsid w:val="00772A14"/>
    <w:rsid w:val="00772DBC"/>
    <w:rsid w:val="007734BA"/>
    <w:rsid w:val="007741A8"/>
    <w:rsid w:val="0077494C"/>
    <w:rsid w:val="00774A6F"/>
    <w:rsid w:val="00775937"/>
    <w:rsid w:val="00775C2D"/>
    <w:rsid w:val="00776692"/>
    <w:rsid w:val="00776A5E"/>
    <w:rsid w:val="00776C8B"/>
    <w:rsid w:val="007775CE"/>
    <w:rsid w:val="00777AB3"/>
    <w:rsid w:val="0078022E"/>
    <w:rsid w:val="00780388"/>
    <w:rsid w:val="00780FA9"/>
    <w:rsid w:val="0078157F"/>
    <w:rsid w:val="00781FBD"/>
    <w:rsid w:val="00781FD9"/>
    <w:rsid w:val="007823CC"/>
    <w:rsid w:val="007824F1"/>
    <w:rsid w:val="00782678"/>
    <w:rsid w:val="00783416"/>
    <w:rsid w:val="007839EC"/>
    <w:rsid w:val="00783BA7"/>
    <w:rsid w:val="00783CE4"/>
    <w:rsid w:val="007858FB"/>
    <w:rsid w:val="00785A27"/>
    <w:rsid w:val="007864F9"/>
    <w:rsid w:val="007869EC"/>
    <w:rsid w:val="00787E0E"/>
    <w:rsid w:val="00790034"/>
    <w:rsid w:val="007902B1"/>
    <w:rsid w:val="00790FD6"/>
    <w:rsid w:val="00791021"/>
    <w:rsid w:val="00791820"/>
    <w:rsid w:val="00791A25"/>
    <w:rsid w:val="00791B6C"/>
    <w:rsid w:val="00791DF1"/>
    <w:rsid w:val="00792384"/>
    <w:rsid w:val="00792402"/>
    <w:rsid w:val="0079252D"/>
    <w:rsid w:val="007928C7"/>
    <w:rsid w:val="0079346A"/>
    <w:rsid w:val="0079468D"/>
    <w:rsid w:val="00794A42"/>
    <w:rsid w:val="00794BA5"/>
    <w:rsid w:val="00795628"/>
    <w:rsid w:val="007958F6"/>
    <w:rsid w:val="00795B82"/>
    <w:rsid w:val="00795C64"/>
    <w:rsid w:val="00795CB9"/>
    <w:rsid w:val="00795D89"/>
    <w:rsid w:val="00795EEB"/>
    <w:rsid w:val="007962AD"/>
    <w:rsid w:val="007963B9"/>
    <w:rsid w:val="00796B48"/>
    <w:rsid w:val="00796DE0"/>
    <w:rsid w:val="00796FC3"/>
    <w:rsid w:val="007974E4"/>
    <w:rsid w:val="007A006E"/>
    <w:rsid w:val="007A020C"/>
    <w:rsid w:val="007A0A3D"/>
    <w:rsid w:val="007A1B1F"/>
    <w:rsid w:val="007A1B92"/>
    <w:rsid w:val="007A2161"/>
    <w:rsid w:val="007A2CA5"/>
    <w:rsid w:val="007A30B9"/>
    <w:rsid w:val="007A3128"/>
    <w:rsid w:val="007A3671"/>
    <w:rsid w:val="007A44AF"/>
    <w:rsid w:val="007A4759"/>
    <w:rsid w:val="007A4788"/>
    <w:rsid w:val="007A4EB2"/>
    <w:rsid w:val="007A565B"/>
    <w:rsid w:val="007A5A6E"/>
    <w:rsid w:val="007A5E0D"/>
    <w:rsid w:val="007A5E61"/>
    <w:rsid w:val="007A6D04"/>
    <w:rsid w:val="007A7F85"/>
    <w:rsid w:val="007B01CA"/>
    <w:rsid w:val="007B0967"/>
    <w:rsid w:val="007B0A7D"/>
    <w:rsid w:val="007B0BC4"/>
    <w:rsid w:val="007B0F83"/>
    <w:rsid w:val="007B108F"/>
    <w:rsid w:val="007B1F0D"/>
    <w:rsid w:val="007B2141"/>
    <w:rsid w:val="007B231F"/>
    <w:rsid w:val="007B2427"/>
    <w:rsid w:val="007B2A17"/>
    <w:rsid w:val="007B318E"/>
    <w:rsid w:val="007B3740"/>
    <w:rsid w:val="007B5452"/>
    <w:rsid w:val="007B643F"/>
    <w:rsid w:val="007B6587"/>
    <w:rsid w:val="007B7233"/>
    <w:rsid w:val="007B7612"/>
    <w:rsid w:val="007B784E"/>
    <w:rsid w:val="007C03E7"/>
    <w:rsid w:val="007C06C4"/>
    <w:rsid w:val="007C0D2C"/>
    <w:rsid w:val="007C0E4E"/>
    <w:rsid w:val="007C13DB"/>
    <w:rsid w:val="007C20C4"/>
    <w:rsid w:val="007C250A"/>
    <w:rsid w:val="007C2C84"/>
    <w:rsid w:val="007C36CF"/>
    <w:rsid w:val="007C3E42"/>
    <w:rsid w:val="007C43BE"/>
    <w:rsid w:val="007C4CAA"/>
    <w:rsid w:val="007C4EAF"/>
    <w:rsid w:val="007C5F09"/>
    <w:rsid w:val="007C61B9"/>
    <w:rsid w:val="007C6876"/>
    <w:rsid w:val="007C6960"/>
    <w:rsid w:val="007C6A7C"/>
    <w:rsid w:val="007C6FB7"/>
    <w:rsid w:val="007C7B39"/>
    <w:rsid w:val="007C7BBD"/>
    <w:rsid w:val="007D031D"/>
    <w:rsid w:val="007D106F"/>
    <w:rsid w:val="007D10DC"/>
    <w:rsid w:val="007D1E03"/>
    <w:rsid w:val="007D1F80"/>
    <w:rsid w:val="007D2367"/>
    <w:rsid w:val="007D2A44"/>
    <w:rsid w:val="007D2B06"/>
    <w:rsid w:val="007D2BBB"/>
    <w:rsid w:val="007D3352"/>
    <w:rsid w:val="007D33C7"/>
    <w:rsid w:val="007D359B"/>
    <w:rsid w:val="007D3A2C"/>
    <w:rsid w:val="007D3AB8"/>
    <w:rsid w:val="007D4117"/>
    <w:rsid w:val="007D4478"/>
    <w:rsid w:val="007D50C9"/>
    <w:rsid w:val="007D5D8B"/>
    <w:rsid w:val="007D5EF4"/>
    <w:rsid w:val="007D616D"/>
    <w:rsid w:val="007D6329"/>
    <w:rsid w:val="007D70FD"/>
    <w:rsid w:val="007D7222"/>
    <w:rsid w:val="007D7871"/>
    <w:rsid w:val="007E0235"/>
    <w:rsid w:val="007E0B5D"/>
    <w:rsid w:val="007E18A4"/>
    <w:rsid w:val="007E1A1E"/>
    <w:rsid w:val="007E2196"/>
    <w:rsid w:val="007E21D2"/>
    <w:rsid w:val="007E35DB"/>
    <w:rsid w:val="007E3CA6"/>
    <w:rsid w:val="007E440D"/>
    <w:rsid w:val="007E53D3"/>
    <w:rsid w:val="007E545A"/>
    <w:rsid w:val="007E5CC6"/>
    <w:rsid w:val="007E5CEE"/>
    <w:rsid w:val="007E63E2"/>
    <w:rsid w:val="007E64DD"/>
    <w:rsid w:val="007E69AC"/>
    <w:rsid w:val="007E6D51"/>
    <w:rsid w:val="007E7A75"/>
    <w:rsid w:val="007E7AD7"/>
    <w:rsid w:val="007F062A"/>
    <w:rsid w:val="007F0862"/>
    <w:rsid w:val="007F16CB"/>
    <w:rsid w:val="007F2818"/>
    <w:rsid w:val="007F2E5F"/>
    <w:rsid w:val="007F35CA"/>
    <w:rsid w:val="007F3AB2"/>
    <w:rsid w:val="007F3E41"/>
    <w:rsid w:val="007F4024"/>
    <w:rsid w:val="007F4E94"/>
    <w:rsid w:val="007F4F8C"/>
    <w:rsid w:val="007F5297"/>
    <w:rsid w:val="007F5888"/>
    <w:rsid w:val="007F5D6C"/>
    <w:rsid w:val="007F5E34"/>
    <w:rsid w:val="007F5F86"/>
    <w:rsid w:val="007F7359"/>
    <w:rsid w:val="007F77C5"/>
    <w:rsid w:val="007F7B76"/>
    <w:rsid w:val="0080076C"/>
    <w:rsid w:val="008015C6"/>
    <w:rsid w:val="00801CD5"/>
    <w:rsid w:val="00801E32"/>
    <w:rsid w:val="0080201F"/>
    <w:rsid w:val="00802507"/>
    <w:rsid w:val="00802BB2"/>
    <w:rsid w:val="00803649"/>
    <w:rsid w:val="008037F2"/>
    <w:rsid w:val="008045E4"/>
    <w:rsid w:val="008046DA"/>
    <w:rsid w:val="00804B28"/>
    <w:rsid w:val="008055DA"/>
    <w:rsid w:val="00805FB7"/>
    <w:rsid w:val="00805FF5"/>
    <w:rsid w:val="008062D3"/>
    <w:rsid w:val="00806505"/>
    <w:rsid w:val="00806701"/>
    <w:rsid w:val="008068C5"/>
    <w:rsid w:val="00806979"/>
    <w:rsid w:val="00806B3F"/>
    <w:rsid w:val="00807D37"/>
    <w:rsid w:val="008105BA"/>
    <w:rsid w:val="008109CD"/>
    <w:rsid w:val="0081119E"/>
    <w:rsid w:val="00811A5A"/>
    <w:rsid w:val="00811DFD"/>
    <w:rsid w:val="0081239B"/>
    <w:rsid w:val="008133E8"/>
    <w:rsid w:val="008133F4"/>
    <w:rsid w:val="008139EC"/>
    <w:rsid w:val="00813B03"/>
    <w:rsid w:val="00815CCE"/>
    <w:rsid w:val="008161DE"/>
    <w:rsid w:val="00817CC1"/>
    <w:rsid w:val="00820D87"/>
    <w:rsid w:val="00820F95"/>
    <w:rsid w:val="00821225"/>
    <w:rsid w:val="008217A8"/>
    <w:rsid w:val="00821971"/>
    <w:rsid w:val="00821DA7"/>
    <w:rsid w:val="00822040"/>
    <w:rsid w:val="008222BA"/>
    <w:rsid w:val="0082243F"/>
    <w:rsid w:val="008226BE"/>
    <w:rsid w:val="00822B92"/>
    <w:rsid w:val="0082302E"/>
    <w:rsid w:val="00823179"/>
    <w:rsid w:val="008234B6"/>
    <w:rsid w:val="00823EE4"/>
    <w:rsid w:val="00823F2B"/>
    <w:rsid w:val="00824CB1"/>
    <w:rsid w:val="008252AD"/>
    <w:rsid w:val="00825E6F"/>
    <w:rsid w:val="00825EAA"/>
    <w:rsid w:val="00825F5D"/>
    <w:rsid w:val="0082649A"/>
    <w:rsid w:val="00827009"/>
    <w:rsid w:val="0082758C"/>
    <w:rsid w:val="00827BFD"/>
    <w:rsid w:val="00827E80"/>
    <w:rsid w:val="008309B0"/>
    <w:rsid w:val="00830F5E"/>
    <w:rsid w:val="00831697"/>
    <w:rsid w:val="0083178B"/>
    <w:rsid w:val="00831912"/>
    <w:rsid w:val="00831C30"/>
    <w:rsid w:val="008321A5"/>
    <w:rsid w:val="00832715"/>
    <w:rsid w:val="008337AD"/>
    <w:rsid w:val="00833CFB"/>
    <w:rsid w:val="00833EFC"/>
    <w:rsid w:val="00834221"/>
    <w:rsid w:val="008348A5"/>
    <w:rsid w:val="00834972"/>
    <w:rsid w:val="00834D73"/>
    <w:rsid w:val="00835D74"/>
    <w:rsid w:val="00835DB6"/>
    <w:rsid w:val="00836CE9"/>
    <w:rsid w:val="00836E17"/>
    <w:rsid w:val="0083703C"/>
    <w:rsid w:val="008374DF"/>
    <w:rsid w:val="0083762C"/>
    <w:rsid w:val="008376AF"/>
    <w:rsid w:val="00841A0B"/>
    <w:rsid w:val="00843333"/>
    <w:rsid w:val="008436A8"/>
    <w:rsid w:val="0084398F"/>
    <w:rsid w:val="008448CB"/>
    <w:rsid w:val="00844DFD"/>
    <w:rsid w:val="00844F76"/>
    <w:rsid w:val="00845BE9"/>
    <w:rsid w:val="00845D46"/>
    <w:rsid w:val="00845FFB"/>
    <w:rsid w:val="008467AD"/>
    <w:rsid w:val="008501FC"/>
    <w:rsid w:val="00850402"/>
    <w:rsid w:val="008505E6"/>
    <w:rsid w:val="00850CB4"/>
    <w:rsid w:val="00851196"/>
    <w:rsid w:val="00851BFF"/>
    <w:rsid w:val="008520F1"/>
    <w:rsid w:val="0085215C"/>
    <w:rsid w:val="00852BA5"/>
    <w:rsid w:val="00852BFC"/>
    <w:rsid w:val="0085330C"/>
    <w:rsid w:val="008543D3"/>
    <w:rsid w:val="00854714"/>
    <w:rsid w:val="00854834"/>
    <w:rsid w:val="00855625"/>
    <w:rsid w:val="008570AB"/>
    <w:rsid w:val="0085780E"/>
    <w:rsid w:val="00860614"/>
    <w:rsid w:val="0086063C"/>
    <w:rsid w:val="008606E0"/>
    <w:rsid w:val="00860861"/>
    <w:rsid w:val="00861999"/>
    <w:rsid w:val="008625C6"/>
    <w:rsid w:val="0086441C"/>
    <w:rsid w:val="008648FA"/>
    <w:rsid w:val="00864CAB"/>
    <w:rsid w:val="00865874"/>
    <w:rsid w:val="00866410"/>
    <w:rsid w:val="00866500"/>
    <w:rsid w:val="00866E8C"/>
    <w:rsid w:val="00867192"/>
    <w:rsid w:val="008673EA"/>
    <w:rsid w:val="0086744F"/>
    <w:rsid w:val="00867FA6"/>
    <w:rsid w:val="00870530"/>
    <w:rsid w:val="008712B0"/>
    <w:rsid w:val="00871381"/>
    <w:rsid w:val="00871DE8"/>
    <w:rsid w:val="00872477"/>
    <w:rsid w:val="00872666"/>
    <w:rsid w:val="008734C7"/>
    <w:rsid w:val="00873B86"/>
    <w:rsid w:val="00873ED3"/>
    <w:rsid w:val="00873F78"/>
    <w:rsid w:val="00873FD6"/>
    <w:rsid w:val="0087407B"/>
    <w:rsid w:val="00874A5B"/>
    <w:rsid w:val="008750A1"/>
    <w:rsid w:val="00877E3C"/>
    <w:rsid w:val="0088113F"/>
    <w:rsid w:val="008814A5"/>
    <w:rsid w:val="00882433"/>
    <w:rsid w:val="008827C3"/>
    <w:rsid w:val="00882860"/>
    <w:rsid w:val="00883977"/>
    <w:rsid w:val="00884353"/>
    <w:rsid w:val="008843C8"/>
    <w:rsid w:val="008848EB"/>
    <w:rsid w:val="008853D9"/>
    <w:rsid w:val="0088542D"/>
    <w:rsid w:val="00887914"/>
    <w:rsid w:val="008903DE"/>
    <w:rsid w:val="008909C0"/>
    <w:rsid w:val="00891164"/>
    <w:rsid w:val="00893572"/>
    <w:rsid w:val="00893717"/>
    <w:rsid w:val="00894837"/>
    <w:rsid w:val="0089499D"/>
    <w:rsid w:val="00894CC4"/>
    <w:rsid w:val="00894EC9"/>
    <w:rsid w:val="0089591D"/>
    <w:rsid w:val="0089687B"/>
    <w:rsid w:val="00896A03"/>
    <w:rsid w:val="00897378"/>
    <w:rsid w:val="008976A7"/>
    <w:rsid w:val="008A0CD6"/>
    <w:rsid w:val="008A0E13"/>
    <w:rsid w:val="008A10AD"/>
    <w:rsid w:val="008A12EA"/>
    <w:rsid w:val="008A1841"/>
    <w:rsid w:val="008A19F4"/>
    <w:rsid w:val="008A1E30"/>
    <w:rsid w:val="008A22F0"/>
    <w:rsid w:val="008A24B6"/>
    <w:rsid w:val="008A352F"/>
    <w:rsid w:val="008A3B6D"/>
    <w:rsid w:val="008A3C17"/>
    <w:rsid w:val="008A618A"/>
    <w:rsid w:val="008A61DF"/>
    <w:rsid w:val="008A6698"/>
    <w:rsid w:val="008A764F"/>
    <w:rsid w:val="008A7C37"/>
    <w:rsid w:val="008B056A"/>
    <w:rsid w:val="008B05A9"/>
    <w:rsid w:val="008B06F0"/>
    <w:rsid w:val="008B09F2"/>
    <w:rsid w:val="008B0A6A"/>
    <w:rsid w:val="008B0D69"/>
    <w:rsid w:val="008B1B04"/>
    <w:rsid w:val="008B2070"/>
    <w:rsid w:val="008B2795"/>
    <w:rsid w:val="008B40CA"/>
    <w:rsid w:val="008B4477"/>
    <w:rsid w:val="008B4BFC"/>
    <w:rsid w:val="008B51AE"/>
    <w:rsid w:val="008B67B6"/>
    <w:rsid w:val="008B7564"/>
    <w:rsid w:val="008B7618"/>
    <w:rsid w:val="008B78EF"/>
    <w:rsid w:val="008B7D18"/>
    <w:rsid w:val="008B7E9D"/>
    <w:rsid w:val="008B7EC0"/>
    <w:rsid w:val="008B7F9B"/>
    <w:rsid w:val="008B7FE2"/>
    <w:rsid w:val="008C01F4"/>
    <w:rsid w:val="008C0BF4"/>
    <w:rsid w:val="008C34FE"/>
    <w:rsid w:val="008C39B1"/>
    <w:rsid w:val="008C3F74"/>
    <w:rsid w:val="008C4570"/>
    <w:rsid w:val="008C4F6E"/>
    <w:rsid w:val="008C57AE"/>
    <w:rsid w:val="008C5BAC"/>
    <w:rsid w:val="008C5E62"/>
    <w:rsid w:val="008C5F8B"/>
    <w:rsid w:val="008C6544"/>
    <w:rsid w:val="008C741C"/>
    <w:rsid w:val="008C7631"/>
    <w:rsid w:val="008C7909"/>
    <w:rsid w:val="008D0A59"/>
    <w:rsid w:val="008D1A54"/>
    <w:rsid w:val="008D20D3"/>
    <w:rsid w:val="008D2F65"/>
    <w:rsid w:val="008D31B1"/>
    <w:rsid w:val="008D3563"/>
    <w:rsid w:val="008D3607"/>
    <w:rsid w:val="008D4631"/>
    <w:rsid w:val="008D5EB8"/>
    <w:rsid w:val="008D69DE"/>
    <w:rsid w:val="008D74D1"/>
    <w:rsid w:val="008D75DC"/>
    <w:rsid w:val="008D7B65"/>
    <w:rsid w:val="008E08CE"/>
    <w:rsid w:val="008E0EF4"/>
    <w:rsid w:val="008E1801"/>
    <w:rsid w:val="008E1D63"/>
    <w:rsid w:val="008E1FC9"/>
    <w:rsid w:val="008E2602"/>
    <w:rsid w:val="008E27AD"/>
    <w:rsid w:val="008E2FE7"/>
    <w:rsid w:val="008E32D6"/>
    <w:rsid w:val="008E3B07"/>
    <w:rsid w:val="008E4AC9"/>
    <w:rsid w:val="008E5846"/>
    <w:rsid w:val="008E69CC"/>
    <w:rsid w:val="008E6A3E"/>
    <w:rsid w:val="008E791B"/>
    <w:rsid w:val="008F05A4"/>
    <w:rsid w:val="008F1D0E"/>
    <w:rsid w:val="008F23A5"/>
    <w:rsid w:val="008F2467"/>
    <w:rsid w:val="008F40A2"/>
    <w:rsid w:val="008F4423"/>
    <w:rsid w:val="008F4756"/>
    <w:rsid w:val="008F4930"/>
    <w:rsid w:val="008F5193"/>
    <w:rsid w:val="008F591B"/>
    <w:rsid w:val="008F5AE7"/>
    <w:rsid w:val="008F61B3"/>
    <w:rsid w:val="008F6BC6"/>
    <w:rsid w:val="008F6F9C"/>
    <w:rsid w:val="009001CC"/>
    <w:rsid w:val="00900D94"/>
    <w:rsid w:val="00900F88"/>
    <w:rsid w:val="00902030"/>
    <w:rsid w:val="00902219"/>
    <w:rsid w:val="009028F2"/>
    <w:rsid w:val="00902F2A"/>
    <w:rsid w:val="00902FF3"/>
    <w:rsid w:val="009030B0"/>
    <w:rsid w:val="009031BC"/>
    <w:rsid w:val="0090383F"/>
    <w:rsid w:val="00903A3F"/>
    <w:rsid w:val="00903F56"/>
    <w:rsid w:val="00904C91"/>
    <w:rsid w:val="00904F71"/>
    <w:rsid w:val="009059E4"/>
    <w:rsid w:val="009061B6"/>
    <w:rsid w:val="0090665E"/>
    <w:rsid w:val="00906A6F"/>
    <w:rsid w:val="009071A8"/>
    <w:rsid w:val="00907701"/>
    <w:rsid w:val="00910416"/>
    <w:rsid w:val="0091138D"/>
    <w:rsid w:val="009115BF"/>
    <w:rsid w:val="00911772"/>
    <w:rsid w:val="009117AD"/>
    <w:rsid w:val="00911C38"/>
    <w:rsid w:val="00911FE5"/>
    <w:rsid w:val="00912173"/>
    <w:rsid w:val="0091218C"/>
    <w:rsid w:val="00912AB4"/>
    <w:rsid w:val="00912E79"/>
    <w:rsid w:val="00912F8E"/>
    <w:rsid w:val="009131ED"/>
    <w:rsid w:val="00913280"/>
    <w:rsid w:val="00913569"/>
    <w:rsid w:val="00913832"/>
    <w:rsid w:val="0091402E"/>
    <w:rsid w:val="009149F6"/>
    <w:rsid w:val="00914FEB"/>
    <w:rsid w:val="00915BAA"/>
    <w:rsid w:val="00915BD9"/>
    <w:rsid w:val="00916880"/>
    <w:rsid w:val="009168F4"/>
    <w:rsid w:val="00916970"/>
    <w:rsid w:val="009170C8"/>
    <w:rsid w:val="0091732B"/>
    <w:rsid w:val="00917A84"/>
    <w:rsid w:val="00920423"/>
    <w:rsid w:val="00920630"/>
    <w:rsid w:val="0092102B"/>
    <w:rsid w:val="009210C3"/>
    <w:rsid w:val="009223F6"/>
    <w:rsid w:val="00923650"/>
    <w:rsid w:val="009236F4"/>
    <w:rsid w:val="00923A2D"/>
    <w:rsid w:val="009241DF"/>
    <w:rsid w:val="00924F33"/>
    <w:rsid w:val="00925316"/>
    <w:rsid w:val="00925558"/>
    <w:rsid w:val="00925602"/>
    <w:rsid w:val="00926320"/>
    <w:rsid w:val="00926779"/>
    <w:rsid w:val="00927060"/>
    <w:rsid w:val="00930147"/>
    <w:rsid w:val="00930DA1"/>
    <w:rsid w:val="00931274"/>
    <w:rsid w:val="0093191D"/>
    <w:rsid w:val="00931D04"/>
    <w:rsid w:val="0093260B"/>
    <w:rsid w:val="00932F89"/>
    <w:rsid w:val="009337CF"/>
    <w:rsid w:val="00933D6A"/>
    <w:rsid w:val="00935B3D"/>
    <w:rsid w:val="00936C17"/>
    <w:rsid w:val="009370C9"/>
    <w:rsid w:val="00937800"/>
    <w:rsid w:val="00937FDC"/>
    <w:rsid w:val="00940021"/>
    <w:rsid w:val="00941974"/>
    <w:rsid w:val="00941BCD"/>
    <w:rsid w:val="009425F3"/>
    <w:rsid w:val="00942BD0"/>
    <w:rsid w:val="00943417"/>
    <w:rsid w:val="0094416B"/>
    <w:rsid w:val="009449BA"/>
    <w:rsid w:val="00944ABC"/>
    <w:rsid w:val="00944B93"/>
    <w:rsid w:val="00944C8A"/>
    <w:rsid w:val="00946A45"/>
    <w:rsid w:val="00946DA0"/>
    <w:rsid w:val="0094723E"/>
    <w:rsid w:val="009473A3"/>
    <w:rsid w:val="009501C4"/>
    <w:rsid w:val="00950332"/>
    <w:rsid w:val="00951089"/>
    <w:rsid w:val="00952085"/>
    <w:rsid w:val="00952D29"/>
    <w:rsid w:val="00953500"/>
    <w:rsid w:val="009540E9"/>
    <w:rsid w:val="009544AD"/>
    <w:rsid w:val="00954868"/>
    <w:rsid w:val="00954DEF"/>
    <w:rsid w:val="00955097"/>
    <w:rsid w:val="009555AA"/>
    <w:rsid w:val="00955D9D"/>
    <w:rsid w:val="00957CDA"/>
    <w:rsid w:val="00960AFF"/>
    <w:rsid w:val="00960C89"/>
    <w:rsid w:val="0096174D"/>
    <w:rsid w:val="009621B0"/>
    <w:rsid w:val="009630F3"/>
    <w:rsid w:val="009635D3"/>
    <w:rsid w:val="00964270"/>
    <w:rsid w:val="0096658C"/>
    <w:rsid w:val="00966C85"/>
    <w:rsid w:val="00966FD1"/>
    <w:rsid w:val="0096700F"/>
    <w:rsid w:val="00967582"/>
    <w:rsid w:val="009678F4"/>
    <w:rsid w:val="00967D01"/>
    <w:rsid w:val="00970243"/>
    <w:rsid w:val="009707D4"/>
    <w:rsid w:val="009710F5"/>
    <w:rsid w:val="0097137E"/>
    <w:rsid w:val="0097149E"/>
    <w:rsid w:val="00971A62"/>
    <w:rsid w:val="00971E20"/>
    <w:rsid w:val="0097378B"/>
    <w:rsid w:val="009752AF"/>
    <w:rsid w:val="009752E6"/>
    <w:rsid w:val="00975457"/>
    <w:rsid w:val="00975AC4"/>
    <w:rsid w:val="00975B90"/>
    <w:rsid w:val="00975FFC"/>
    <w:rsid w:val="00976C52"/>
    <w:rsid w:val="00976D48"/>
    <w:rsid w:val="00976E2B"/>
    <w:rsid w:val="00977878"/>
    <w:rsid w:val="009800A0"/>
    <w:rsid w:val="00980203"/>
    <w:rsid w:val="0098033B"/>
    <w:rsid w:val="009804AA"/>
    <w:rsid w:val="00980B81"/>
    <w:rsid w:val="00980BCC"/>
    <w:rsid w:val="009827A2"/>
    <w:rsid w:val="009831FE"/>
    <w:rsid w:val="009835AF"/>
    <w:rsid w:val="00983606"/>
    <w:rsid w:val="009836B1"/>
    <w:rsid w:val="00983E1D"/>
    <w:rsid w:val="00984172"/>
    <w:rsid w:val="009847AB"/>
    <w:rsid w:val="0098486C"/>
    <w:rsid w:val="00984871"/>
    <w:rsid w:val="00984999"/>
    <w:rsid w:val="00984D98"/>
    <w:rsid w:val="00985AD1"/>
    <w:rsid w:val="00985D4D"/>
    <w:rsid w:val="00986413"/>
    <w:rsid w:val="00986F1C"/>
    <w:rsid w:val="009871B1"/>
    <w:rsid w:val="0098799F"/>
    <w:rsid w:val="009879AC"/>
    <w:rsid w:val="00987A04"/>
    <w:rsid w:val="00990782"/>
    <w:rsid w:val="00991313"/>
    <w:rsid w:val="009915F0"/>
    <w:rsid w:val="00991611"/>
    <w:rsid w:val="0099220C"/>
    <w:rsid w:val="009922CA"/>
    <w:rsid w:val="0099388F"/>
    <w:rsid w:val="00993B9E"/>
    <w:rsid w:val="00993CD9"/>
    <w:rsid w:val="0099476D"/>
    <w:rsid w:val="009949CD"/>
    <w:rsid w:val="00994EE8"/>
    <w:rsid w:val="00995CAD"/>
    <w:rsid w:val="00995E76"/>
    <w:rsid w:val="0099659A"/>
    <w:rsid w:val="0099773B"/>
    <w:rsid w:val="00997F15"/>
    <w:rsid w:val="009A00A8"/>
    <w:rsid w:val="009A1374"/>
    <w:rsid w:val="009A1869"/>
    <w:rsid w:val="009A27F0"/>
    <w:rsid w:val="009A2BD2"/>
    <w:rsid w:val="009A2FC9"/>
    <w:rsid w:val="009A3DCB"/>
    <w:rsid w:val="009A4D83"/>
    <w:rsid w:val="009A600E"/>
    <w:rsid w:val="009A66B2"/>
    <w:rsid w:val="009A6C7B"/>
    <w:rsid w:val="009A6F93"/>
    <w:rsid w:val="009A711C"/>
    <w:rsid w:val="009A7BB1"/>
    <w:rsid w:val="009B0AC3"/>
    <w:rsid w:val="009B198A"/>
    <w:rsid w:val="009B2B3F"/>
    <w:rsid w:val="009B32CC"/>
    <w:rsid w:val="009B3B9A"/>
    <w:rsid w:val="009B40E3"/>
    <w:rsid w:val="009B5171"/>
    <w:rsid w:val="009B563F"/>
    <w:rsid w:val="009B7CA7"/>
    <w:rsid w:val="009B7E2D"/>
    <w:rsid w:val="009C0425"/>
    <w:rsid w:val="009C0912"/>
    <w:rsid w:val="009C0ECD"/>
    <w:rsid w:val="009C1ABC"/>
    <w:rsid w:val="009C1B75"/>
    <w:rsid w:val="009C1EA0"/>
    <w:rsid w:val="009C2787"/>
    <w:rsid w:val="009C2B41"/>
    <w:rsid w:val="009C35D1"/>
    <w:rsid w:val="009C3869"/>
    <w:rsid w:val="009C4662"/>
    <w:rsid w:val="009C5147"/>
    <w:rsid w:val="009C6215"/>
    <w:rsid w:val="009C6599"/>
    <w:rsid w:val="009C66E6"/>
    <w:rsid w:val="009C66EC"/>
    <w:rsid w:val="009C67C2"/>
    <w:rsid w:val="009C6E9E"/>
    <w:rsid w:val="009C72C0"/>
    <w:rsid w:val="009C7700"/>
    <w:rsid w:val="009C795A"/>
    <w:rsid w:val="009C7E44"/>
    <w:rsid w:val="009D0CB2"/>
    <w:rsid w:val="009D1CAB"/>
    <w:rsid w:val="009D1F54"/>
    <w:rsid w:val="009D22FB"/>
    <w:rsid w:val="009D2669"/>
    <w:rsid w:val="009D2720"/>
    <w:rsid w:val="009D2A4E"/>
    <w:rsid w:val="009D2D6D"/>
    <w:rsid w:val="009D3817"/>
    <w:rsid w:val="009D3956"/>
    <w:rsid w:val="009D3E22"/>
    <w:rsid w:val="009D3EF2"/>
    <w:rsid w:val="009D4028"/>
    <w:rsid w:val="009D5416"/>
    <w:rsid w:val="009D596B"/>
    <w:rsid w:val="009D5B38"/>
    <w:rsid w:val="009D5E56"/>
    <w:rsid w:val="009D66FB"/>
    <w:rsid w:val="009D6996"/>
    <w:rsid w:val="009D69CE"/>
    <w:rsid w:val="009D714A"/>
    <w:rsid w:val="009D7B56"/>
    <w:rsid w:val="009D7BAF"/>
    <w:rsid w:val="009E0128"/>
    <w:rsid w:val="009E0455"/>
    <w:rsid w:val="009E0465"/>
    <w:rsid w:val="009E1AFE"/>
    <w:rsid w:val="009E2186"/>
    <w:rsid w:val="009E228F"/>
    <w:rsid w:val="009E2539"/>
    <w:rsid w:val="009E26F0"/>
    <w:rsid w:val="009E285E"/>
    <w:rsid w:val="009E2999"/>
    <w:rsid w:val="009E41AC"/>
    <w:rsid w:val="009E61F7"/>
    <w:rsid w:val="009E741E"/>
    <w:rsid w:val="009E74BE"/>
    <w:rsid w:val="009F03B1"/>
    <w:rsid w:val="009F0A43"/>
    <w:rsid w:val="009F0A80"/>
    <w:rsid w:val="009F0F71"/>
    <w:rsid w:val="009F14B5"/>
    <w:rsid w:val="009F30C0"/>
    <w:rsid w:val="009F31D6"/>
    <w:rsid w:val="009F3F70"/>
    <w:rsid w:val="009F42FE"/>
    <w:rsid w:val="009F44D3"/>
    <w:rsid w:val="009F4D93"/>
    <w:rsid w:val="009F5460"/>
    <w:rsid w:val="009F5B3E"/>
    <w:rsid w:val="009F5D55"/>
    <w:rsid w:val="009F7877"/>
    <w:rsid w:val="009F7DE5"/>
    <w:rsid w:val="009F7E26"/>
    <w:rsid w:val="00A001A5"/>
    <w:rsid w:val="00A00465"/>
    <w:rsid w:val="00A00519"/>
    <w:rsid w:val="00A01233"/>
    <w:rsid w:val="00A018FD"/>
    <w:rsid w:val="00A01A69"/>
    <w:rsid w:val="00A01F5C"/>
    <w:rsid w:val="00A0264F"/>
    <w:rsid w:val="00A02E64"/>
    <w:rsid w:val="00A02F60"/>
    <w:rsid w:val="00A036BA"/>
    <w:rsid w:val="00A036CB"/>
    <w:rsid w:val="00A03A1A"/>
    <w:rsid w:val="00A03D6E"/>
    <w:rsid w:val="00A0421E"/>
    <w:rsid w:val="00A04D09"/>
    <w:rsid w:val="00A0610B"/>
    <w:rsid w:val="00A06652"/>
    <w:rsid w:val="00A06FCD"/>
    <w:rsid w:val="00A1083C"/>
    <w:rsid w:val="00A10D55"/>
    <w:rsid w:val="00A1115D"/>
    <w:rsid w:val="00A1174A"/>
    <w:rsid w:val="00A1243B"/>
    <w:rsid w:val="00A12B08"/>
    <w:rsid w:val="00A131A0"/>
    <w:rsid w:val="00A13786"/>
    <w:rsid w:val="00A1457E"/>
    <w:rsid w:val="00A158BF"/>
    <w:rsid w:val="00A161BD"/>
    <w:rsid w:val="00A17D17"/>
    <w:rsid w:val="00A202A3"/>
    <w:rsid w:val="00A20833"/>
    <w:rsid w:val="00A21994"/>
    <w:rsid w:val="00A219CA"/>
    <w:rsid w:val="00A21D5C"/>
    <w:rsid w:val="00A2249D"/>
    <w:rsid w:val="00A22A47"/>
    <w:rsid w:val="00A23B2F"/>
    <w:rsid w:val="00A23C6F"/>
    <w:rsid w:val="00A23C79"/>
    <w:rsid w:val="00A23FED"/>
    <w:rsid w:val="00A241BC"/>
    <w:rsid w:val="00A24730"/>
    <w:rsid w:val="00A24AA1"/>
    <w:rsid w:val="00A24C88"/>
    <w:rsid w:val="00A257D8"/>
    <w:rsid w:val="00A259E6"/>
    <w:rsid w:val="00A25BDA"/>
    <w:rsid w:val="00A26F0D"/>
    <w:rsid w:val="00A26F8F"/>
    <w:rsid w:val="00A27443"/>
    <w:rsid w:val="00A27673"/>
    <w:rsid w:val="00A27CEC"/>
    <w:rsid w:val="00A3035C"/>
    <w:rsid w:val="00A30413"/>
    <w:rsid w:val="00A306FA"/>
    <w:rsid w:val="00A31565"/>
    <w:rsid w:val="00A320A2"/>
    <w:rsid w:val="00A320E4"/>
    <w:rsid w:val="00A3241B"/>
    <w:rsid w:val="00A3269F"/>
    <w:rsid w:val="00A32AF9"/>
    <w:rsid w:val="00A32E48"/>
    <w:rsid w:val="00A3358D"/>
    <w:rsid w:val="00A3524A"/>
    <w:rsid w:val="00A355C0"/>
    <w:rsid w:val="00A35D8F"/>
    <w:rsid w:val="00A3616D"/>
    <w:rsid w:val="00A3670D"/>
    <w:rsid w:val="00A370CD"/>
    <w:rsid w:val="00A373C1"/>
    <w:rsid w:val="00A37989"/>
    <w:rsid w:val="00A37E50"/>
    <w:rsid w:val="00A37FC0"/>
    <w:rsid w:val="00A40623"/>
    <w:rsid w:val="00A4074A"/>
    <w:rsid w:val="00A40B7D"/>
    <w:rsid w:val="00A414CC"/>
    <w:rsid w:val="00A41729"/>
    <w:rsid w:val="00A41AC8"/>
    <w:rsid w:val="00A41AF8"/>
    <w:rsid w:val="00A41BDE"/>
    <w:rsid w:val="00A42521"/>
    <w:rsid w:val="00A432A4"/>
    <w:rsid w:val="00A44031"/>
    <w:rsid w:val="00A4425A"/>
    <w:rsid w:val="00A443A4"/>
    <w:rsid w:val="00A448B2"/>
    <w:rsid w:val="00A44B5D"/>
    <w:rsid w:val="00A4658D"/>
    <w:rsid w:val="00A46801"/>
    <w:rsid w:val="00A46D6B"/>
    <w:rsid w:val="00A47613"/>
    <w:rsid w:val="00A47BCA"/>
    <w:rsid w:val="00A47E17"/>
    <w:rsid w:val="00A503BC"/>
    <w:rsid w:val="00A503C2"/>
    <w:rsid w:val="00A5071B"/>
    <w:rsid w:val="00A5080D"/>
    <w:rsid w:val="00A50ADF"/>
    <w:rsid w:val="00A5116F"/>
    <w:rsid w:val="00A51527"/>
    <w:rsid w:val="00A51A67"/>
    <w:rsid w:val="00A51E7A"/>
    <w:rsid w:val="00A521C6"/>
    <w:rsid w:val="00A52422"/>
    <w:rsid w:val="00A52561"/>
    <w:rsid w:val="00A52CE0"/>
    <w:rsid w:val="00A52FBE"/>
    <w:rsid w:val="00A536B7"/>
    <w:rsid w:val="00A536F2"/>
    <w:rsid w:val="00A54D75"/>
    <w:rsid w:val="00A556AC"/>
    <w:rsid w:val="00A559C2"/>
    <w:rsid w:val="00A55C82"/>
    <w:rsid w:val="00A5600B"/>
    <w:rsid w:val="00A561B1"/>
    <w:rsid w:val="00A56CF9"/>
    <w:rsid w:val="00A60390"/>
    <w:rsid w:val="00A607D5"/>
    <w:rsid w:val="00A60879"/>
    <w:rsid w:val="00A609CB"/>
    <w:rsid w:val="00A6111C"/>
    <w:rsid w:val="00A62589"/>
    <w:rsid w:val="00A62CA2"/>
    <w:rsid w:val="00A62E94"/>
    <w:rsid w:val="00A64919"/>
    <w:rsid w:val="00A64E19"/>
    <w:rsid w:val="00A66D73"/>
    <w:rsid w:val="00A67A3F"/>
    <w:rsid w:val="00A67BE3"/>
    <w:rsid w:val="00A67E17"/>
    <w:rsid w:val="00A67EBF"/>
    <w:rsid w:val="00A70B06"/>
    <w:rsid w:val="00A70DB5"/>
    <w:rsid w:val="00A70EDE"/>
    <w:rsid w:val="00A71378"/>
    <w:rsid w:val="00A71637"/>
    <w:rsid w:val="00A7168C"/>
    <w:rsid w:val="00A72862"/>
    <w:rsid w:val="00A729DA"/>
    <w:rsid w:val="00A73D1D"/>
    <w:rsid w:val="00A73D52"/>
    <w:rsid w:val="00A7434E"/>
    <w:rsid w:val="00A7477B"/>
    <w:rsid w:val="00A74C84"/>
    <w:rsid w:val="00A74F64"/>
    <w:rsid w:val="00A754F1"/>
    <w:rsid w:val="00A757CF"/>
    <w:rsid w:val="00A77801"/>
    <w:rsid w:val="00A802D7"/>
    <w:rsid w:val="00A8030C"/>
    <w:rsid w:val="00A80F0F"/>
    <w:rsid w:val="00A82B1A"/>
    <w:rsid w:val="00A82BDB"/>
    <w:rsid w:val="00A8308B"/>
    <w:rsid w:val="00A83283"/>
    <w:rsid w:val="00A8350F"/>
    <w:rsid w:val="00A8375D"/>
    <w:rsid w:val="00A838F7"/>
    <w:rsid w:val="00A83AB5"/>
    <w:rsid w:val="00A84175"/>
    <w:rsid w:val="00A842C4"/>
    <w:rsid w:val="00A84ECC"/>
    <w:rsid w:val="00A852BA"/>
    <w:rsid w:val="00A85897"/>
    <w:rsid w:val="00A85D79"/>
    <w:rsid w:val="00A862E6"/>
    <w:rsid w:val="00A86D00"/>
    <w:rsid w:val="00A87117"/>
    <w:rsid w:val="00A877B0"/>
    <w:rsid w:val="00A87B9F"/>
    <w:rsid w:val="00A87C41"/>
    <w:rsid w:val="00A901A0"/>
    <w:rsid w:val="00A90296"/>
    <w:rsid w:val="00A90392"/>
    <w:rsid w:val="00A913E1"/>
    <w:rsid w:val="00A91878"/>
    <w:rsid w:val="00A91EB3"/>
    <w:rsid w:val="00A91F82"/>
    <w:rsid w:val="00A941DD"/>
    <w:rsid w:val="00A95B30"/>
    <w:rsid w:val="00A95DA9"/>
    <w:rsid w:val="00A97134"/>
    <w:rsid w:val="00A9768F"/>
    <w:rsid w:val="00A97BCF"/>
    <w:rsid w:val="00A97C3C"/>
    <w:rsid w:val="00AA0832"/>
    <w:rsid w:val="00AA13DB"/>
    <w:rsid w:val="00AA1AE3"/>
    <w:rsid w:val="00AA1D7C"/>
    <w:rsid w:val="00AA2ACF"/>
    <w:rsid w:val="00AA3A98"/>
    <w:rsid w:val="00AA486D"/>
    <w:rsid w:val="00AA4920"/>
    <w:rsid w:val="00AA4DC3"/>
    <w:rsid w:val="00AA52C5"/>
    <w:rsid w:val="00AA55CB"/>
    <w:rsid w:val="00AA57A9"/>
    <w:rsid w:val="00AA6C9F"/>
    <w:rsid w:val="00AA70AA"/>
    <w:rsid w:val="00AA7571"/>
    <w:rsid w:val="00AA78BE"/>
    <w:rsid w:val="00AA78F4"/>
    <w:rsid w:val="00AA7D2E"/>
    <w:rsid w:val="00AA7DD5"/>
    <w:rsid w:val="00AB11B0"/>
    <w:rsid w:val="00AB1E7F"/>
    <w:rsid w:val="00AB20BA"/>
    <w:rsid w:val="00AB2C5B"/>
    <w:rsid w:val="00AB3B80"/>
    <w:rsid w:val="00AB3DF4"/>
    <w:rsid w:val="00AB48D0"/>
    <w:rsid w:val="00AB4C52"/>
    <w:rsid w:val="00AB526C"/>
    <w:rsid w:val="00AB56DA"/>
    <w:rsid w:val="00AB576D"/>
    <w:rsid w:val="00AB6AC4"/>
    <w:rsid w:val="00AB6B45"/>
    <w:rsid w:val="00AB71D9"/>
    <w:rsid w:val="00AB75E2"/>
    <w:rsid w:val="00AC0ED8"/>
    <w:rsid w:val="00AC1106"/>
    <w:rsid w:val="00AC1441"/>
    <w:rsid w:val="00AC1762"/>
    <w:rsid w:val="00AC1D3C"/>
    <w:rsid w:val="00AC2604"/>
    <w:rsid w:val="00AC2B29"/>
    <w:rsid w:val="00AC423E"/>
    <w:rsid w:val="00AC425D"/>
    <w:rsid w:val="00AC42B0"/>
    <w:rsid w:val="00AC43F5"/>
    <w:rsid w:val="00AC591B"/>
    <w:rsid w:val="00AC603F"/>
    <w:rsid w:val="00AC6765"/>
    <w:rsid w:val="00AC694C"/>
    <w:rsid w:val="00AC6C20"/>
    <w:rsid w:val="00AC6C6D"/>
    <w:rsid w:val="00AC75A6"/>
    <w:rsid w:val="00AD0569"/>
    <w:rsid w:val="00AD0D52"/>
    <w:rsid w:val="00AD1F1C"/>
    <w:rsid w:val="00AD3916"/>
    <w:rsid w:val="00AD39E2"/>
    <w:rsid w:val="00AD3B4B"/>
    <w:rsid w:val="00AD426A"/>
    <w:rsid w:val="00AD449A"/>
    <w:rsid w:val="00AD4909"/>
    <w:rsid w:val="00AD4994"/>
    <w:rsid w:val="00AD4B01"/>
    <w:rsid w:val="00AD4C22"/>
    <w:rsid w:val="00AD4E5D"/>
    <w:rsid w:val="00AD53C9"/>
    <w:rsid w:val="00AD5E27"/>
    <w:rsid w:val="00AD626F"/>
    <w:rsid w:val="00AD684F"/>
    <w:rsid w:val="00AD7E5A"/>
    <w:rsid w:val="00AE0298"/>
    <w:rsid w:val="00AE08B0"/>
    <w:rsid w:val="00AE0A10"/>
    <w:rsid w:val="00AE1D7A"/>
    <w:rsid w:val="00AE1E3F"/>
    <w:rsid w:val="00AE29D7"/>
    <w:rsid w:val="00AE2C65"/>
    <w:rsid w:val="00AE33CE"/>
    <w:rsid w:val="00AE3470"/>
    <w:rsid w:val="00AE3CDC"/>
    <w:rsid w:val="00AE4973"/>
    <w:rsid w:val="00AE69E6"/>
    <w:rsid w:val="00AE75E8"/>
    <w:rsid w:val="00AE79C6"/>
    <w:rsid w:val="00AF0365"/>
    <w:rsid w:val="00AF222A"/>
    <w:rsid w:val="00AF2255"/>
    <w:rsid w:val="00AF23DF"/>
    <w:rsid w:val="00AF26C9"/>
    <w:rsid w:val="00AF2733"/>
    <w:rsid w:val="00AF2DC8"/>
    <w:rsid w:val="00AF3424"/>
    <w:rsid w:val="00AF3A83"/>
    <w:rsid w:val="00AF3DF8"/>
    <w:rsid w:val="00AF4B3E"/>
    <w:rsid w:val="00AF4BA7"/>
    <w:rsid w:val="00AF4F24"/>
    <w:rsid w:val="00AF5357"/>
    <w:rsid w:val="00AF56C0"/>
    <w:rsid w:val="00AF5A68"/>
    <w:rsid w:val="00AF6D8C"/>
    <w:rsid w:val="00AF770D"/>
    <w:rsid w:val="00AF7906"/>
    <w:rsid w:val="00AF7F36"/>
    <w:rsid w:val="00B00092"/>
    <w:rsid w:val="00B00107"/>
    <w:rsid w:val="00B00D0E"/>
    <w:rsid w:val="00B02006"/>
    <w:rsid w:val="00B0252D"/>
    <w:rsid w:val="00B02B36"/>
    <w:rsid w:val="00B02B41"/>
    <w:rsid w:val="00B045C6"/>
    <w:rsid w:val="00B04929"/>
    <w:rsid w:val="00B04947"/>
    <w:rsid w:val="00B04D83"/>
    <w:rsid w:val="00B061C4"/>
    <w:rsid w:val="00B06617"/>
    <w:rsid w:val="00B0679D"/>
    <w:rsid w:val="00B06860"/>
    <w:rsid w:val="00B06892"/>
    <w:rsid w:val="00B06E1E"/>
    <w:rsid w:val="00B10700"/>
    <w:rsid w:val="00B10F4D"/>
    <w:rsid w:val="00B1168E"/>
    <w:rsid w:val="00B12334"/>
    <w:rsid w:val="00B129FF"/>
    <w:rsid w:val="00B13B18"/>
    <w:rsid w:val="00B1401C"/>
    <w:rsid w:val="00B1409A"/>
    <w:rsid w:val="00B14249"/>
    <w:rsid w:val="00B14283"/>
    <w:rsid w:val="00B148B4"/>
    <w:rsid w:val="00B14C8C"/>
    <w:rsid w:val="00B15070"/>
    <w:rsid w:val="00B163CB"/>
    <w:rsid w:val="00B16942"/>
    <w:rsid w:val="00B16EB7"/>
    <w:rsid w:val="00B17850"/>
    <w:rsid w:val="00B20353"/>
    <w:rsid w:val="00B20833"/>
    <w:rsid w:val="00B221AF"/>
    <w:rsid w:val="00B2296C"/>
    <w:rsid w:val="00B2333F"/>
    <w:rsid w:val="00B23544"/>
    <w:rsid w:val="00B245EB"/>
    <w:rsid w:val="00B278DC"/>
    <w:rsid w:val="00B278E8"/>
    <w:rsid w:val="00B27E4E"/>
    <w:rsid w:val="00B27F5A"/>
    <w:rsid w:val="00B30416"/>
    <w:rsid w:val="00B30E4D"/>
    <w:rsid w:val="00B31A3B"/>
    <w:rsid w:val="00B31BFD"/>
    <w:rsid w:val="00B31FC4"/>
    <w:rsid w:val="00B327EF"/>
    <w:rsid w:val="00B336FC"/>
    <w:rsid w:val="00B34426"/>
    <w:rsid w:val="00B345F8"/>
    <w:rsid w:val="00B34961"/>
    <w:rsid w:val="00B34CB5"/>
    <w:rsid w:val="00B3508B"/>
    <w:rsid w:val="00B361F4"/>
    <w:rsid w:val="00B36579"/>
    <w:rsid w:val="00B36C86"/>
    <w:rsid w:val="00B36EA5"/>
    <w:rsid w:val="00B3702D"/>
    <w:rsid w:val="00B373EB"/>
    <w:rsid w:val="00B37550"/>
    <w:rsid w:val="00B37D3F"/>
    <w:rsid w:val="00B40B83"/>
    <w:rsid w:val="00B411C0"/>
    <w:rsid w:val="00B415FE"/>
    <w:rsid w:val="00B41EA7"/>
    <w:rsid w:val="00B41F1B"/>
    <w:rsid w:val="00B42037"/>
    <w:rsid w:val="00B425F5"/>
    <w:rsid w:val="00B42719"/>
    <w:rsid w:val="00B42D59"/>
    <w:rsid w:val="00B4368A"/>
    <w:rsid w:val="00B4395F"/>
    <w:rsid w:val="00B44227"/>
    <w:rsid w:val="00B442B5"/>
    <w:rsid w:val="00B44C87"/>
    <w:rsid w:val="00B45801"/>
    <w:rsid w:val="00B46919"/>
    <w:rsid w:val="00B47F0E"/>
    <w:rsid w:val="00B50683"/>
    <w:rsid w:val="00B527E5"/>
    <w:rsid w:val="00B53AC3"/>
    <w:rsid w:val="00B53BE5"/>
    <w:rsid w:val="00B53EB3"/>
    <w:rsid w:val="00B54036"/>
    <w:rsid w:val="00B56B6F"/>
    <w:rsid w:val="00B56C30"/>
    <w:rsid w:val="00B56CFA"/>
    <w:rsid w:val="00B57E19"/>
    <w:rsid w:val="00B601C1"/>
    <w:rsid w:val="00B60880"/>
    <w:rsid w:val="00B60A2C"/>
    <w:rsid w:val="00B60B56"/>
    <w:rsid w:val="00B61711"/>
    <w:rsid w:val="00B61DDA"/>
    <w:rsid w:val="00B620DD"/>
    <w:rsid w:val="00B62157"/>
    <w:rsid w:val="00B62950"/>
    <w:rsid w:val="00B62C63"/>
    <w:rsid w:val="00B62D1B"/>
    <w:rsid w:val="00B62F2F"/>
    <w:rsid w:val="00B63435"/>
    <w:rsid w:val="00B63E5F"/>
    <w:rsid w:val="00B63FDF"/>
    <w:rsid w:val="00B64249"/>
    <w:rsid w:val="00B64789"/>
    <w:rsid w:val="00B65152"/>
    <w:rsid w:val="00B65237"/>
    <w:rsid w:val="00B6538F"/>
    <w:rsid w:val="00B6554D"/>
    <w:rsid w:val="00B660EE"/>
    <w:rsid w:val="00B661B3"/>
    <w:rsid w:val="00B67BE1"/>
    <w:rsid w:val="00B700B3"/>
    <w:rsid w:val="00B7032E"/>
    <w:rsid w:val="00B70B25"/>
    <w:rsid w:val="00B714BB"/>
    <w:rsid w:val="00B72A71"/>
    <w:rsid w:val="00B741D8"/>
    <w:rsid w:val="00B74545"/>
    <w:rsid w:val="00B7491D"/>
    <w:rsid w:val="00B75262"/>
    <w:rsid w:val="00B759DE"/>
    <w:rsid w:val="00B75EFF"/>
    <w:rsid w:val="00B7682C"/>
    <w:rsid w:val="00B77962"/>
    <w:rsid w:val="00B779FF"/>
    <w:rsid w:val="00B80E6B"/>
    <w:rsid w:val="00B81587"/>
    <w:rsid w:val="00B818AB"/>
    <w:rsid w:val="00B83272"/>
    <w:rsid w:val="00B832C1"/>
    <w:rsid w:val="00B8345E"/>
    <w:rsid w:val="00B8365A"/>
    <w:rsid w:val="00B8365E"/>
    <w:rsid w:val="00B8368D"/>
    <w:rsid w:val="00B840E8"/>
    <w:rsid w:val="00B84F8A"/>
    <w:rsid w:val="00B85F51"/>
    <w:rsid w:val="00B863B9"/>
    <w:rsid w:val="00B86748"/>
    <w:rsid w:val="00B86EC2"/>
    <w:rsid w:val="00B87C91"/>
    <w:rsid w:val="00B91A76"/>
    <w:rsid w:val="00B91D50"/>
    <w:rsid w:val="00B9229B"/>
    <w:rsid w:val="00B92BFE"/>
    <w:rsid w:val="00B92F14"/>
    <w:rsid w:val="00B93C67"/>
    <w:rsid w:val="00B93DFB"/>
    <w:rsid w:val="00B9441D"/>
    <w:rsid w:val="00B94BB5"/>
    <w:rsid w:val="00B94FFA"/>
    <w:rsid w:val="00B95529"/>
    <w:rsid w:val="00B95A40"/>
    <w:rsid w:val="00B95D62"/>
    <w:rsid w:val="00B97B39"/>
    <w:rsid w:val="00BA0086"/>
    <w:rsid w:val="00BA0215"/>
    <w:rsid w:val="00BA0536"/>
    <w:rsid w:val="00BA09B1"/>
    <w:rsid w:val="00BA0C0F"/>
    <w:rsid w:val="00BA0CD5"/>
    <w:rsid w:val="00BA120B"/>
    <w:rsid w:val="00BA1C7B"/>
    <w:rsid w:val="00BA1E94"/>
    <w:rsid w:val="00BA2283"/>
    <w:rsid w:val="00BA266B"/>
    <w:rsid w:val="00BA284D"/>
    <w:rsid w:val="00BA3950"/>
    <w:rsid w:val="00BA4074"/>
    <w:rsid w:val="00BA4D0F"/>
    <w:rsid w:val="00BA53D9"/>
    <w:rsid w:val="00BA5ECB"/>
    <w:rsid w:val="00BA6EF6"/>
    <w:rsid w:val="00BA746B"/>
    <w:rsid w:val="00BA7B47"/>
    <w:rsid w:val="00BB0491"/>
    <w:rsid w:val="00BB0A6D"/>
    <w:rsid w:val="00BB0B81"/>
    <w:rsid w:val="00BB0DD1"/>
    <w:rsid w:val="00BB0E51"/>
    <w:rsid w:val="00BB210E"/>
    <w:rsid w:val="00BB2296"/>
    <w:rsid w:val="00BB30BC"/>
    <w:rsid w:val="00BB39A0"/>
    <w:rsid w:val="00BB41BA"/>
    <w:rsid w:val="00BB420C"/>
    <w:rsid w:val="00BB455C"/>
    <w:rsid w:val="00BB47F4"/>
    <w:rsid w:val="00BB4BDB"/>
    <w:rsid w:val="00BB6A54"/>
    <w:rsid w:val="00BB747B"/>
    <w:rsid w:val="00BC0FA4"/>
    <w:rsid w:val="00BC12F6"/>
    <w:rsid w:val="00BC138C"/>
    <w:rsid w:val="00BC1DB5"/>
    <w:rsid w:val="00BC2283"/>
    <w:rsid w:val="00BC24F4"/>
    <w:rsid w:val="00BC2545"/>
    <w:rsid w:val="00BC2601"/>
    <w:rsid w:val="00BC2668"/>
    <w:rsid w:val="00BC3C03"/>
    <w:rsid w:val="00BC3E54"/>
    <w:rsid w:val="00BC48A8"/>
    <w:rsid w:val="00BC4AF9"/>
    <w:rsid w:val="00BC4ED6"/>
    <w:rsid w:val="00BC4F5E"/>
    <w:rsid w:val="00BC5BEB"/>
    <w:rsid w:val="00BC5CA7"/>
    <w:rsid w:val="00BC6079"/>
    <w:rsid w:val="00BC6339"/>
    <w:rsid w:val="00BC67E2"/>
    <w:rsid w:val="00BC734A"/>
    <w:rsid w:val="00BC7F3F"/>
    <w:rsid w:val="00BC7F57"/>
    <w:rsid w:val="00BD0480"/>
    <w:rsid w:val="00BD095B"/>
    <w:rsid w:val="00BD0C7E"/>
    <w:rsid w:val="00BD1A48"/>
    <w:rsid w:val="00BD1C6E"/>
    <w:rsid w:val="00BD212A"/>
    <w:rsid w:val="00BD3045"/>
    <w:rsid w:val="00BD3366"/>
    <w:rsid w:val="00BD38AB"/>
    <w:rsid w:val="00BD43E2"/>
    <w:rsid w:val="00BD4694"/>
    <w:rsid w:val="00BD5451"/>
    <w:rsid w:val="00BD6085"/>
    <w:rsid w:val="00BD611E"/>
    <w:rsid w:val="00BD6576"/>
    <w:rsid w:val="00BD6964"/>
    <w:rsid w:val="00BD72FF"/>
    <w:rsid w:val="00BD76A9"/>
    <w:rsid w:val="00BD7759"/>
    <w:rsid w:val="00BD7B1A"/>
    <w:rsid w:val="00BD7BD2"/>
    <w:rsid w:val="00BE07D3"/>
    <w:rsid w:val="00BE087D"/>
    <w:rsid w:val="00BE0888"/>
    <w:rsid w:val="00BE114F"/>
    <w:rsid w:val="00BE139D"/>
    <w:rsid w:val="00BE2241"/>
    <w:rsid w:val="00BE29EF"/>
    <w:rsid w:val="00BE3DA6"/>
    <w:rsid w:val="00BE4EC1"/>
    <w:rsid w:val="00BE54E9"/>
    <w:rsid w:val="00BE58A4"/>
    <w:rsid w:val="00BE5BEB"/>
    <w:rsid w:val="00BE755A"/>
    <w:rsid w:val="00BE797B"/>
    <w:rsid w:val="00BE7AD5"/>
    <w:rsid w:val="00BF0364"/>
    <w:rsid w:val="00BF0717"/>
    <w:rsid w:val="00BF1435"/>
    <w:rsid w:val="00BF1780"/>
    <w:rsid w:val="00BF1BC3"/>
    <w:rsid w:val="00BF23F9"/>
    <w:rsid w:val="00BF2B12"/>
    <w:rsid w:val="00BF2E6D"/>
    <w:rsid w:val="00BF3234"/>
    <w:rsid w:val="00BF324B"/>
    <w:rsid w:val="00BF3846"/>
    <w:rsid w:val="00BF3E88"/>
    <w:rsid w:val="00BF4476"/>
    <w:rsid w:val="00BF4840"/>
    <w:rsid w:val="00BF5523"/>
    <w:rsid w:val="00BF5E5C"/>
    <w:rsid w:val="00BF6A86"/>
    <w:rsid w:val="00BF7023"/>
    <w:rsid w:val="00BF77C2"/>
    <w:rsid w:val="00C002EF"/>
    <w:rsid w:val="00C007FF"/>
    <w:rsid w:val="00C010E5"/>
    <w:rsid w:val="00C02A1B"/>
    <w:rsid w:val="00C0324D"/>
    <w:rsid w:val="00C0524B"/>
    <w:rsid w:val="00C05292"/>
    <w:rsid w:val="00C05820"/>
    <w:rsid w:val="00C0591E"/>
    <w:rsid w:val="00C05F08"/>
    <w:rsid w:val="00C07947"/>
    <w:rsid w:val="00C07C13"/>
    <w:rsid w:val="00C07F11"/>
    <w:rsid w:val="00C1029D"/>
    <w:rsid w:val="00C1080B"/>
    <w:rsid w:val="00C10B13"/>
    <w:rsid w:val="00C11D59"/>
    <w:rsid w:val="00C13A70"/>
    <w:rsid w:val="00C147AA"/>
    <w:rsid w:val="00C14943"/>
    <w:rsid w:val="00C1566D"/>
    <w:rsid w:val="00C158FC"/>
    <w:rsid w:val="00C163BD"/>
    <w:rsid w:val="00C16CD1"/>
    <w:rsid w:val="00C16EDC"/>
    <w:rsid w:val="00C16FC1"/>
    <w:rsid w:val="00C1727E"/>
    <w:rsid w:val="00C1797F"/>
    <w:rsid w:val="00C17AB2"/>
    <w:rsid w:val="00C212E0"/>
    <w:rsid w:val="00C2151D"/>
    <w:rsid w:val="00C2257E"/>
    <w:rsid w:val="00C22A88"/>
    <w:rsid w:val="00C22FE0"/>
    <w:rsid w:val="00C2372C"/>
    <w:rsid w:val="00C23882"/>
    <w:rsid w:val="00C23E53"/>
    <w:rsid w:val="00C24A3A"/>
    <w:rsid w:val="00C24C77"/>
    <w:rsid w:val="00C25421"/>
    <w:rsid w:val="00C25F12"/>
    <w:rsid w:val="00C262DF"/>
    <w:rsid w:val="00C2644E"/>
    <w:rsid w:val="00C264F9"/>
    <w:rsid w:val="00C2666E"/>
    <w:rsid w:val="00C26BAC"/>
    <w:rsid w:val="00C26BC6"/>
    <w:rsid w:val="00C270CB"/>
    <w:rsid w:val="00C27502"/>
    <w:rsid w:val="00C2761E"/>
    <w:rsid w:val="00C27FCE"/>
    <w:rsid w:val="00C30513"/>
    <w:rsid w:val="00C30905"/>
    <w:rsid w:val="00C31A76"/>
    <w:rsid w:val="00C31DDE"/>
    <w:rsid w:val="00C31E85"/>
    <w:rsid w:val="00C32AE3"/>
    <w:rsid w:val="00C33598"/>
    <w:rsid w:val="00C346E3"/>
    <w:rsid w:val="00C3478B"/>
    <w:rsid w:val="00C3484A"/>
    <w:rsid w:val="00C34E3B"/>
    <w:rsid w:val="00C34ED0"/>
    <w:rsid w:val="00C34EE7"/>
    <w:rsid w:val="00C3705D"/>
    <w:rsid w:val="00C37972"/>
    <w:rsid w:val="00C40592"/>
    <w:rsid w:val="00C40C53"/>
    <w:rsid w:val="00C40F46"/>
    <w:rsid w:val="00C4143B"/>
    <w:rsid w:val="00C420A5"/>
    <w:rsid w:val="00C4226D"/>
    <w:rsid w:val="00C42897"/>
    <w:rsid w:val="00C42938"/>
    <w:rsid w:val="00C42A1A"/>
    <w:rsid w:val="00C43ACD"/>
    <w:rsid w:val="00C43BB2"/>
    <w:rsid w:val="00C44390"/>
    <w:rsid w:val="00C44529"/>
    <w:rsid w:val="00C45792"/>
    <w:rsid w:val="00C45BCA"/>
    <w:rsid w:val="00C46043"/>
    <w:rsid w:val="00C469D9"/>
    <w:rsid w:val="00C47B61"/>
    <w:rsid w:val="00C501EB"/>
    <w:rsid w:val="00C51455"/>
    <w:rsid w:val="00C5148B"/>
    <w:rsid w:val="00C51591"/>
    <w:rsid w:val="00C51940"/>
    <w:rsid w:val="00C519A4"/>
    <w:rsid w:val="00C520C3"/>
    <w:rsid w:val="00C523C5"/>
    <w:rsid w:val="00C526AB"/>
    <w:rsid w:val="00C52BDC"/>
    <w:rsid w:val="00C52C57"/>
    <w:rsid w:val="00C52D60"/>
    <w:rsid w:val="00C53368"/>
    <w:rsid w:val="00C53D0A"/>
    <w:rsid w:val="00C5601F"/>
    <w:rsid w:val="00C56049"/>
    <w:rsid w:val="00C56139"/>
    <w:rsid w:val="00C56E19"/>
    <w:rsid w:val="00C5736F"/>
    <w:rsid w:val="00C600F7"/>
    <w:rsid w:val="00C60EE5"/>
    <w:rsid w:val="00C61CD9"/>
    <w:rsid w:val="00C6317B"/>
    <w:rsid w:val="00C633E4"/>
    <w:rsid w:val="00C636DC"/>
    <w:rsid w:val="00C638C7"/>
    <w:rsid w:val="00C64B23"/>
    <w:rsid w:val="00C65369"/>
    <w:rsid w:val="00C65F43"/>
    <w:rsid w:val="00C663D6"/>
    <w:rsid w:val="00C66B1D"/>
    <w:rsid w:val="00C66FE8"/>
    <w:rsid w:val="00C675A6"/>
    <w:rsid w:val="00C67631"/>
    <w:rsid w:val="00C677F5"/>
    <w:rsid w:val="00C67AB7"/>
    <w:rsid w:val="00C704FD"/>
    <w:rsid w:val="00C705A0"/>
    <w:rsid w:val="00C70F7D"/>
    <w:rsid w:val="00C71C66"/>
    <w:rsid w:val="00C71D8A"/>
    <w:rsid w:val="00C728ED"/>
    <w:rsid w:val="00C72FAC"/>
    <w:rsid w:val="00C730C8"/>
    <w:rsid w:val="00C73AD4"/>
    <w:rsid w:val="00C748D4"/>
    <w:rsid w:val="00C74E91"/>
    <w:rsid w:val="00C75217"/>
    <w:rsid w:val="00C7544B"/>
    <w:rsid w:val="00C77C2B"/>
    <w:rsid w:val="00C80049"/>
    <w:rsid w:val="00C80A8D"/>
    <w:rsid w:val="00C80E86"/>
    <w:rsid w:val="00C81212"/>
    <w:rsid w:val="00C81520"/>
    <w:rsid w:val="00C81553"/>
    <w:rsid w:val="00C81955"/>
    <w:rsid w:val="00C82208"/>
    <w:rsid w:val="00C82424"/>
    <w:rsid w:val="00C83BA4"/>
    <w:rsid w:val="00C83D02"/>
    <w:rsid w:val="00C843B7"/>
    <w:rsid w:val="00C84435"/>
    <w:rsid w:val="00C8454F"/>
    <w:rsid w:val="00C8471D"/>
    <w:rsid w:val="00C84E38"/>
    <w:rsid w:val="00C84E7E"/>
    <w:rsid w:val="00C84EF8"/>
    <w:rsid w:val="00C85075"/>
    <w:rsid w:val="00C85173"/>
    <w:rsid w:val="00C851A8"/>
    <w:rsid w:val="00C8564E"/>
    <w:rsid w:val="00C85AD3"/>
    <w:rsid w:val="00C8606D"/>
    <w:rsid w:val="00C86D1A"/>
    <w:rsid w:val="00C87290"/>
    <w:rsid w:val="00C8754F"/>
    <w:rsid w:val="00C90BBF"/>
    <w:rsid w:val="00C90F99"/>
    <w:rsid w:val="00C913A4"/>
    <w:rsid w:val="00C9144C"/>
    <w:rsid w:val="00C917D8"/>
    <w:rsid w:val="00C922BB"/>
    <w:rsid w:val="00C92645"/>
    <w:rsid w:val="00C93AD0"/>
    <w:rsid w:val="00C93AF5"/>
    <w:rsid w:val="00C93E66"/>
    <w:rsid w:val="00C952FC"/>
    <w:rsid w:val="00C956A2"/>
    <w:rsid w:val="00C95B9A"/>
    <w:rsid w:val="00C95C6C"/>
    <w:rsid w:val="00C95D0A"/>
    <w:rsid w:val="00C95E84"/>
    <w:rsid w:val="00C96407"/>
    <w:rsid w:val="00C9684E"/>
    <w:rsid w:val="00C96883"/>
    <w:rsid w:val="00C970F9"/>
    <w:rsid w:val="00C97225"/>
    <w:rsid w:val="00C97A5A"/>
    <w:rsid w:val="00C97E1B"/>
    <w:rsid w:val="00CA0213"/>
    <w:rsid w:val="00CA055C"/>
    <w:rsid w:val="00CA14FB"/>
    <w:rsid w:val="00CA2395"/>
    <w:rsid w:val="00CA2606"/>
    <w:rsid w:val="00CA2F5F"/>
    <w:rsid w:val="00CA347D"/>
    <w:rsid w:val="00CA3B36"/>
    <w:rsid w:val="00CA3B7C"/>
    <w:rsid w:val="00CA3FDC"/>
    <w:rsid w:val="00CA5FFD"/>
    <w:rsid w:val="00CA653D"/>
    <w:rsid w:val="00CA6590"/>
    <w:rsid w:val="00CA6AA6"/>
    <w:rsid w:val="00CA6C26"/>
    <w:rsid w:val="00CA7EB3"/>
    <w:rsid w:val="00CB0C74"/>
    <w:rsid w:val="00CB1AD8"/>
    <w:rsid w:val="00CB1B13"/>
    <w:rsid w:val="00CB1D37"/>
    <w:rsid w:val="00CB1DE3"/>
    <w:rsid w:val="00CB285C"/>
    <w:rsid w:val="00CB2DEC"/>
    <w:rsid w:val="00CB2F28"/>
    <w:rsid w:val="00CB3121"/>
    <w:rsid w:val="00CB3449"/>
    <w:rsid w:val="00CB35FA"/>
    <w:rsid w:val="00CB387A"/>
    <w:rsid w:val="00CB47FB"/>
    <w:rsid w:val="00CB48FE"/>
    <w:rsid w:val="00CB49F4"/>
    <w:rsid w:val="00CB4CA5"/>
    <w:rsid w:val="00CB5558"/>
    <w:rsid w:val="00CB5599"/>
    <w:rsid w:val="00CB659C"/>
    <w:rsid w:val="00CB7238"/>
    <w:rsid w:val="00CB760C"/>
    <w:rsid w:val="00CB7FE3"/>
    <w:rsid w:val="00CC0B28"/>
    <w:rsid w:val="00CC1612"/>
    <w:rsid w:val="00CC1A90"/>
    <w:rsid w:val="00CC2006"/>
    <w:rsid w:val="00CC2A64"/>
    <w:rsid w:val="00CC4212"/>
    <w:rsid w:val="00CC426C"/>
    <w:rsid w:val="00CC47D5"/>
    <w:rsid w:val="00CC4A08"/>
    <w:rsid w:val="00CC61E4"/>
    <w:rsid w:val="00CC758A"/>
    <w:rsid w:val="00CD0026"/>
    <w:rsid w:val="00CD02D1"/>
    <w:rsid w:val="00CD0472"/>
    <w:rsid w:val="00CD076B"/>
    <w:rsid w:val="00CD0B87"/>
    <w:rsid w:val="00CD1791"/>
    <w:rsid w:val="00CD1793"/>
    <w:rsid w:val="00CD1C93"/>
    <w:rsid w:val="00CD1E8C"/>
    <w:rsid w:val="00CD238A"/>
    <w:rsid w:val="00CD2582"/>
    <w:rsid w:val="00CD2971"/>
    <w:rsid w:val="00CD32E6"/>
    <w:rsid w:val="00CD3E9B"/>
    <w:rsid w:val="00CD4096"/>
    <w:rsid w:val="00CD491F"/>
    <w:rsid w:val="00CD4FA9"/>
    <w:rsid w:val="00CD5CF1"/>
    <w:rsid w:val="00CD69F2"/>
    <w:rsid w:val="00CD701B"/>
    <w:rsid w:val="00CD7381"/>
    <w:rsid w:val="00CD7708"/>
    <w:rsid w:val="00CD7B32"/>
    <w:rsid w:val="00CD7B80"/>
    <w:rsid w:val="00CD7BCE"/>
    <w:rsid w:val="00CE0220"/>
    <w:rsid w:val="00CE0790"/>
    <w:rsid w:val="00CE16D6"/>
    <w:rsid w:val="00CE2486"/>
    <w:rsid w:val="00CE282A"/>
    <w:rsid w:val="00CE2E46"/>
    <w:rsid w:val="00CE3560"/>
    <w:rsid w:val="00CE3762"/>
    <w:rsid w:val="00CE4408"/>
    <w:rsid w:val="00CE4BEA"/>
    <w:rsid w:val="00CE4E6C"/>
    <w:rsid w:val="00CE504D"/>
    <w:rsid w:val="00CE5872"/>
    <w:rsid w:val="00CE6717"/>
    <w:rsid w:val="00CE6999"/>
    <w:rsid w:val="00CE6E14"/>
    <w:rsid w:val="00CE76F6"/>
    <w:rsid w:val="00CE7CAB"/>
    <w:rsid w:val="00CF081D"/>
    <w:rsid w:val="00CF0AEA"/>
    <w:rsid w:val="00CF1488"/>
    <w:rsid w:val="00CF1B53"/>
    <w:rsid w:val="00CF1C46"/>
    <w:rsid w:val="00CF1FED"/>
    <w:rsid w:val="00CF20D2"/>
    <w:rsid w:val="00CF29F7"/>
    <w:rsid w:val="00CF345B"/>
    <w:rsid w:val="00CF39B9"/>
    <w:rsid w:val="00CF3DF3"/>
    <w:rsid w:val="00CF41A0"/>
    <w:rsid w:val="00CF4818"/>
    <w:rsid w:val="00CF4B55"/>
    <w:rsid w:val="00CF4B67"/>
    <w:rsid w:val="00CF5A4E"/>
    <w:rsid w:val="00CF6254"/>
    <w:rsid w:val="00CF714B"/>
    <w:rsid w:val="00CF7355"/>
    <w:rsid w:val="00CF7EC6"/>
    <w:rsid w:val="00D008CF"/>
    <w:rsid w:val="00D0208F"/>
    <w:rsid w:val="00D02740"/>
    <w:rsid w:val="00D02A62"/>
    <w:rsid w:val="00D0316A"/>
    <w:rsid w:val="00D03915"/>
    <w:rsid w:val="00D039E0"/>
    <w:rsid w:val="00D05320"/>
    <w:rsid w:val="00D05A71"/>
    <w:rsid w:val="00D06F1B"/>
    <w:rsid w:val="00D07977"/>
    <w:rsid w:val="00D07B8A"/>
    <w:rsid w:val="00D07D44"/>
    <w:rsid w:val="00D07F7F"/>
    <w:rsid w:val="00D105C7"/>
    <w:rsid w:val="00D10796"/>
    <w:rsid w:val="00D10D75"/>
    <w:rsid w:val="00D10EAB"/>
    <w:rsid w:val="00D1108B"/>
    <w:rsid w:val="00D113B6"/>
    <w:rsid w:val="00D13EEE"/>
    <w:rsid w:val="00D15BDC"/>
    <w:rsid w:val="00D1629C"/>
    <w:rsid w:val="00D16A8D"/>
    <w:rsid w:val="00D16E93"/>
    <w:rsid w:val="00D17733"/>
    <w:rsid w:val="00D17BA1"/>
    <w:rsid w:val="00D20166"/>
    <w:rsid w:val="00D207C9"/>
    <w:rsid w:val="00D207F9"/>
    <w:rsid w:val="00D2168C"/>
    <w:rsid w:val="00D21882"/>
    <w:rsid w:val="00D21A50"/>
    <w:rsid w:val="00D21E25"/>
    <w:rsid w:val="00D22314"/>
    <w:rsid w:val="00D22350"/>
    <w:rsid w:val="00D22784"/>
    <w:rsid w:val="00D228BB"/>
    <w:rsid w:val="00D22C64"/>
    <w:rsid w:val="00D23B1C"/>
    <w:rsid w:val="00D23E94"/>
    <w:rsid w:val="00D24A43"/>
    <w:rsid w:val="00D24BED"/>
    <w:rsid w:val="00D24C96"/>
    <w:rsid w:val="00D25964"/>
    <w:rsid w:val="00D25F5E"/>
    <w:rsid w:val="00D269BC"/>
    <w:rsid w:val="00D26B26"/>
    <w:rsid w:val="00D275E1"/>
    <w:rsid w:val="00D27A99"/>
    <w:rsid w:val="00D27F53"/>
    <w:rsid w:val="00D30564"/>
    <w:rsid w:val="00D309FD"/>
    <w:rsid w:val="00D30A8A"/>
    <w:rsid w:val="00D30BAD"/>
    <w:rsid w:val="00D30FBA"/>
    <w:rsid w:val="00D318F3"/>
    <w:rsid w:val="00D32146"/>
    <w:rsid w:val="00D329D4"/>
    <w:rsid w:val="00D32F8D"/>
    <w:rsid w:val="00D33C9A"/>
    <w:rsid w:val="00D341E8"/>
    <w:rsid w:val="00D3493D"/>
    <w:rsid w:val="00D351D4"/>
    <w:rsid w:val="00D355B3"/>
    <w:rsid w:val="00D3607B"/>
    <w:rsid w:val="00D3615C"/>
    <w:rsid w:val="00D36374"/>
    <w:rsid w:val="00D364DD"/>
    <w:rsid w:val="00D370E8"/>
    <w:rsid w:val="00D37F50"/>
    <w:rsid w:val="00D40425"/>
    <w:rsid w:val="00D40461"/>
    <w:rsid w:val="00D413E3"/>
    <w:rsid w:val="00D41793"/>
    <w:rsid w:val="00D420F1"/>
    <w:rsid w:val="00D42116"/>
    <w:rsid w:val="00D4254D"/>
    <w:rsid w:val="00D42552"/>
    <w:rsid w:val="00D4493F"/>
    <w:rsid w:val="00D44DD9"/>
    <w:rsid w:val="00D45B37"/>
    <w:rsid w:val="00D45BA8"/>
    <w:rsid w:val="00D46371"/>
    <w:rsid w:val="00D46D04"/>
    <w:rsid w:val="00D472C9"/>
    <w:rsid w:val="00D4736D"/>
    <w:rsid w:val="00D47BBA"/>
    <w:rsid w:val="00D47BFC"/>
    <w:rsid w:val="00D506A3"/>
    <w:rsid w:val="00D50F62"/>
    <w:rsid w:val="00D50FFC"/>
    <w:rsid w:val="00D51155"/>
    <w:rsid w:val="00D5203B"/>
    <w:rsid w:val="00D526C8"/>
    <w:rsid w:val="00D529E4"/>
    <w:rsid w:val="00D52DEF"/>
    <w:rsid w:val="00D53270"/>
    <w:rsid w:val="00D5487D"/>
    <w:rsid w:val="00D54B11"/>
    <w:rsid w:val="00D55605"/>
    <w:rsid w:val="00D55612"/>
    <w:rsid w:val="00D560BC"/>
    <w:rsid w:val="00D56E7C"/>
    <w:rsid w:val="00D57206"/>
    <w:rsid w:val="00D57B37"/>
    <w:rsid w:val="00D57EE5"/>
    <w:rsid w:val="00D6091F"/>
    <w:rsid w:val="00D610CA"/>
    <w:rsid w:val="00D61DC0"/>
    <w:rsid w:val="00D61E79"/>
    <w:rsid w:val="00D62C72"/>
    <w:rsid w:val="00D64230"/>
    <w:rsid w:val="00D64962"/>
    <w:rsid w:val="00D6545E"/>
    <w:rsid w:val="00D65543"/>
    <w:rsid w:val="00D6593A"/>
    <w:rsid w:val="00D66897"/>
    <w:rsid w:val="00D66CF6"/>
    <w:rsid w:val="00D67D46"/>
    <w:rsid w:val="00D70A81"/>
    <w:rsid w:val="00D71049"/>
    <w:rsid w:val="00D7204F"/>
    <w:rsid w:val="00D72604"/>
    <w:rsid w:val="00D7310C"/>
    <w:rsid w:val="00D732C8"/>
    <w:rsid w:val="00D738A4"/>
    <w:rsid w:val="00D74E4B"/>
    <w:rsid w:val="00D75482"/>
    <w:rsid w:val="00D75958"/>
    <w:rsid w:val="00D75BE1"/>
    <w:rsid w:val="00D75CB8"/>
    <w:rsid w:val="00D762C5"/>
    <w:rsid w:val="00D767CC"/>
    <w:rsid w:val="00D76FE4"/>
    <w:rsid w:val="00D77191"/>
    <w:rsid w:val="00D77467"/>
    <w:rsid w:val="00D775E5"/>
    <w:rsid w:val="00D779C1"/>
    <w:rsid w:val="00D77BDA"/>
    <w:rsid w:val="00D77F6D"/>
    <w:rsid w:val="00D815FD"/>
    <w:rsid w:val="00D8288E"/>
    <w:rsid w:val="00D834A4"/>
    <w:rsid w:val="00D83F31"/>
    <w:rsid w:val="00D841ED"/>
    <w:rsid w:val="00D84677"/>
    <w:rsid w:val="00D84E78"/>
    <w:rsid w:val="00D84F3C"/>
    <w:rsid w:val="00D85D21"/>
    <w:rsid w:val="00D864C1"/>
    <w:rsid w:val="00D86EB1"/>
    <w:rsid w:val="00D87521"/>
    <w:rsid w:val="00D87802"/>
    <w:rsid w:val="00D87E9D"/>
    <w:rsid w:val="00D87FD7"/>
    <w:rsid w:val="00D900A0"/>
    <w:rsid w:val="00D90C75"/>
    <w:rsid w:val="00D90E4D"/>
    <w:rsid w:val="00D91115"/>
    <w:rsid w:val="00D915E5"/>
    <w:rsid w:val="00D91CED"/>
    <w:rsid w:val="00D91F7E"/>
    <w:rsid w:val="00D9279A"/>
    <w:rsid w:val="00D92D17"/>
    <w:rsid w:val="00D92E94"/>
    <w:rsid w:val="00D9324A"/>
    <w:rsid w:val="00D93847"/>
    <w:rsid w:val="00D93E37"/>
    <w:rsid w:val="00D94498"/>
    <w:rsid w:val="00D94537"/>
    <w:rsid w:val="00D94A6C"/>
    <w:rsid w:val="00D95478"/>
    <w:rsid w:val="00D95542"/>
    <w:rsid w:val="00D961C3"/>
    <w:rsid w:val="00D96BCD"/>
    <w:rsid w:val="00D96D6D"/>
    <w:rsid w:val="00D97D39"/>
    <w:rsid w:val="00DA04CD"/>
    <w:rsid w:val="00DA0C0F"/>
    <w:rsid w:val="00DA0DE8"/>
    <w:rsid w:val="00DA1390"/>
    <w:rsid w:val="00DA244C"/>
    <w:rsid w:val="00DA2978"/>
    <w:rsid w:val="00DA2F40"/>
    <w:rsid w:val="00DA3242"/>
    <w:rsid w:val="00DA3721"/>
    <w:rsid w:val="00DA3A3F"/>
    <w:rsid w:val="00DA41AD"/>
    <w:rsid w:val="00DA44AE"/>
    <w:rsid w:val="00DA4A52"/>
    <w:rsid w:val="00DA4D14"/>
    <w:rsid w:val="00DA5501"/>
    <w:rsid w:val="00DA6376"/>
    <w:rsid w:val="00DA6BDF"/>
    <w:rsid w:val="00DA729D"/>
    <w:rsid w:val="00DA7A26"/>
    <w:rsid w:val="00DB072F"/>
    <w:rsid w:val="00DB1EC6"/>
    <w:rsid w:val="00DB1F29"/>
    <w:rsid w:val="00DB2344"/>
    <w:rsid w:val="00DB293E"/>
    <w:rsid w:val="00DB4166"/>
    <w:rsid w:val="00DB45DC"/>
    <w:rsid w:val="00DB4DCD"/>
    <w:rsid w:val="00DB6621"/>
    <w:rsid w:val="00DB67B5"/>
    <w:rsid w:val="00DB6AB5"/>
    <w:rsid w:val="00DB6B7D"/>
    <w:rsid w:val="00DB6EEC"/>
    <w:rsid w:val="00DB7D0B"/>
    <w:rsid w:val="00DC05A3"/>
    <w:rsid w:val="00DC0A4C"/>
    <w:rsid w:val="00DC16BF"/>
    <w:rsid w:val="00DC35AC"/>
    <w:rsid w:val="00DC3C50"/>
    <w:rsid w:val="00DC4321"/>
    <w:rsid w:val="00DC4452"/>
    <w:rsid w:val="00DC4C09"/>
    <w:rsid w:val="00DC639F"/>
    <w:rsid w:val="00DC7950"/>
    <w:rsid w:val="00DC7A0E"/>
    <w:rsid w:val="00DC7BCC"/>
    <w:rsid w:val="00DD00C2"/>
    <w:rsid w:val="00DD135F"/>
    <w:rsid w:val="00DD13C8"/>
    <w:rsid w:val="00DD1840"/>
    <w:rsid w:val="00DD1C72"/>
    <w:rsid w:val="00DD259F"/>
    <w:rsid w:val="00DD353D"/>
    <w:rsid w:val="00DD37BB"/>
    <w:rsid w:val="00DD3878"/>
    <w:rsid w:val="00DD39AC"/>
    <w:rsid w:val="00DD3A4C"/>
    <w:rsid w:val="00DD3AC0"/>
    <w:rsid w:val="00DD3D08"/>
    <w:rsid w:val="00DD3D8F"/>
    <w:rsid w:val="00DD4482"/>
    <w:rsid w:val="00DD58E9"/>
    <w:rsid w:val="00DD5E32"/>
    <w:rsid w:val="00DD639B"/>
    <w:rsid w:val="00DD65B5"/>
    <w:rsid w:val="00DD6CB5"/>
    <w:rsid w:val="00DD7DA6"/>
    <w:rsid w:val="00DE15DD"/>
    <w:rsid w:val="00DE1646"/>
    <w:rsid w:val="00DE19D7"/>
    <w:rsid w:val="00DE20CB"/>
    <w:rsid w:val="00DE32B1"/>
    <w:rsid w:val="00DE383A"/>
    <w:rsid w:val="00DE4575"/>
    <w:rsid w:val="00DE47B3"/>
    <w:rsid w:val="00DE670A"/>
    <w:rsid w:val="00DE6740"/>
    <w:rsid w:val="00DE6ABA"/>
    <w:rsid w:val="00DE77D0"/>
    <w:rsid w:val="00DE7DDA"/>
    <w:rsid w:val="00DF01B2"/>
    <w:rsid w:val="00DF02AB"/>
    <w:rsid w:val="00DF05F1"/>
    <w:rsid w:val="00DF0A59"/>
    <w:rsid w:val="00DF11BF"/>
    <w:rsid w:val="00DF13D2"/>
    <w:rsid w:val="00DF14A8"/>
    <w:rsid w:val="00DF169D"/>
    <w:rsid w:val="00DF1A0E"/>
    <w:rsid w:val="00DF211E"/>
    <w:rsid w:val="00DF3097"/>
    <w:rsid w:val="00DF3266"/>
    <w:rsid w:val="00DF3374"/>
    <w:rsid w:val="00DF3BBC"/>
    <w:rsid w:val="00DF41CF"/>
    <w:rsid w:val="00DF446F"/>
    <w:rsid w:val="00DF489A"/>
    <w:rsid w:val="00DF58E7"/>
    <w:rsid w:val="00DF59FD"/>
    <w:rsid w:val="00DF5CF1"/>
    <w:rsid w:val="00DF5D79"/>
    <w:rsid w:val="00DF67BC"/>
    <w:rsid w:val="00DF67E3"/>
    <w:rsid w:val="00DF6AEF"/>
    <w:rsid w:val="00DF7093"/>
    <w:rsid w:val="00DF74F6"/>
    <w:rsid w:val="00DF7702"/>
    <w:rsid w:val="00E001FD"/>
    <w:rsid w:val="00E00899"/>
    <w:rsid w:val="00E00D54"/>
    <w:rsid w:val="00E00E6A"/>
    <w:rsid w:val="00E011CF"/>
    <w:rsid w:val="00E01213"/>
    <w:rsid w:val="00E01283"/>
    <w:rsid w:val="00E013B0"/>
    <w:rsid w:val="00E01AC7"/>
    <w:rsid w:val="00E025BA"/>
    <w:rsid w:val="00E02919"/>
    <w:rsid w:val="00E02BF7"/>
    <w:rsid w:val="00E02C4A"/>
    <w:rsid w:val="00E03B40"/>
    <w:rsid w:val="00E04513"/>
    <w:rsid w:val="00E05570"/>
    <w:rsid w:val="00E058B2"/>
    <w:rsid w:val="00E05EFD"/>
    <w:rsid w:val="00E06445"/>
    <w:rsid w:val="00E0647C"/>
    <w:rsid w:val="00E06625"/>
    <w:rsid w:val="00E070B5"/>
    <w:rsid w:val="00E073A3"/>
    <w:rsid w:val="00E079FE"/>
    <w:rsid w:val="00E07FAC"/>
    <w:rsid w:val="00E1097A"/>
    <w:rsid w:val="00E10DFB"/>
    <w:rsid w:val="00E11864"/>
    <w:rsid w:val="00E1360A"/>
    <w:rsid w:val="00E13A29"/>
    <w:rsid w:val="00E13ABD"/>
    <w:rsid w:val="00E1438A"/>
    <w:rsid w:val="00E145D9"/>
    <w:rsid w:val="00E14984"/>
    <w:rsid w:val="00E14B70"/>
    <w:rsid w:val="00E14B9C"/>
    <w:rsid w:val="00E14E80"/>
    <w:rsid w:val="00E14ED2"/>
    <w:rsid w:val="00E14FB0"/>
    <w:rsid w:val="00E15017"/>
    <w:rsid w:val="00E15DC9"/>
    <w:rsid w:val="00E16E1F"/>
    <w:rsid w:val="00E17177"/>
    <w:rsid w:val="00E20557"/>
    <w:rsid w:val="00E20629"/>
    <w:rsid w:val="00E20836"/>
    <w:rsid w:val="00E20928"/>
    <w:rsid w:val="00E20949"/>
    <w:rsid w:val="00E211EC"/>
    <w:rsid w:val="00E213D0"/>
    <w:rsid w:val="00E22819"/>
    <w:rsid w:val="00E22BCE"/>
    <w:rsid w:val="00E22C9F"/>
    <w:rsid w:val="00E23294"/>
    <w:rsid w:val="00E23465"/>
    <w:rsid w:val="00E23876"/>
    <w:rsid w:val="00E23B8E"/>
    <w:rsid w:val="00E2454C"/>
    <w:rsid w:val="00E2478F"/>
    <w:rsid w:val="00E24CE6"/>
    <w:rsid w:val="00E2588A"/>
    <w:rsid w:val="00E2590C"/>
    <w:rsid w:val="00E25BC8"/>
    <w:rsid w:val="00E269A3"/>
    <w:rsid w:val="00E26C61"/>
    <w:rsid w:val="00E275A1"/>
    <w:rsid w:val="00E27661"/>
    <w:rsid w:val="00E27E10"/>
    <w:rsid w:val="00E30A37"/>
    <w:rsid w:val="00E31130"/>
    <w:rsid w:val="00E313FE"/>
    <w:rsid w:val="00E314D7"/>
    <w:rsid w:val="00E32F9C"/>
    <w:rsid w:val="00E3341E"/>
    <w:rsid w:val="00E33681"/>
    <w:rsid w:val="00E3397D"/>
    <w:rsid w:val="00E33A79"/>
    <w:rsid w:val="00E33DDB"/>
    <w:rsid w:val="00E33FDC"/>
    <w:rsid w:val="00E34870"/>
    <w:rsid w:val="00E35976"/>
    <w:rsid w:val="00E36BC9"/>
    <w:rsid w:val="00E36CE1"/>
    <w:rsid w:val="00E3726E"/>
    <w:rsid w:val="00E37D20"/>
    <w:rsid w:val="00E37EC0"/>
    <w:rsid w:val="00E37FBF"/>
    <w:rsid w:val="00E40B1D"/>
    <w:rsid w:val="00E41198"/>
    <w:rsid w:val="00E42420"/>
    <w:rsid w:val="00E426FB"/>
    <w:rsid w:val="00E437EA"/>
    <w:rsid w:val="00E43AD7"/>
    <w:rsid w:val="00E43C24"/>
    <w:rsid w:val="00E445E4"/>
    <w:rsid w:val="00E45025"/>
    <w:rsid w:val="00E4610F"/>
    <w:rsid w:val="00E4683B"/>
    <w:rsid w:val="00E47125"/>
    <w:rsid w:val="00E47949"/>
    <w:rsid w:val="00E47A51"/>
    <w:rsid w:val="00E47C14"/>
    <w:rsid w:val="00E47FC5"/>
    <w:rsid w:val="00E5017B"/>
    <w:rsid w:val="00E50216"/>
    <w:rsid w:val="00E50715"/>
    <w:rsid w:val="00E50809"/>
    <w:rsid w:val="00E50FD3"/>
    <w:rsid w:val="00E50FF2"/>
    <w:rsid w:val="00E51B1D"/>
    <w:rsid w:val="00E51C44"/>
    <w:rsid w:val="00E51CD8"/>
    <w:rsid w:val="00E51E2F"/>
    <w:rsid w:val="00E521CC"/>
    <w:rsid w:val="00E5298D"/>
    <w:rsid w:val="00E52B52"/>
    <w:rsid w:val="00E54158"/>
    <w:rsid w:val="00E54348"/>
    <w:rsid w:val="00E5539B"/>
    <w:rsid w:val="00E5560E"/>
    <w:rsid w:val="00E55AA0"/>
    <w:rsid w:val="00E561DD"/>
    <w:rsid w:val="00E56597"/>
    <w:rsid w:val="00E569E0"/>
    <w:rsid w:val="00E57111"/>
    <w:rsid w:val="00E57209"/>
    <w:rsid w:val="00E578C6"/>
    <w:rsid w:val="00E57A96"/>
    <w:rsid w:val="00E57CE3"/>
    <w:rsid w:val="00E57F8E"/>
    <w:rsid w:val="00E602F2"/>
    <w:rsid w:val="00E61343"/>
    <w:rsid w:val="00E61717"/>
    <w:rsid w:val="00E618E3"/>
    <w:rsid w:val="00E61E45"/>
    <w:rsid w:val="00E62064"/>
    <w:rsid w:val="00E62835"/>
    <w:rsid w:val="00E62DA4"/>
    <w:rsid w:val="00E63403"/>
    <w:rsid w:val="00E63611"/>
    <w:rsid w:val="00E63782"/>
    <w:rsid w:val="00E646D6"/>
    <w:rsid w:val="00E6553B"/>
    <w:rsid w:val="00E65BFB"/>
    <w:rsid w:val="00E65C45"/>
    <w:rsid w:val="00E65EA2"/>
    <w:rsid w:val="00E660C2"/>
    <w:rsid w:val="00E663A3"/>
    <w:rsid w:val="00E664B1"/>
    <w:rsid w:val="00E6670F"/>
    <w:rsid w:val="00E66A24"/>
    <w:rsid w:val="00E66FA4"/>
    <w:rsid w:val="00E6716D"/>
    <w:rsid w:val="00E67576"/>
    <w:rsid w:val="00E67A0F"/>
    <w:rsid w:val="00E67A4F"/>
    <w:rsid w:val="00E70182"/>
    <w:rsid w:val="00E7108A"/>
    <w:rsid w:val="00E71235"/>
    <w:rsid w:val="00E71896"/>
    <w:rsid w:val="00E7203A"/>
    <w:rsid w:val="00E72AF0"/>
    <w:rsid w:val="00E732A4"/>
    <w:rsid w:val="00E7330D"/>
    <w:rsid w:val="00E73618"/>
    <w:rsid w:val="00E74335"/>
    <w:rsid w:val="00E74403"/>
    <w:rsid w:val="00E74625"/>
    <w:rsid w:val="00E74737"/>
    <w:rsid w:val="00E75310"/>
    <w:rsid w:val="00E75694"/>
    <w:rsid w:val="00E8064C"/>
    <w:rsid w:val="00E80E18"/>
    <w:rsid w:val="00E81281"/>
    <w:rsid w:val="00E815CD"/>
    <w:rsid w:val="00E82695"/>
    <w:rsid w:val="00E83EE9"/>
    <w:rsid w:val="00E84183"/>
    <w:rsid w:val="00E84C03"/>
    <w:rsid w:val="00E84E81"/>
    <w:rsid w:val="00E856E6"/>
    <w:rsid w:val="00E85A53"/>
    <w:rsid w:val="00E86CF6"/>
    <w:rsid w:val="00E8703B"/>
    <w:rsid w:val="00E8777A"/>
    <w:rsid w:val="00E87859"/>
    <w:rsid w:val="00E87AD8"/>
    <w:rsid w:val="00E90515"/>
    <w:rsid w:val="00E90837"/>
    <w:rsid w:val="00E90CB6"/>
    <w:rsid w:val="00E90CBD"/>
    <w:rsid w:val="00E90FA6"/>
    <w:rsid w:val="00E912FD"/>
    <w:rsid w:val="00E9138F"/>
    <w:rsid w:val="00E9371D"/>
    <w:rsid w:val="00E94C26"/>
    <w:rsid w:val="00E9504C"/>
    <w:rsid w:val="00E96083"/>
    <w:rsid w:val="00E96121"/>
    <w:rsid w:val="00E96146"/>
    <w:rsid w:val="00E9616E"/>
    <w:rsid w:val="00E96340"/>
    <w:rsid w:val="00E96896"/>
    <w:rsid w:val="00E97490"/>
    <w:rsid w:val="00E977BF"/>
    <w:rsid w:val="00E97C25"/>
    <w:rsid w:val="00E97D0C"/>
    <w:rsid w:val="00EA03FE"/>
    <w:rsid w:val="00EA0A1B"/>
    <w:rsid w:val="00EA0F6C"/>
    <w:rsid w:val="00EA1818"/>
    <w:rsid w:val="00EA19CC"/>
    <w:rsid w:val="00EA1E37"/>
    <w:rsid w:val="00EA2543"/>
    <w:rsid w:val="00EA3F44"/>
    <w:rsid w:val="00EA46F5"/>
    <w:rsid w:val="00EA4F59"/>
    <w:rsid w:val="00EA5CD5"/>
    <w:rsid w:val="00EA6838"/>
    <w:rsid w:val="00EA6E1E"/>
    <w:rsid w:val="00EA72C5"/>
    <w:rsid w:val="00EA7EA9"/>
    <w:rsid w:val="00EB001A"/>
    <w:rsid w:val="00EB0819"/>
    <w:rsid w:val="00EB16B4"/>
    <w:rsid w:val="00EB1839"/>
    <w:rsid w:val="00EB28D3"/>
    <w:rsid w:val="00EB2EEB"/>
    <w:rsid w:val="00EB3999"/>
    <w:rsid w:val="00EB39A2"/>
    <w:rsid w:val="00EB3A4D"/>
    <w:rsid w:val="00EB3D41"/>
    <w:rsid w:val="00EB4B91"/>
    <w:rsid w:val="00EB4CB8"/>
    <w:rsid w:val="00EB4E97"/>
    <w:rsid w:val="00EB4F57"/>
    <w:rsid w:val="00EB552C"/>
    <w:rsid w:val="00EB655D"/>
    <w:rsid w:val="00EB6581"/>
    <w:rsid w:val="00EB66EE"/>
    <w:rsid w:val="00EB69C8"/>
    <w:rsid w:val="00EB6BAF"/>
    <w:rsid w:val="00EB752A"/>
    <w:rsid w:val="00EC18E5"/>
    <w:rsid w:val="00EC1E61"/>
    <w:rsid w:val="00EC2176"/>
    <w:rsid w:val="00EC2AEF"/>
    <w:rsid w:val="00EC2CD8"/>
    <w:rsid w:val="00EC35B8"/>
    <w:rsid w:val="00EC3A1B"/>
    <w:rsid w:val="00EC3C67"/>
    <w:rsid w:val="00EC3E01"/>
    <w:rsid w:val="00EC483D"/>
    <w:rsid w:val="00EC50F0"/>
    <w:rsid w:val="00EC5264"/>
    <w:rsid w:val="00EC5533"/>
    <w:rsid w:val="00EC5F1C"/>
    <w:rsid w:val="00EC6074"/>
    <w:rsid w:val="00EC646F"/>
    <w:rsid w:val="00EC6FB0"/>
    <w:rsid w:val="00EC79BE"/>
    <w:rsid w:val="00EC7C1F"/>
    <w:rsid w:val="00EC7D4C"/>
    <w:rsid w:val="00EC7EB4"/>
    <w:rsid w:val="00ED1DB1"/>
    <w:rsid w:val="00ED1ED2"/>
    <w:rsid w:val="00ED29D0"/>
    <w:rsid w:val="00ED2A60"/>
    <w:rsid w:val="00ED2FAA"/>
    <w:rsid w:val="00ED343A"/>
    <w:rsid w:val="00ED3764"/>
    <w:rsid w:val="00ED3B45"/>
    <w:rsid w:val="00ED4DDF"/>
    <w:rsid w:val="00ED4F84"/>
    <w:rsid w:val="00ED4FA1"/>
    <w:rsid w:val="00ED509C"/>
    <w:rsid w:val="00ED5CD1"/>
    <w:rsid w:val="00ED5FDA"/>
    <w:rsid w:val="00ED72EA"/>
    <w:rsid w:val="00ED7530"/>
    <w:rsid w:val="00ED7BAE"/>
    <w:rsid w:val="00EE0BE1"/>
    <w:rsid w:val="00EE1F96"/>
    <w:rsid w:val="00EE2654"/>
    <w:rsid w:val="00EE3491"/>
    <w:rsid w:val="00EE39AB"/>
    <w:rsid w:val="00EE3DAE"/>
    <w:rsid w:val="00EE40FC"/>
    <w:rsid w:val="00EE437C"/>
    <w:rsid w:val="00EE5210"/>
    <w:rsid w:val="00EE5F20"/>
    <w:rsid w:val="00EE7101"/>
    <w:rsid w:val="00EE7AF2"/>
    <w:rsid w:val="00EF0107"/>
    <w:rsid w:val="00EF0EF7"/>
    <w:rsid w:val="00EF1035"/>
    <w:rsid w:val="00EF1F12"/>
    <w:rsid w:val="00EF202E"/>
    <w:rsid w:val="00EF2408"/>
    <w:rsid w:val="00EF2E4D"/>
    <w:rsid w:val="00EF3867"/>
    <w:rsid w:val="00EF3AF4"/>
    <w:rsid w:val="00EF4329"/>
    <w:rsid w:val="00EF4989"/>
    <w:rsid w:val="00EF52E7"/>
    <w:rsid w:val="00EF5570"/>
    <w:rsid w:val="00EF58E3"/>
    <w:rsid w:val="00EF652E"/>
    <w:rsid w:val="00EF6766"/>
    <w:rsid w:val="00EF72D0"/>
    <w:rsid w:val="00EF7527"/>
    <w:rsid w:val="00EF7D44"/>
    <w:rsid w:val="00F00BB3"/>
    <w:rsid w:val="00F01730"/>
    <w:rsid w:val="00F01D6B"/>
    <w:rsid w:val="00F01FFC"/>
    <w:rsid w:val="00F02E78"/>
    <w:rsid w:val="00F03356"/>
    <w:rsid w:val="00F033F5"/>
    <w:rsid w:val="00F033F7"/>
    <w:rsid w:val="00F037EE"/>
    <w:rsid w:val="00F03899"/>
    <w:rsid w:val="00F03E7A"/>
    <w:rsid w:val="00F041A9"/>
    <w:rsid w:val="00F04396"/>
    <w:rsid w:val="00F056C0"/>
    <w:rsid w:val="00F07C04"/>
    <w:rsid w:val="00F07F03"/>
    <w:rsid w:val="00F07FA3"/>
    <w:rsid w:val="00F10B63"/>
    <w:rsid w:val="00F10CF9"/>
    <w:rsid w:val="00F110B7"/>
    <w:rsid w:val="00F118A1"/>
    <w:rsid w:val="00F1195B"/>
    <w:rsid w:val="00F11A6F"/>
    <w:rsid w:val="00F12AA4"/>
    <w:rsid w:val="00F12C17"/>
    <w:rsid w:val="00F139EC"/>
    <w:rsid w:val="00F13AF0"/>
    <w:rsid w:val="00F13CB5"/>
    <w:rsid w:val="00F145E2"/>
    <w:rsid w:val="00F14C09"/>
    <w:rsid w:val="00F15373"/>
    <w:rsid w:val="00F1597D"/>
    <w:rsid w:val="00F15CCC"/>
    <w:rsid w:val="00F16F29"/>
    <w:rsid w:val="00F17FCA"/>
    <w:rsid w:val="00F202DE"/>
    <w:rsid w:val="00F20BA2"/>
    <w:rsid w:val="00F2185C"/>
    <w:rsid w:val="00F21F5B"/>
    <w:rsid w:val="00F220C1"/>
    <w:rsid w:val="00F229FE"/>
    <w:rsid w:val="00F23C70"/>
    <w:rsid w:val="00F23CCB"/>
    <w:rsid w:val="00F24354"/>
    <w:rsid w:val="00F243C4"/>
    <w:rsid w:val="00F24D3C"/>
    <w:rsid w:val="00F261B2"/>
    <w:rsid w:val="00F26330"/>
    <w:rsid w:val="00F2672B"/>
    <w:rsid w:val="00F26F46"/>
    <w:rsid w:val="00F27405"/>
    <w:rsid w:val="00F27CD2"/>
    <w:rsid w:val="00F27F84"/>
    <w:rsid w:val="00F3022E"/>
    <w:rsid w:val="00F303B2"/>
    <w:rsid w:val="00F30564"/>
    <w:rsid w:val="00F306E9"/>
    <w:rsid w:val="00F30D24"/>
    <w:rsid w:val="00F31A1E"/>
    <w:rsid w:val="00F3259F"/>
    <w:rsid w:val="00F32CF7"/>
    <w:rsid w:val="00F334A8"/>
    <w:rsid w:val="00F33B13"/>
    <w:rsid w:val="00F33E3C"/>
    <w:rsid w:val="00F35547"/>
    <w:rsid w:val="00F35B34"/>
    <w:rsid w:val="00F35B38"/>
    <w:rsid w:val="00F35CA3"/>
    <w:rsid w:val="00F35F53"/>
    <w:rsid w:val="00F36467"/>
    <w:rsid w:val="00F37190"/>
    <w:rsid w:val="00F37E5C"/>
    <w:rsid w:val="00F40DC0"/>
    <w:rsid w:val="00F41BDB"/>
    <w:rsid w:val="00F41EC1"/>
    <w:rsid w:val="00F41F8E"/>
    <w:rsid w:val="00F420AC"/>
    <w:rsid w:val="00F4216F"/>
    <w:rsid w:val="00F42B42"/>
    <w:rsid w:val="00F42D06"/>
    <w:rsid w:val="00F42D8B"/>
    <w:rsid w:val="00F43116"/>
    <w:rsid w:val="00F43157"/>
    <w:rsid w:val="00F4383E"/>
    <w:rsid w:val="00F43BDB"/>
    <w:rsid w:val="00F43D78"/>
    <w:rsid w:val="00F4404F"/>
    <w:rsid w:val="00F44FEB"/>
    <w:rsid w:val="00F45E91"/>
    <w:rsid w:val="00F45ED9"/>
    <w:rsid w:val="00F46A86"/>
    <w:rsid w:val="00F47906"/>
    <w:rsid w:val="00F47DA1"/>
    <w:rsid w:val="00F5081E"/>
    <w:rsid w:val="00F50986"/>
    <w:rsid w:val="00F50B70"/>
    <w:rsid w:val="00F50E5B"/>
    <w:rsid w:val="00F51283"/>
    <w:rsid w:val="00F52133"/>
    <w:rsid w:val="00F52415"/>
    <w:rsid w:val="00F5290B"/>
    <w:rsid w:val="00F53BDF"/>
    <w:rsid w:val="00F54207"/>
    <w:rsid w:val="00F5448A"/>
    <w:rsid w:val="00F552FD"/>
    <w:rsid w:val="00F560D8"/>
    <w:rsid w:val="00F5616A"/>
    <w:rsid w:val="00F56276"/>
    <w:rsid w:val="00F57776"/>
    <w:rsid w:val="00F57A4A"/>
    <w:rsid w:val="00F57CE8"/>
    <w:rsid w:val="00F6084A"/>
    <w:rsid w:val="00F60B9C"/>
    <w:rsid w:val="00F614C5"/>
    <w:rsid w:val="00F61636"/>
    <w:rsid w:val="00F6166C"/>
    <w:rsid w:val="00F61A32"/>
    <w:rsid w:val="00F621C1"/>
    <w:rsid w:val="00F62750"/>
    <w:rsid w:val="00F62AEB"/>
    <w:rsid w:val="00F62CDD"/>
    <w:rsid w:val="00F63066"/>
    <w:rsid w:val="00F631D0"/>
    <w:rsid w:val="00F63595"/>
    <w:rsid w:val="00F6418B"/>
    <w:rsid w:val="00F6418E"/>
    <w:rsid w:val="00F65066"/>
    <w:rsid w:val="00F656B4"/>
    <w:rsid w:val="00F65F41"/>
    <w:rsid w:val="00F6653B"/>
    <w:rsid w:val="00F67646"/>
    <w:rsid w:val="00F713DA"/>
    <w:rsid w:val="00F718A4"/>
    <w:rsid w:val="00F720C9"/>
    <w:rsid w:val="00F720FB"/>
    <w:rsid w:val="00F72A25"/>
    <w:rsid w:val="00F7320A"/>
    <w:rsid w:val="00F73284"/>
    <w:rsid w:val="00F734CB"/>
    <w:rsid w:val="00F736F9"/>
    <w:rsid w:val="00F738B3"/>
    <w:rsid w:val="00F73FD7"/>
    <w:rsid w:val="00F741AD"/>
    <w:rsid w:val="00F74A7A"/>
    <w:rsid w:val="00F74E38"/>
    <w:rsid w:val="00F74FAA"/>
    <w:rsid w:val="00F75EEC"/>
    <w:rsid w:val="00F76392"/>
    <w:rsid w:val="00F765C6"/>
    <w:rsid w:val="00F7675F"/>
    <w:rsid w:val="00F76858"/>
    <w:rsid w:val="00F76B6C"/>
    <w:rsid w:val="00F77ED9"/>
    <w:rsid w:val="00F80F4C"/>
    <w:rsid w:val="00F811B2"/>
    <w:rsid w:val="00F81395"/>
    <w:rsid w:val="00F8207F"/>
    <w:rsid w:val="00F82CBC"/>
    <w:rsid w:val="00F8306D"/>
    <w:rsid w:val="00F83476"/>
    <w:rsid w:val="00F83BC6"/>
    <w:rsid w:val="00F84031"/>
    <w:rsid w:val="00F8422C"/>
    <w:rsid w:val="00F84509"/>
    <w:rsid w:val="00F84EF5"/>
    <w:rsid w:val="00F85AF7"/>
    <w:rsid w:val="00F871E6"/>
    <w:rsid w:val="00F87B22"/>
    <w:rsid w:val="00F90857"/>
    <w:rsid w:val="00F90B2C"/>
    <w:rsid w:val="00F912E0"/>
    <w:rsid w:val="00F9159A"/>
    <w:rsid w:val="00F91E26"/>
    <w:rsid w:val="00F9234B"/>
    <w:rsid w:val="00F92B9B"/>
    <w:rsid w:val="00F92BF0"/>
    <w:rsid w:val="00F92C6D"/>
    <w:rsid w:val="00F93196"/>
    <w:rsid w:val="00F93D23"/>
    <w:rsid w:val="00F93FB7"/>
    <w:rsid w:val="00F940C3"/>
    <w:rsid w:val="00F94D04"/>
    <w:rsid w:val="00F951C7"/>
    <w:rsid w:val="00F958F5"/>
    <w:rsid w:val="00F9658C"/>
    <w:rsid w:val="00FA046B"/>
    <w:rsid w:val="00FA047B"/>
    <w:rsid w:val="00FA0A70"/>
    <w:rsid w:val="00FA0D0B"/>
    <w:rsid w:val="00FA0E7C"/>
    <w:rsid w:val="00FA167F"/>
    <w:rsid w:val="00FA1D4F"/>
    <w:rsid w:val="00FA1FDF"/>
    <w:rsid w:val="00FA25AF"/>
    <w:rsid w:val="00FA260C"/>
    <w:rsid w:val="00FA2814"/>
    <w:rsid w:val="00FA2B4E"/>
    <w:rsid w:val="00FA2D6C"/>
    <w:rsid w:val="00FA2DD3"/>
    <w:rsid w:val="00FA3337"/>
    <w:rsid w:val="00FA412A"/>
    <w:rsid w:val="00FA418C"/>
    <w:rsid w:val="00FA435E"/>
    <w:rsid w:val="00FA4FA4"/>
    <w:rsid w:val="00FA5134"/>
    <w:rsid w:val="00FA5482"/>
    <w:rsid w:val="00FA557F"/>
    <w:rsid w:val="00FA62CE"/>
    <w:rsid w:val="00FA63CC"/>
    <w:rsid w:val="00FA6E32"/>
    <w:rsid w:val="00FA71D9"/>
    <w:rsid w:val="00FA73CF"/>
    <w:rsid w:val="00FA7F6F"/>
    <w:rsid w:val="00FB0375"/>
    <w:rsid w:val="00FB0632"/>
    <w:rsid w:val="00FB075A"/>
    <w:rsid w:val="00FB146E"/>
    <w:rsid w:val="00FB16E8"/>
    <w:rsid w:val="00FB26EF"/>
    <w:rsid w:val="00FB38B2"/>
    <w:rsid w:val="00FB3999"/>
    <w:rsid w:val="00FB45DE"/>
    <w:rsid w:val="00FB4A57"/>
    <w:rsid w:val="00FB54FE"/>
    <w:rsid w:val="00FB5CEE"/>
    <w:rsid w:val="00FB6230"/>
    <w:rsid w:val="00FB647C"/>
    <w:rsid w:val="00FB6F53"/>
    <w:rsid w:val="00FB6FCC"/>
    <w:rsid w:val="00FC0CB0"/>
    <w:rsid w:val="00FC168F"/>
    <w:rsid w:val="00FC1777"/>
    <w:rsid w:val="00FC26B8"/>
    <w:rsid w:val="00FC312D"/>
    <w:rsid w:val="00FC3133"/>
    <w:rsid w:val="00FC429B"/>
    <w:rsid w:val="00FC4762"/>
    <w:rsid w:val="00FC4AE9"/>
    <w:rsid w:val="00FC5536"/>
    <w:rsid w:val="00FC5AC8"/>
    <w:rsid w:val="00FC5CB9"/>
    <w:rsid w:val="00FC5D38"/>
    <w:rsid w:val="00FC5DA8"/>
    <w:rsid w:val="00FC5FD3"/>
    <w:rsid w:val="00FC61D4"/>
    <w:rsid w:val="00FC6CAC"/>
    <w:rsid w:val="00FC70FD"/>
    <w:rsid w:val="00FC7266"/>
    <w:rsid w:val="00FC7634"/>
    <w:rsid w:val="00FC7B8C"/>
    <w:rsid w:val="00FD046E"/>
    <w:rsid w:val="00FD086D"/>
    <w:rsid w:val="00FD0920"/>
    <w:rsid w:val="00FD0A48"/>
    <w:rsid w:val="00FD1CE5"/>
    <w:rsid w:val="00FD2085"/>
    <w:rsid w:val="00FD27AB"/>
    <w:rsid w:val="00FD3028"/>
    <w:rsid w:val="00FD3F01"/>
    <w:rsid w:val="00FD4814"/>
    <w:rsid w:val="00FD4CA6"/>
    <w:rsid w:val="00FD4E56"/>
    <w:rsid w:val="00FD5090"/>
    <w:rsid w:val="00FD5168"/>
    <w:rsid w:val="00FD5CC5"/>
    <w:rsid w:val="00FD5F8E"/>
    <w:rsid w:val="00FD6081"/>
    <w:rsid w:val="00FD751E"/>
    <w:rsid w:val="00FD77E1"/>
    <w:rsid w:val="00FD7B2D"/>
    <w:rsid w:val="00FD7E08"/>
    <w:rsid w:val="00FD7F5D"/>
    <w:rsid w:val="00FE03A8"/>
    <w:rsid w:val="00FE0AB9"/>
    <w:rsid w:val="00FE110B"/>
    <w:rsid w:val="00FE174F"/>
    <w:rsid w:val="00FE1A76"/>
    <w:rsid w:val="00FE1C5E"/>
    <w:rsid w:val="00FE249D"/>
    <w:rsid w:val="00FE2CD7"/>
    <w:rsid w:val="00FE2E8A"/>
    <w:rsid w:val="00FE2EFF"/>
    <w:rsid w:val="00FE32A4"/>
    <w:rsid w:val="00FE3A18"/>
    <w:rsid w:val="00FE3B9C"/>
    <w:rsid w:val="00FE4678"/>
    <w:rsid w:val="00FE4D6B"/>
    <w:rsid w:val="00FE51F4"/>
    <w:rsid w:val="00FE5474"/>
    <w:rsid w:val="00FE600E"/>
    <w:rsid w:val="00FE6260"/>
    <w:rsid w:val="00FE685B"/>
    <w:rsid w:val="00FE6E68"/>
    <w:rsid w:val="00FE7786"/>
    <w:rsid w:val="00FE79E4"/>
    <w:rsid w:val="00FF0D7A"/>
    <w:rsid w:val="00FF0E77"/>
    <w:rsid w:val="00FF14A8"/>
    <w:rsid w:val="00FF1915"/>
    <w:rsid w:val="00FF1D89"/>
    <w:rsid w:val="00FF1F3F"/>
    <w:rsid w:val="00FF34C2"/>
    <w:rsid w:val="00FF34EB"/>
    <w:rsid w:val="00FF3AAF"/>
    <w:rsid w:val="00FF529A"/>
    <w:rsid w:val="00FF5F71"/>
    <w:rsid w:val="00FF69B0"/>
    <w:rsid w:val="00FF7F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99415DD"/>
  <w15:docId w15:val="{896095A9-E5C2-4805-8400-E1A69BE9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t-EE" w:eastAsia="et-EE"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599"/>
    <w:rPr>
      <w:rFonts w:ascii="Arial" w:hAnsi="Arial" w:cs="Times New Roman"/>
      <w:sz w:val="16"/>
      <w:szCs w:val="24"/>
      <w:lang w:eastAsia="en-US"/>
    </w:rPr>
  </w:style>
  <w:style w:type="paragraph" w:styleId="Heading1">
    <w:name w:val="heading 1"/>
    <w:basedOn w:val="Normal"/>
    <w:next w:val="Normal"/>
    <w:link w:val="Heading1Char"/>
    <w:uiPriority w:val="9"/>
    <w:qFormat/>
    <w:rsid w:val="00E90837"/>
    <w:pPr>
      <w:keepNext/>
      <w:spacing w:before="240" w:after="60"/>
      <w:outlineLvl w:val="0"/>
    </w:pPr>
    <w:rPr>
      <w:rFonts w:cs="Arial"/>
      <w:b/>
      <w:bCs/>
      <w:kern w:val="32"/>
      <w:sz w:val="32"/>
      <w:szCs w:val="32"/>
    </w:rPr>
  </w:style>
  <w:style w:type="paragraph" w:styleId="Heading2">
    <w:name w:val="heading 2"/>
    <w:basedOn w:val="Normal"/>
    <w:next w:val="Normal"/>
    <w:link w:val="Heading2Char"/>
    <w:autoRedefine/>
    <w:uiPriority w:val="9"/>
    <w:qFormat/>
    <w:rsid w:val="0067612A"/>
    <w:pPr>
      <w:keepNext/>
      <w:spacing w:after="120"/>
      <w:outlineLvl w:val="1"/>
    </w:pPr>
    <w:rPr>
      <w:b/>
      <w:caps/>
      <w:sz w:val="32"/>
      <w:szCs w:val="32"/>
      <w:lang w:val="en-GB"/>
    </w:rPr>
  </w:style>
  <w:style w:type="paragraph" w:styleId="Heading3">
    <w:name w:val="heading 3"/>
    <w:basedOn w:val="Normal"/>
    <w:next w:val="Normal"/>
    <w:link w:val="Heading3Char"/>
    <w:uiPriority w:val="9"/>
    <w:qFormat/>
    <w:locked/>
    <w:rsid w:val="00E90837"/>
    <w:pPr>
      <w:keepNext/>
      <w:spacing w:after="60"/>
      <w:outlineLvl w:val="2"/>
    </w:pPr>
    <w:rPr>
      <w:b/>
      <w:smallCaps/>
      <w:sz w:val="20"/>
    </w:rPr>
  </w:style>
  <w:style w:type="paragraph" w:styleId="Heading4">
    <w:name w:val="heading 4"/>
    <w:basedOn w:val="Normal"/>
    <w:next w:val="Normal"/>
    <w:link w:val="Heading4Char"/>
    <w:uiPriority w:val="9"/>
    <w:qFormat/>
    <w:locked/>
    <w:rsid w:val="00E90837"/>
    <w:pPr>
      <w:keepNext/>
      <w:spacing w:before="120"/>
      <w:ind w:left="284"/>
      <w:outlineLvl w:val="3"/>
    </w:pPr>
    <w:rPr>
      <w:b/>
      <w:color w:val="000000"/>
    </w:rPr>
  </w:style>
  <w:style w:type="paragraph" w:styleId="Heading5">
    <w:name w:val="heading 5"/>
    <w:basedOn w:val="Normal"/>
    <w:next w:val="Normal"/>
    <w:link w:val="Heading5Char"/>
    <w:uiPriority w:val="9"/>
    <w:qFormat/>
    <w:locked/>
    <w:rsid w:val="00E90837"/>
    <w:pPr>
      <w:numPr>
        <w:ilvl w:val="4"/>
        <w:numId w:val="1"/>
      </w:numPr>
      <w:spacing w:before="240" w:after="60"/>
      <w:outlineLvl w:val="4"/>
    </w:pPr>
    <w:rPr>
      <w:color w:val="000000"/>
      <w:sz w:val="22"/>
    </w:rPr>
  </w:style>
  <w:style w:type="paragraph" w:styleId="Heading6">
    <w:name w:val="heading 6"/>
    <w:basedOn w:val="Normal"/>
    <w:next w:val="Normal"/>
    <w:link w:val="Heading6Char"/>
    <w:uiPriority w:val="9"/>
    <w:qFormat/>
    <w:locked/>
    <w:rsid w:val="00E90837"/>
    <w:pPr>
      <w:numPr>
        <w:ilvl w:val="5"/>
        <w:numId w:val="1"/>
      </w:numPr>
      <w:spacing w:before="240" w:after="60"/>
      <w:outlineLvl w:val="5"/>
    </w:pPr>
    <w:rPr>
      <w:i/>
      <w:color w:val="000000"/>
      <w:sz w:val="22"/>
    </w:rPr>
  </w:style>
  <w:style w:type="paragraph" w:styleId="Heading7">
    <w:name w:val="heading 7"/>
    <w:basedOn w:val="Normal"/>
    <w:next w:val="Normal"/>
    <w:link w:val="Heading7Char"/>
    <w:uiPriority w:val="9"/>
    <w:qFormat/>
    <w:locked/>
    <w:rsid w:val="00E90837"/>
    <w:pPr>
      <w:numPr>
        <w:ilvl w:val="6"/>
        <w:numId w:val="1"/>
      </w:numPr>
      <w:spacing w:before="240" w:after="60"/>
      <w:outlineLvl w:val="6"/>
    </w:pPr>
    <w:rPr>
      <w:color w:val="000000"/>
    </w:rPr>
  </w:style>
  <w:style w:type="paragraph" w:styleId="Heading8">
    <w:name w:val="heading 8"/>
    <w:basedOn w:val="Normal"/>
    <w:next w:val="Normal"/>
    <w:link w:val="Heading8Char"/>
    <w:uiPriority w:val="9"/>
    <w:qFormat/>
    <w:locked/>
    <w:rsid w:val="00E90837"/>
    <w:pPr>
      <w:numPr>
        <w:ilvl w:val="7"/>
        <w:numId w:val="1"/>
      </w:numPr>
      <w:spacing w:before="240" w:after="60"/>
      <w:outlineLvl w:val="7"/>
    </w:pPr>
    <w:rPr>
      <w:i/>
      <w:color w:val="000000"/>
    </w:rPr>
  </w:style>
  <w:style w:type="paragraph" w:styleId="Heading9">
    <w:name w:val="heading 9"/>
    <w:basedOn w:val="Normal"/>
    <w:next w:val="Normal"/>
    <w:link w:val="Heading9Char"/>
    <w:uiPriority w:val="9"/>
    <w:qFormat/>
    <w:locked/>
    <w:rsid w:val="00E90837"/>
    <w:pPr>
      <w:numPr>
        <w:ilvl w:val="8"/>
        <w:numId w:val="1"/>
      </w:numPr>
      <w:spacing w:before="240" w:after="60"/>
      <w:outlineLvl w:val="8"/>
    </w:pPr>
    <w:rPr>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E779C"/>
    <w:rPr>
      <w:rFonts w:ascii="Arial" w:hAnsi="Arial" w:cs="Arial"/>
      <w:b/>
      <w:bCs/>
      <w:kern w:val="32"/>
      <w:sz w:val="32"/>
      <w:szCs w:val="32"/>
      <w:lang w:eastAsia="en-US"/>
    </w:rPr>
  </w:style>
  <w:style w:type="character" w:customStyle="1" w:styleId="Heading2Char">
    <w:name w:val="Heading 2 Char"/>
    <w:basedOn w:val="DefaultParagraphFont"/>
    <w:link w:val="Heading2"/>
    <w:uiPriority w:val="9"/>
    <w:locked/>
    <w:rsid w:val="0067612A"/>
    <w:rPr>
      <w:rFonts w:ascii="Arial" w:hAnsi="Arial" w:cs="Times New Roman"/>
      <w:b/>
      <w:caps/>
      <w:sz w:val="32"/>
      <w:szCs w:val="32"/>
      <w:lang w:val="en-GB" w:eastAsia="en-US"/>
    </w:rPr>
  </w:style>
  <w:style w:type="character" w:customStyle="1" w:styleId="Heading3Char">
    <w:name w:val="Heading 3 Char"/>
    <w:basedOn w:val="DefaultParagraphFont"/>
    <w:link w:val="Heading3"/>
    <w:uiPriority w:val="9"/>
    <w:locked/>
    <w:rsid w:val="007C0E4E"/>
    <w:rPr>
      <w:rFonts w:ascii="Arial" w:hAnsi="Arial" w:cs="Times New Roman"/>
      <w:b/>
      <w:smallCaps/>
      <w:sz w:val="24"/>
      <w:szCs w:val="24"/>
      <w:lang w:eastAsia="en-US"/>
    </w:rPr>
  </w:style>
  <w:style w:type="character" w:customStyle="1" w:styleId="Heading4Char">
    <w:name w:val="Heading 4 Char"/>
    <w:basedOn w:val="DefaultParagraphFont"/>
    <w:link w:val="Heading4"/>
    <w:uiPriority w:val="9"/>
    <w:locked/>
    <w:rsid w:val="007C0E4E"/>
    <w:rPr>
      <w:rFonts w:ascii="Arial" w:hAnsi="Arial" w:cs="Times New Roman"/>
      <w:b/>
      <w:color w:val="000000"/>
      <w:sz w:val="24"/>
      <w:szCs w:val="24"/>
      <w:lang w:eastAsia="en-US"/>
    </w:rPr>
  </w:style>
  <w:style w:type="character" w:customStyle="1" w:styleId="Heading5Char">
    <w:name w:val="Heading 5 Char"/>
    <w:basedOn w:val="DefaultParagraphFont"/>
    <w:link w:val="Heading5"/>
    <w:uiPriority w:val="9"/>
    <w:locked/>
    <w:rsid w:val="007C0E4E"/>
    <w:rPr>
      <w:rFonts w:ascii="Arial" w:hAnsi="Arial" w:cs="Times New Roman"/>
      <w:color w:val="000000"/>
      <w:sz w:val="22"/>
      <w:szCs w:val="24"/>
      <w:lang w:eastAsia="en-US"/>
    </w:rPr>
  </w:style>
  <w:style w:type="character" w:customStyle="1" w:styleId="Heading6Char">
    <w:name w:val="Heading 6 Char"/>
    <w:basedOn w:val="DefaultParagraphFont"/>
    <w:link w:val="Heading6"/>
    <w:uiPriority w:val="9"/>
    <w:locked/>
    <w:rsid w:val="007C0E4E"/>
    <w:rPr>
      <w:rFonts w:ascii="Arial" w:hAnsi="Arial" w:cs="Times New Roman"/>
      <w:i/>
      <w:color w:val="000000"/>
      <w:sz w:val="22"/>
      <w:szCs w:val="24"/>
      <w:lang w:eastAsia="en-US"/>
    </w:rPr>
  </w:style>
  <w:style w:type="character" w:customStyle="1" w:styleId="Heading7Char">
    <w:name w:val="Heading 7 Char"/>
    <w:basedOn w:val="DefaultParagraphFont"/>
    <w:link w:val="Heading7"/>
    <w:uiPriority w:val="9"/>
    <w:locked/>
    <w:rsid w:val="007C0E4E"/>
    <w:rPr>
      <w:rFonts w:ascii="Arial" w:hAnsi="Arial" w:cs="Times New Roman"/>
      <w:color w:val="000000"/>
      <w:sz w:val="16"/>
      <w:szCs w:val="24"/>
      <w:lang w:eastAsia="en-US"/>
    </w:rPr>
  </w:style>
  <w:style w:type="character" w:customStyle="1" w:styleId="Heading8Char">
    <w:name w:val="Heading 8 Char"/>
    <w:basedOn w:val="DefaultParagraphFont"/>
    <w:link w:val="Heading8"/>
    <w:uiPriority w:val="9"/>
    <w:locked/>
    <w:rsid w:val="007C0E4E"/>
    <w:rPr>
      <w:rFonts w:ascii="Arial" w:hAnsi="Arial" w:cs="Times New Roman"/>
      <w:i/>
      <w:color w:val="000000"/>
      <w:sz w:val="16"/>
      <w:szCs w:val="24"/>
      <w:lang w:eastAsia="en-US"/>
    </w:rPr>
  </w:style>
  <w:style w:type="character" w:customStyle="1" w:styleId="Heading9Char">
    <w:name w:val="Heading 9 Char"/>
    <w:basedOn w:val="DefaultParagraphFont"/>
    <w:link w:val="Heading9"/>
    <w:uiPriority w:val="9"/>
    <w:locked/>
    <w:rsid w:val="007C0E4E"/>
    <w:rPr>
      <w:rFonts w:ascii="Arial" w:hAnsi="Arial" w:cs="Times New Roman"/>
      <w:b/>
      <w:i/>
      <w:color w:val="000000"/>
      <w:sz w:val="18"/>
      <w:szCs w:val="24"/>
      <w:lang w:eastAsia="en-US"/>
    </w:rPr>
  </w:style>
  <w:style w:type="paragraph" w:styleId="Header">
    <w:name w:val="header"/>
    <w:basedOn w:val="Normal"/>
    <w:link w:val="HeaderChar"/>
    <w:uiPriority w:val="99"/>
    <w:rsid w:val="00955097"/>
    <w:pPr>
      <w:tabs>
        <w:tab w:val="center" w:pos="4536"/>
        <w:tab w:val="right" w:pos="9072"/>
      </w:tabs>
    </w:pPr>
  </w:style>
  <w:style w:type="character" w:customStyle="1" w:styleId="HeaderChar">
    <w:name w:val="Header Char"/>
    <w:basedOn w:val="DefaultParagraphFont"/>
    <w:link w:val="Header"/>
    <w:uiPriority w:val="99"/>
    <w:locked/>
    <w:rsid w:val="002E58C0"/>
    <w:rPr>
      <w:rFonts w:ascii="Arial" w:hAnsi="Arial" w:cs="Times New Roman"/>
      <w:sz w:val="24"/>
      <w:szCs w:val="24"/>
      <w:lang w:eastAsia="en-US"/>
    </w:rPr>
  </w:style>
  <w:style w:type="paragraph" w:styleId="Footer">
    <w:name w:val="footer"/>
    <w:basedOn w:val="Normal"/>
    <w:link w:val="FooterChar"/>
    <w:uiPriority w:val="99"/>
    <w:rsid w:val="00955097"/>
    <w:pPr>
      <w:tabs>
        <w:tab w:val="center" w:pos="4536"/>
        <w:tab w:val="right" w:pos="9072"/>
      </w:tabs>
    </w:pPr>
  </w:style>
  <w:style w:type="character" w:customStyle="1" w:styleId="FooterChar">
    <w:name w:val="Footer Char"/>
    <w:basedOn w:val="DefaultParagraphFont"/>
    <w:link w:val="Footer"/>
    <w:uiPriority w:val="99"/>
    <w:locked/>
    <w:rsid w:val="002E58C0"/>
    <w:rPr>
      <w:rFonts w:ascii="Arial" w:hAnsi="Arial" w:cs="Times New Roman"/>
      <w:sz w:val="24"/>
      <w:szCs w:val="24"/>
      <w:lang w:eastAsia="en-US"/>
    </w:rPr>
  </w:style>
  <w:style w:type="paragraph" w:styleId="ListParagraph">
    <w:name w:val="List Paragraph"/>
    <w:basedOn w:val="Loetelu10p"/>
    <w:uiPriority w:val="34"/>
    <w:qFormat/>
    <w:rsid w:val="005A383A"/>
    <w:rPr>
      <w:sz w:val="22"/>
      <w:szCs w:val="22"/>
    </w:rPr>
  </w:style>
  <w:style w:type="paragraph" w:styleId="TOC1">
    <w:name w:val="toc 1"/>
    <w:basedOn w:val="Normal"/>
    <w:next w:val="Normal"/>
    <w:autoRedefine/>
    <w:uiPriority w:val="39"/>
    <w:rsid w:val="00955097"/>
    <w:pPr>
      <w:tabs>
        <w:tab w:val="right" w:leader="dot" w:pos="10194"/>
      </w:tabs>
      <w:spacing w:after="100"/>
    </w:pPr>
    <w:rPr>
      <w:noProof/>
      <w:sz w:val="20"/>
      <w:szCs w:val="20"/>
    </w:rPr>
  </w:style>
  <w:style w:type="paragraph" w:styleId="TOC2">
    <w:name w:val="toc 2"/>
    <w:basedOn w:val="Normal"/>
    <w:next w:val="Normal"/>
    <w:autoRedefine/>
    <w:uiPriority w:val="39"/>
    <w:rsid w:val="00D560BC"/>
    <w:pPr>
      <w:tabs>
        <w:tab w:val="right" w:leader="dot" w:pos="10194"/>
      </w:tabs>
      <w:spacing w:after="100"/>
      <w:ind w:left="220"/>
    </w:pPr>
  </w:style>
  <w:style w:type="character" w:styleId="Hyperlink">
    <w:name w:val="Hyperlink"/>
    <w:basedOn w:val="DefaultParagraphFont"/>
    <w:uiPriority w:val="99"/>
    <w:rsid w:val="007B0967"/>
    <w:rPr>
      <w:rFonts w:cs="Times New Roman"/>
      <w:color w:val="0000FF"/>
      <w:u w:val="single"/>
    </w:rPr>
  </w:style>
  <w:style w:type="paragraph" w:styleId="BalloonText">
    <w:name w:val="Balloon Text"/>
    <w:basedOn w:val="Normal"/>
    <w:link w:val="BalloonTextChar"/>
    <w:uiPriority w:val="99"/>
    <w:semiHidden/>
    <w:rsid w:val="00955097"/>
    <w:rPr>
      <w:rFonts w:ascii="Tahoma" w:hAnsi="Tahoma" w:cs="Tahoma"/>
      <w:szCs w:val="16"/>
    </w:rPr>
  </w:style>
  <w:style w:type="character" w:customStyle="1" w:styleId="BalloonTextChar">
    <w:name w:val="Balloon Text Char"/>
    <w:basedOn w:val="DefaultParagraphFont"/>
    <w:link w:val="BalloonText"/>
    <w:uiPriority w:val="99"/>
    <w:semiHidden/>
    <w:locked/>
    <w:rsid w:val="00245F1A"/>
    <w:rPr>
      <w:rFonts w:ascii="Tahoma" w:hAnsi="Tahoma" w:cs="Tahoma"/>
      <w:sz w:val="16"/>
      <w:szCs w:val="16"/>
      <w:lang w:eastAsia="en-US"/>
    </w:rPr>
  </w:style>
  <w:style w:type="character" w:styleId="CommentReference">
    <w:name w:val="annotation reference"/>
    <w:basedOn w:val="DefaultParagraphFont"/>
    <w:uiPriority w:val="99"/>
    <w:semiHidden/>
    <w:rsid w:val="00C10B13"/>
    <w:rPr>
      <w:rFonts w:cs="Times New Roman"/>
      <w:sz w:val="16"/>
      <w:szCs w:val="16"/>
    </w:rPr>
  </w:style>
  <w:style w:type="paragraph" w:styleId="CommentText">
    <w:name w:val="annotation text"/>
    <w:basedOn w:val="Normal"/>
    <w:link w:val="CommentTextChar"/>
    <w:uiPriority w:val="99"/>
    <w:rsid w:val="00955097"/>
    <w:rPr>
      <w:szCs w:val="20"/>
    </w:rPr>
  </w:style>
  <w:style w:type="character" w:customStyle="1" w:styleId="CommentTextChar">
    <w:name w:val="Comment Text Char"/>
    <w:basedOn w:val="DefaultParagraphFont"/>
    <w:link w:val="CommentText"/>
    <w:uiPriority w:val="99"/>
    <w:locked/>
    <w:rsid w:val="00C10B13"/>
    <w:rPr>
      <w:rFonts w:ascii="Arial" w:hAnsi="Arial" w:cs="Times New Roman"/>
      <w:sz w:val="16"/>
      <w:lang w:eastAsia="en-US"/>
    </w:rPr>
  </w:style>
  <w:style w:type="paragraph" w:styleId="CommentSubject">
    <w:name w:val="annotation subject"/>
    <w:basedOn w:val="CommentText"/>
    <w:next w:val="CommentText"/>
    <w:link w:val="CommentSubjectChar"/>
    <w:uiPriority w:val="99"/>
    <w:semiHidden/>
    <w:rsid w:val="00955097"/>
    <w:rPr>
      <w:b/>
      <w:bCs/>
    </w:rPr>
  </w:style>
  <w:style w:type="character" w:customStyle="1" w:styleId="CommentSubjectChar">
    <w:name w:val="Comment Subject Char"/>
    <w:basedOn w:val="CommentTextChar"/>
    <w:link w:val="CommentSubject"/>
    <w:uiPriority w:val="99"/>
    <w:semiHidden/>
    <w:locked/>
    <w:rsid w:val="00C10B13"/>
    <w:rPr>
      <w:rFonts w:ascii="Arial" w:hAnsi="Arial" w:cs="Times New Roman"/>
      <w:b/>
      <w:bCs/>
      <w:sz w:val="16"/>
      <w:lang w:eastAsia="en-US"/>
    </w:rPr>
  </w:style>
  <w:style w:type="table" w:styleId="TableGrid">
    <w:name w:val="Table Grid"/>
    <w:basedOn w:val="TableNormal"/>
    <w:uiPriority w:val="59"/>
    <w:rsid w:val="00174B2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955097"/>
    <w:rPr>
      <w:szCs w:val="20"/>
    </w:rPr>
  </w:style>
  <w:style w:type="character" w:customStyle="1" w:styleId="FootnoteTextChar">
    <w:name w:val="Footnote Text Char"/>
    <w:basedOn w:val="DefaultParagraphFont"/>
    <w:link w:val="FootnoteText"/>
    <w:uiPriority w:val="99"/>
    <w:semiHidden/>
    <w:locked/>
    <w:rsid w:val="0075554F"/>
    <w:rPr>
      <w:rFonts w:ascii="Arial" w:hAnsi="Arial" w:cs="Times New Roman"/>
      <w:sz w:val="16"/>
      <w:lang w:eastAsia="en-US"/>
    </w:rPr>
  </w:style>
  <w:style w:type="character" w:styleId="FootnoteReference">
    <w:name w:val="footnote reference"/>
    <w:basedOn w:val="DefaultParagraphFont"/>
    <w:uiPriority w:val="99"/>
    <w:semiHidden/>
    <w:rsid w:val="0075554F"/>
    <w:rPr>
      <w:rFonts w:cs="Times New Roman"/>
      <w:vertAlign w:val="superscript"/>
    </w:rPr>
  </w:style>
  <w:style w:type="paragraph" w:customStyle="1" w:styleId="Default">
    <w:name w:val="Default"/>
    <w:rsid w:val="00CA3FDC"/>
    <w:pPr>
      <w:autoSpaceDE w:val="0"/>
      <w:autoSpaceDN w:val="0"/>
      <w:adjustRightInd w:val="0"/>
    </w:pPr>
    <w:rPr>
      <w:rFonts w:ascii="Trebuchet MS" w:hAnsi="Trebuchet MS" w:cs="Trebuchet MS"/>
      <w:color w:val="000000"/>
      <w:sz w:val="24"/>
      <w:szCs w:val="24"/>
      <w:lang w:eastAsia="en-US"/>
    </w:rPr>
  </w:style>
  <w:style w:type="character" w:styleId="FollowedHyperlink">
    <w:name w:val="FollowedHyperlink"/>
    <w:basedOn w:val="DefaultParagraphFont"/>
    <w:uiPriority w:val="99"/>
    <w:semiHidden/>
    <w:rsid w:val="00EA19CC"/>
    <w:rPr>
      <w:rFonts w:cs="Times New Roman"/>
      <w:color w:val="800080"/>
      <w:u w:val="single"/>
    </w:rPr>
  </w:style>
  <w:style w:type="character" w:styleId="Strong">
    <w:name w:val="Strong"/>
    <w:basedOn w:val="DefaultParagraphFont"/>
    <w:uiPriority w:val="22"/>
    <w:qFormat/>
    <w:rsid w:val="00EC6074"/>
    <w:rPr>
      <w:rFonts w:cs="Times New Roman"/>
      <w:b/>
      <w:bCs/>
    </w:rPr>
  </w:style>
  <w:style w:type="character" w:customStyle="1" w:styleId="apple-style-span">
    <w:name w:val="apple-style-span"/>
    <w:basedOn w:val="DefaultParagraphFont"/>
    <w:rsid w:val="00092BB5"/>
    <w:rPr>
      <w:rFonts w:cs="Times New Roman"/>
    </w:rPr>
  </w:style>
  <w:style w:type="character" w:customStyle="1" w:styleId="apple-converted-space">
    <w:name w:val="apple-converted-space"/>
    <w:basedOn w:val="DefaultParagraphFont"/>
    <w:rsid w:val="00092BB5"/>
    <w:rPr>
      <w:rFonts w:cs="Times New Roman"/>
    </w:rPr>
  </w:style>
  <w:style w:type="character" w:customStyle="1" w:styleId="slug-pub-date">
    <w:name w:val="slug-pub-date"/>
    <w:basedOn w:val="DefaultParagraphFont"/>
    <w:rsid w:val="00910416"/>
    <w:rPr>
      <w:rFonts w:cs="Times New Roman"/>
    </w:rPr>
  </w:style>
  <w:style w:type="character" w:customStyle="1" w:styleId="slug-vol">
    <w:name w:val="slug-vol"/>
    <w:basedOn w:val="DefaultParagraphFont"/>
    <w:rsid w:val="00910416"/>
    <w:rPr>
      <w:rFonts w:cs="Times New Roman"/>
    </w:rPr>
  </w:style>
  <w:style w:type="character" w:customStyle="1" w:styleId="slug-issue">
    <w:name w:val="slug-issue"/>
    <w:basedOn w:val="DefaultParagraphFont"/>
    <w:rsid w:val="00910416"/>
    <w:rPr>
      <w:rFonts w:cs="Times New Roman"/>
    </w:rPr>
  </w:style>
  <w:style w:type="character" w:customStyle="1" w:styleId="slug-pages">
    <w:name w:val="slug-pages"/>
    <w:basedOn w:val="DefaultParagraphFont"/>
    <w:rsid w:val="00910416"/>
    <w:rPr>
      <w:rFonts w:cs="Times New Roman"/>
    </w:rPr>
  </w:style>
  <w:style w:type="character" w:customStyle="1" w:styleId="slug-doi">
    <w:name w:val="slug-doi"/>
    <w:basedOn w:val="DefaultParagraphFont"/>
    <w:rsid w:val="00910416"/>
    <w:rPr>
      <w:rFonts w:cs="Times New Roman"/>
    </w:rPr>
  </w:style>
  <w:style w:type="paragraph" w:styleId="Revision">
    <w:name w:val="Revision"/>
    <w:hidden/>
    <w:uiPriority w:val="99"/>
    <w:semiHidden/>
    <w:rsid w:val="00DB6EEC"/>
    <w:rPr>
      <w:rFonts w:ascii="Arial" w:hAnsi="Arial" w:cs="Times New Roman"/>
      <w:szCs w:val="22"/>
      <w:lang w:eastAsia="en-US"/>
    </w:rPr>
  </w:style>
  <w:style w:type="character" w:styleId="PlaceholderText">
    <w:name w:val="Placeholder Text"/>
    <w:basedOn w:val="DefaultParagraphFont"/>
    <w:uiPriority w:val="99"/>
    <w:semiHidden/>
    <w:rsid w:val="00C420A5"/>
    <w:rPr>
      <w:rFonts w:cs="Times New Roman"/>
      <w:color w:val="808080"/>
    </w:rPr>
  </w:style>
  <w:style w:type="paragraph" w:styleId="DocumentMap">
    <w:name w:val="Document Map"/>
    <w:basedOn w:val="Normal"/>
    <w:link w:val="DocumentMapChar"/>
    <w:uiPriority w:val="99"/>
    <w:semiHidden/>
    <w:rsid w:val="00955097"/>
    <w:rPr>
      <w:rFonts w:ascii="Tahoma" w:hAnsi="Tahoma" w:cs="Tahoma"/>
      <w:szCs w:val="16"/>
    </w:rPr>
  </w:style>
  <w:style w:type="character" w:customStyle="1" w:styleId="DocumentMapChar">
    <w:name w:val="Document Map Char"/>
    <w:basedOn w:val="DefaultParagraphFont"/>
    <w:link w:val="DocumentMap"/>
    <w:uiPriority w:val="99"/>
    <w:semiHidden/>
    <w:locked/>
    <w:rsid w:val="00585B08"/>
    <w:rPr>
      <w:rFonts w:ascii="Tahoma" w:hAnsi="Tahoma" w:cs="Tahoma"/>
      <w:sz w:val="16"/>
      <w:szCs w:val="16"/>
      <w:lang w:eastAsia="en-US"/>
    </w:rPr>
  </w:style>
  <w:style w:type="paragraph" w:customStyle="1" w:styleId="Tekst">
    <w:name w:val="Tekst"/>
    <w:basedOn w:val="PlainText"/>
    <w:link w:val="TekstChar"/>
    <w:rsid w:val="00E90837"/>
    <w:pPr>
      <w:spacing w:after="100" w:line="260" w:lineRule="exact"/>
      <w:jc w:val="both"/>
    </w:pPr>
    <w:rPr>
      <w:rFonts w:ascii="Arial" w:hAnsi="Arial" w:cs="Arial"/>
      <w:szCs w:val="24"/>
    </w:rPr>
  </w:style>
  <w:style w:type="paragraph" w:styleId="PlainText">
    <w:name w:val="Plain Text"/>
    <w:basedOn w:val="Normal"/>
    <w:link w:val="PlainTextChar"/>
    <w:uiPriority w:val="99"/>
    <w:rsid w:val="00E90837"/>
    <w:rPr>
      <w:rFonts w:ascii="Courier New" w:hAnsi="Courier New" w:cs="Courier New"/>
      <w:sz w:val="20"/>
      <w:szCs w:val="20"/>
    </w:rPr>
  </w:style>
  <w:style w:type="character" w:customStyle="1" w:styleId="PlainTextChar">
    <w:name w:val="Plain Text Char"/>
    <w:basedOn w:val="DefaultParagraphFont"/>
    <w:link w:val="PlainText"/>
    <w:uiPriority w:val="99"/>
    <w:locked/>
    <w:rsid w:val="00D75CB8"/>
    <w:rPr>
      <w:rFonts w:ascii="Courier New" w:hAnsi="Courier New" w:cs="Courier New"/>
      <w:lang w:eastAsia="en-US"/>
    </w:rPr>
  </w:style>
  <w:style w:type="character" w:styleId="PageNumber">
    <w:name w:val="page number"/>
    <w:basedOn w:val="DefaultParagraphFont"/>
    <w:uiPriority w:val="99"/>
    <w:rsid w:val="00E90837"/>
    <w:rPr>
      <w:rFonts w:cs="Times New Roman"/>
    </w:rPr>
  </w:style>
  <w:style w:type="paragraph" w:styleId="NormalWeb">
    <w:name w:val="Normal (Web)"/>
    <w:basedOn w:val="Normal"/>
    <w:uiPriority w:val="99"/>
    <w:rsid w:val="00E90837"/>
    <w:pPr>
      <w:spacing w:before="100" w:beforeAutospacing="1" w:after="100" w:afterAutospacing="1"/>
    </w:pPr>
    <w:rPr>
      <w:rFonts w:ascii="Arial Unicode MS" w:eastAsia="Arial Unicode MS" w:hAnsi="Arial Unicode MS" w:cs="Arial Unicode MS"/>
      <w:sz w:val="24"/>
      <w:lang w:val="en-GB"/>
    </w:rPr>
  </w:style>
  <w:style w:type="paragraph" w:customStyle="1" w:styleId="PealkiriII12p">
    <w:name w:val="Pealkiri II 12p"/>
    <w:basedOn w:val="Normal"/>
    <w:rsid w:val="00E90837"/>
    <w:pPr>
      <w:spacing w:before="320" w:after="120" w:line="240" w:lineRule="exact"/>
    </w:pPr>
    <w:rPr>
      <w:rFonts w:cs="Arial"/>
      <w:b/>
      <w:color w:val="B22F16"/>
      <w:sz w:val="24"/>
    </w:rPr>
  </w:style>
  <w:style w:type="paragraph" w:customStyle="1" w:styleId="Loetelu10p">
    <w:name w:val="Loetelu 10p"/>
    <w:basedOn w:val="Normal"/>
    <w:rsid w:val="00E90837"/>
    <w:pPr>
      <w:numPr>
        <w:numId w:val="3"/>
      </w:numPr>
      <w:spacing w:after="60"/>
    </w:pPr>
    <w:rPr>
      <w:rFonts w:cs="Arial"/>
      <w:sz w:val="20"/>
    </w:rPr>
  </w:style>
  <w:style w:type="paragraph" w:customStyle="1" w:styleId="PealkiriI">
    <w:name w:val="Pealkiri I"/>
    <w:basedOn w:val="Heading1"/>
    <w:link w:val="PealkiriIChar"/>
    <w:rsid w:val="00E90837"/>
    <w:pPr>
      <w:spacing w:before="360" w:after="120"/>
      <w:contextualSpacing/>
    </w:pPr>
    <w:rPr>
      <w:rFonts w:cs="Times New Roman"/>
      <w:color w:val="B22F16"/>
      <w:kern w:val="0"/>
      <w:sz w:val="28"/>
      <w:szCs w:val="24"/>
    </w:rPr>
  </w:style>
  <w:style w:type="paragraph" w:customStyle="1" w:styleId="PealkiriIII10p">
    <w:name w:val="Pealkiri III 10p"/>
    <w:basedOn w:val="PealkiriII12p"/>
    <w:rsid w:val="00E90837"/>
    <w:rPr>
      <w:sz w:val="20"/>
      <w:lang w:val="en-GB"/>
    </w:rPr>
  </w:style>
  <w:style w:type="paragraph" w:customStyle="1" w:styleId="Mrkused">
    <w:name w:val="Märkused"/>
    <w:basedOn w:val="Normal"/>
    <w:rsid w:val="00E90837"/>
    <w:pPr>
      <w:spacing w:after="60"/>
    </w:pPr>
  </w:style>
  <w:style w:type="paragraph" w:customStyle="1" w:styleId="Tabelitekst">
    <w:name w:val="Tabeli tekst"/>
    <w:rsid w:val="00E90837"/>
    <w:rPr>
      <w:rFonts w:ascii="Arial" w:hAnsi="Arial" w:cs="Arial"/>
      <w:sz w:val="18"/>
      <w:szCs w:val="24"/>
      <w:lang w:eastAsia="en-US"/>
    </w:rPr>
  </w:style>
  <w:style w:type="paragraph" w:customStyle="1" w:styleId="Tabelinumber">
    <w:name w:val="Tabeli number"/>
    <w:basedOn w:val="Tabelitekst"/>
    <w:rsid w:val="00E90837"/>
    <w:pPr>
      <w:jc w:val="right"/>
    </w:pPr>
  </w:style>
  <w:style w:type="paragraph" w:customStyle="1" w:styleId="StyleLoetelu10p">
    <w:name w:val="Style Loetelu 10p +"/>
    <w:basedOn w:val="Loetelu10p"/>
    <w:rsid w:val="00E90837"/>
    <w:pPr>
      <w:numPr>
        <w:numId w:val="2"/>
      </w:numPr>
    </w:pPr>
    <w:rPr>
      <w:kern w:val="1"/>
    </w:rPr>
  </w:style>
  <w:style w:type="paragraph" w:customStyle="1" w:styleId="Pildipealkiri">
    <w:name w:val="Pildi pealkiri"/>
    <w:basedOn w:val="PealkiriIII10p"/>
    <w:rsid w:val="00E90837"/>
    <w:pPr>
      <w:spacing w:before="120"/>
    </w:pPr>
  </w:style>
  <w:style w:type="paragraph" w:customStyle="1" w:styleId="StylePealkiriII12pKernat18pt">
    <w:name w:val="Style Pealkiri II 12p + Kern at 18 pt"/>
    <w:basedOn w:val="PealkiriII12p"/>
    <w:rsid w:val="00E90837"/>
    <w:rPr>
      <w:bCs/>
      <w:kern w:val="36"/>
    </w:rPr>
  </w:style>
  <w:style w:type="paragraph" w:customStyle="1" w:styleId="Loetelu2aste">
    <w:name w:val="Loetelu 2 aste"/>
    <w:rsid w:val="00E90837"/>
    <w:pPr>
      <w:ind w:left="1134" w:hanging="283"/>
    </w:pPr>
    <w:rPr>
      <w:rFonts w:ascii="Arial" w:hAnsi="Arial" w:cs="Arial"/>
      <w:szCs w:val="24"/>
      <w:lang w:eastAsia="en-US"/>
    </w:rPr>
  </w:style>
  <w:style w:type="paragraph" w:customStyle="1" w:styleId="LoeteluIIaste">
    <w:name w:val="Loetelu II aste"/>
    <w:basedOn w:val="Loetelu10p"/>
    <w:autoRedefine/>
    <w:rsid w:val="00E90837"/>
    <w:pPr>
      <w:numPr>
        <w:numId w:val="4"/>
      </w:numPr>
    </w:pPr>
  </w:style>
  <w:style w:type="paragraph" w:customStyle="1" w:styleId="StyleHeading114ptCustomColorRGB178">
    <w:name w:val="Style Heading 1 + 14 pt Custom Color(RGB(178"/>
    <w:aliases w:val="47,22))"/>
    <w:basedOn w:val="Heading1"/>
    <w:rsid w:val="00E90837"/>
    <w:rPr>
      <w:color w:val="B22F16"/>
      <w:sz w:val="28"/>
    </w:rPr>
  </w:style>
  <w:style w:type="character" w:customStyle="1" w:styleId="PealkiriIChar">
    <w:name w:val="Pealkiri I Char"/>
    <w:basedOn w:val="Heading1Char"/>
    <w:link w:val="PealkiriI"/>
    <w:locked/>
    <w:rsid w:val="00D75CB8"/>
    <w:rPr>
      <w:rFonts w:ascii="Arial" w:hAnsi="Arial" w:cs="Arial"/>
      <w:b/>
      <w:bCs/>
      <w:color w:val="B22F16"/>
      <w:kern w:val="32"/>
      <w:sz w:val="24"/>
      <w:szCs w:val="24"/>
      <w:lang w:eastAsia="en-US"/>
    </w:rPr>
  </w:style>
  <w:style w:type="character" w:customStyle="1" w:styleId="TekstChar">
    <w:name w:val="Tekst Char"/>
    <w:basedOn w:val="PlainTextChar"/>
    <w:link w:val="Tekst"/>
    <w:locked/>
    <w:rsid w:val="00D75CB8"/>
    <w:rPr>
      <w:rFonts w:ascii="Arial" w:hAnsi="Arial" w:cs="Arial"/>
      <w:sz w:val="24"/>
      <w:szCs w:val="24"/>
      <w:lang w:eastAsia="en-US"/>
    </w:rPr>
  </w:style>
  <w:style w:type="paragraph" w:styleId="EndnoteText">
    <w:name w:val="endnote text"/>
    <w:basedOn w:val="Normal"/>
    <w:link w:val="EndnoteTextChar"/>
    <w:uiPriority w:val="99"/>
    <w:rsid w:val="006C7FE4"/>
    <w:rPr>
      <w:sz w:val="20"/>
      <w:szCs w:val="20"/>
    </w:rPr>
  </w:style>
  <w:style w:type="character" w:customStyle="1" w:styleId="EndnoteTextChar">
    <w:name w:val="Endnote Text Char"/>
    <w:basedOn w:val="DefaultParagraphFont"/>
    <w:link w:val="EndnoteText"/>
    <w:uiPriority w:val="99"/>
    <w:locked/>
    <w:rsid w:val="006C7FE4"/>
    <w:rPr>
      <w:rFonts w:ascii="Arial" w:hAnsi="Arial" w:cs="Times New Roman"/>
      <w:lang w:eastAsia="en-US"/>
    </w:rPr>
  </w:style>
  <w:style w:type="character" w:styleId="EndnoteReference">
    <w:name w:val="endnote reference"/>
    <w:basedOn w:val="DefaultParagraphFont"/>
    <w:uiPriority w:val="99"/>
    <w:rsid w:val="006C7FE4"/>
    <w:rPr>
      <w:rFonts w:cs="Times New Roman"/>
      <w:vertAlign w:val="superscript"/>
    </w:rPr>
  </w:style>
  <w:style w:type="paragraph" w:styleId="TOCHeading">
    <w:name w:val="TOC Heading"/>
    <w:basedOn w:val="Heading1"/>
    <w:next w:val="Normal"/>
    <w:uiPriority w:val="39"/>
    <w:unhideWhenUsed/>
    <w:qFormat/>
    <w:rsid w:val="00D93E37"/>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D93E37"/>
    <w:pPr>
      <w:spacing w:after="100"/>
      <w:ind w:left="320"/>
    </w:pPr>
  </w:style>
  <w:style w:type="table" w:customStyle="1" w:styleId="TableGrid1">
    <w:name w:val="Table Grid1"/>
    <w:basedOn w:val="TableNormal"/>
    <w:next w:val="TableGrid"/>
    <w:uiPriority w:val="59"/>
    <w:rsid w:val="007E5C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5724E"/>
    <w:rPr>
      <w:color w:val="808080"/>
      <w:shd w:val="clear" w:color="auto" w:fill="E6E6E6"/>
    </w:rPr>
  </w:style>
  <w:style w:type="character" w:customStyle="1" w:styleId="leitudss">
    <w:name w:val="leitud_ss"/>
    <w:basedOn w:val="DefaultParagraphFont"/>
    <w:rsid w:val="0005724E"/>
  </w:style>
  <w:style w:type="character" w:customStyle="1" w:styleId="grg">
    <w:name w:val="grg"/>
    <w:basedOn w:val="DefaultParagraphFont"/>
    <w:rsid w:val="0005724E"/>
  </w:style>
  <w:style w:type="character" w:customStyle="1" w:styleId="mt">
    <w:name w:val="mt"/>
    <w:basedOn w:val="DefaultParagraphFont"/>
    <w:rsid w:val="0005724E"/>
  </w:style>
  <w:style w:type="character" w:customStyle="1" w:styleId="mvq">
    <w:name w:val="mvq"/>
    <w:basedOn w:val="DefaultParagraphFont"/>
    <w:rsid w:val="0005724E"/>
  </w:style>
  <w:style w:type="character" w:customStyle="1" w:styleId="d">
    <w:name w:val="d"/>
    <w:basedOn w:val="DefaultParagraphFont"/>
    <w:rsid w:val="0005724E"/>
  </w:style>
  <w:style w:type="character" w:customStyle="1" w:styleId="kvm">
    <w:name w:val="kvm"/>
    <w:basedOn w:val="DefaultParagraphFont"/>
    <w:rsid w:val="0005724E"/>
  </w:style>
  <w:style w:type="character" w:customStyle="1" w:styleId="tpxtnr">
    <w:name w:val="tp_x_tnr"/>
    <w:basedOn w:val="DefaultParagraphFont"/>
    <w:rsid w:val="004954DD"/>
  </w:style>
  <w:style w:type="character" w:customStyle="1" w:styleId="keel">
    <w:name w:val="keel"/>
    <w:basedOn w:val="DefaultParagraphFont"/>
    <w:rsid w:val="004954DD"/>
  </w:style>
  <w:style w:type="character" w:customStyle="1" w:styleId="ex">
    <w:name w:val="ex"/>
    <w:basedOn w:val="DefaultParagraphFont"/>
    <w:rsid w:val="004954DD"/>
  </w:style>
  <w:style w:type="character" w:customStyle="1" w:styleId="a">
    <w:name w:val="a"/>
    <w:basedOn w:val="DefaultParagraphFont"/>
    <w:rsid w:val="004954DD"/>
  </w:style>
  <w:style w:type="character" w:customStyle="1" w:styleId="poh">
    <w:name w:val="poh"/>
    <w:basedOn w:val="DefaultParagraphFont"/>
    <w:rsid w:val="004954DD"/>
  </w:style>
  <w:style w:type="character" w:customStyle="1" w:styleId="tt">
    <w:name w:val="tt"/>
    <w:basedOn w:val="DefaultParagraphFont"/>
    <w:rsid w:val="004954DD"/>
  </w:style>
  <w:style w:type="character" w:customStyle="1" w:styleId="tvt2xtvtl2">
    <w:name w:val="tvt2_x_tvtl2"/>
    <w:basedOn w:val="DefaultParagraphFont"/>
    <w:rsid w:val="00A83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64096">
      <w:bodyDiv w:val="1"/>
      <w:marLeft w:val="0"/>
      <w:marRight w:val="0"/>
      <w:marTop w:val="0"/>
      <w:marBottom w:val="0"/>
      <w:divBdr>
        <w:top w:val="none" w:sz="0" w:space="0" w:color="auto"/>
        <w:left w:val="none" w:sz="0" w:space="0" w:color="auto"/>
        <w:bottom w:val="none" w:sz="0" w:space="0" w:color="auto"/>
        <w:right w:val="none" w:sz="0" w:space="0" w:color="auto"/>
      </w:divBdr>
    </w:div>
    <w:div w:id="254480155">
      <w:bodyDiv w:val="1"/>
      <w:marLeft w:val="0"/>
      <w:marRight w:val="0"/>
      <w:marTop w:val="0"/>
      <w:marBottom w:val="0"/>
      <w:divBdr>
        <w:top w:val="none" w:sz="0" w:space="0" w:color="auto"/>
        <w:left w:val="none" w:sz="0" w:space="0" w:color="auto"/>
        <w:bottom w:val="none" w:sz="0" w:space="0" w:color="auto"/>
        <w:right w:val="none" w:sz="0" w:space="0" w:color="auto"/>
      </w:divBdr>
    </w:div>
    <w:div w:id="267394204">
      <w:bodyDiv w:val="1"/>
      <w:marLeft w:val="0"/>
      <w:marRight w:val="0"/>
      <w:marTop w:val="0"/>
      <w:marBottom w:val="0"/>
      <w:divBdr>
        <w:top w:val="none" w:sz="0" w:space="0" w:color="auto"/>
        <w:left w:val="none" w:sz="0" w:space="0" w:color="auto"/>
        <w:bottom w:val="none" w:sz="0" w:space="0" w:color="auto"/>
        <w:right w:val="none" w:sz="0" w:space="0" w:color="auto"/>
      </w:divBdr>
    </w:div>
    <w:div w:id="405230503">
      <w:bodyDiv w:val="1"/>
      <w:marLeft w:val="0"/>
      <w:marRight w:val="0"/>
      <w:marTop w:val="0"/>
      <w:marBottom w:val="0"/>
      <w:divBdr>
        <w:top w:val="none" w:sz="0" w:space="0" w:color="auto"/>
        <w:left w:val="none" w:sz="0" w:space="0" w:color="auto"/>
        <w:bottom w:val="none" w:sz="0" w:space="0" w:color="auto"/>
        <w:right w:val="none" w:sz="0" w:space="0" w:color="auto"/>
      </w:divBdr>
      <w:divsChild>
        <w:div w:id="1313218742">
          <w:marLeft w:val="763"/>
          <w:marRight w:val="0"/>
          <w:marTop w:val="115"/>
          <w:marBottom w:val="0"/>
          <w:divBdr>
            <w:top w:val="none" w:sz="0" w:space="0" w:color="auto"/>
            <w:left w:val="none" w:sz="0" w:space="0" w:color="auto"/>
            <w:bottom w:val="none" w:sz="0" w:space="0" w:color="auto"/>
            <w:right w:val="none" w:sz="0" w:space="0" w:color="auto"/>
          </w:divBdr>
        </w:div>
        <w:div w:id="933705663">
          <w:marLeft w:val="2261"/>
          <w:marRight w:val="0"/>
          <w:marTop w:val="115"/>
          <w:marBottom w:val="0"/>
          <w:divBdr>
            <w:top w:val="none" w:sz="0" w:space="0" w:color="auto"/>
            <w:left w:val="none" w:sz="0" w:space="0" w:color="auto"/>
            <w:bottom w:val="none" w:sz="0" w:space="0" w:color="auto"/>
            <w:right w:val="none" w:sz="0" w:space="0" w:color="auto"/>
          </w:divBdr>
        </w:div>
        <w:div w:id="839198814">
          <w:marLeft w:val="763"/>
          <w:marRight w:val="0"/>
          <w:marTop w:val="115"/>
          <w:marBottom w:val="0"/>
          <w:divBdr>
            <w:top w:val="none" w:sz="0" w:space="0" w:color="auto"/>
            <w:left w:val="none" w:sz="0" w:space="0" w:color="auto"/>
            <w:bottom w:val="none" w:sz="0" w:space="0" w:color="auto"/>
            <w:right w:val="none" w:sz="0" w:space="0" w:color="auto"/>
          </w:divBdr>
        </w:div>
        <w:div w:id="1780221069">
          <w:marLeft w:val="2261"/>
          <w:marRight w:val="0"/>
          <w:marTop w:val="115"/>
          <w:marBottom w:val="0"/>
          <w:divBdr>
            <w:top w:val="none" w:sz="0" w:space="0" w:color="auto"/>
            <w:left w:val="none" w:sz="0" w:space="0" w:color="auto"/>
            <w:bottom w:val="none" w:sz="0" w:space="0" w:color="auto"/>
            <w:right w:val="none" w:sz="0" w:space="0" w:color="auto"/>
          </w:divBdr>
        </w:div>
        <w:div w:id="1570536601">
          <w:marLeft w:val="2261"/>
          <w:marRight w:val="0"/>
          <w:marTop w:val="115"/>
          <w:marBottom w:val="0"/>
          <w:divBdr>
            <w:top w:val="none" w:sz="0" w:space="0" w:color="auto"/>
            <w:left w:val="none" w:sz="0" w:space="0" w:color="auto"/>
            <w:bottom w:val="none" w:sz="0" w:space="0" w:color="auto"/>
            <w:right w:val="none" w:sz="0" w:space="0" w:color="auto"/>
          </w:divBdr>
        </w:div>
        <w:div w:id="1253587238">
          <w:marLeft w:val="2261"/>
          <w:marRight w:val="0"/>
          <w:marTop w:val="115"/>
          <w:marBottom w:val="0"/>
          <w:divBdr>
            <w:top w:val="none" w:sz="0" w:space="0" w:color="auto"/>
            <w:left w:val="none" w:sz="0" w:space="0" w:color="auto"/>
            <w:bottom w:val="none" w:sz="0" w:space="0" w:color="auto"/>
            <w:right w:val="none" w:sz="0" w:space="0" w:color="auto"/>
          </w:divBdr>
        </w:div>
        <w:div w:id="812481138">
          <w:marLeft w:val="763"/>
          <w:marRight w:val="0"/>
          <w:marTop w:val="115"/>
          <w:marBottom w:val="0"/>
          <w:divBdr>
            <w:top w:val="none" w:sz="0" w:space="0" w:color="auto"/>
            <w:left w:val="none" w:sz="0" w:space="0" w:color="auto"/>
            <w:bottom w:val="none" w:sz="0" w:space="0" w:color="auto"/>
            <w:right w:val="none" w:sz="0" w:space="0" w:color="auto"/>
          </w:divBdr>
        </w:div>
        <w:div w:id="189337966">
          <w:marLeft w:val="763"/>
          <w:marRight w:val="0"/>
          <w:marTop w:val="115"/>
          <w:marBottom w:val="0"/>
          <w:divBdr>
            <w:top w:val="none" w:sz="0" w:space="0" w:color="auto"/>
            <w:left w:val="none" w:sz="0" w:space="0" w:color="auto"/>
            <w:bottom w:val="none" w:sz="0" w:space="0" w:color="auto"/>
            <w:right w:val="none" w:sz="0" w:space="0" w:color="auto"/>
          </w:divBdr>
        </w:div>
        <w:div w:id="2009670888">
          <w:marLeft w:val="2261"/>
          <w:marRight w:val="0"/>
          <w:marTop w:val="115"/>
          <w:marBottom w:val="0"/>
          <w:divBdr>
            <w:top w:val="none" w:sz="0" w:space="0" w:color="auto"/>
            <w:left w:val="none" w:sz="0" w:space="0" w:color="auto"/>
            <w:bottom w:val="none" w:sz="0" w:space="0" w:color="auto"/>
            <w:right w:val="none" w:sz="0" w:space="0" w:color="auto"/>
          </w:divBdr>
        </w:div>
        <w:div w:id="279381931">
          <w:marLeft w:val="763"/>
          <w:marRight w:val="0"/>
          <w:marTop w:val="115"/>
          <w:marBottom w:val="0"/>
          <w:divBdr>
            <w:top w:val="none" w:sz="0" w:space="0" w:color="auto"/>
            <w:left w:val="none" w:sz="0" w:space="0" w:color="auto"/>
            <w:bottom w:val="none" w:sz="0" w:space="0" w:color="auto"/>
            <w:right w:val="none" w:sz="0" w:space="0" w:color="auto"/>
          </w:divBdr>
        </w:div>
        <w:div w:id="1900165021">
          <w:marLeft w:val="763"/>
          <w:marRight w:val="0"/>
          <w:marTop w:val="115"/>
          <w:marBottom w:val="0"/>
          <w:divBdr>
            <w:top w:val="none" w:sz="0" w:space="0" w:color="auto"/>
            <w:left w:val="none" w:sz="0" w:space="0" w:color="auto"/>
            <w:bottom w:val="none" w:sz="0" w:space="0" w:color="auto"/>
            <w:right w:val="none" w:sz="0" w:space="0" w:color="auto"/>
          </w:divBdr>
        </w:div>
      </w:divsChild>
    </w:div>
    <w:div w:id="470102713">
      <w:bodyDiv w:val="1"/>
      <w:marLeft w:val="0"/>
      <w:marRight w:val="0"/>
      <w:marTop w:val="0"/>
      <w:marBottom w:val="0"/>
      <w:divBdr>
        <w:top w:val="none" w:sz="0" w:space="0" w:color="auto"/>
        <w:left w:val="none" w:sz="0" w:space="0" w:color="auto"/>
        <w:bottom w:val="none" w:sz="0" w:space="0" w:color="auto"/>
        <w:right w:val="none" w:sz="0" w:space="0" w:color="auto"/>
      </w:divBdr>
      <w:divsChild>
        <w:div w:id="1549803702">
          <w:marLeft w:val="763"/>
          <w:marRight w:val="0"/>
          <w:marTop w:val="115"/>
          <w:marBottom w:val="0"/>
          <w:divBdr>
            <w:top w:val="none" w:sz="0" w:space="0" w:color="auto"/>
            <w:left w:val="none" w:sz="0" w:space="0" w:color="auto"/>
            <w:bottom w:val="none" w:sz="0" w:space="0" w:color="auto"/>
            <w:right w:val="none" w:sz="0" w:space="0" w:color="auto"/>
          </w:divBdr>
        </w:div>
        <w:div w:id="589658159">
          <w:marLeft w:val="763"/>
          <w:marRight w:val="0"/>
          <w:marTop w:val="115"/>
          <w:marBottom w:val="0"/>
          <w:divBdr>
            <w:top w:val="none" w:sz="0" w:space="0" w:color="auto"/>
            <w:left w:val="none" w:sz="0" w:space="0" w:color="auto"/>
            <w:bottom w:val="none" w:sz="0" w:space="0" w:color="auto"/>
            <w:right w:val="none" w:sz="0" w:space="0" w:color="auto"/>
          </w:divBdr>
        </w:div>
        <w:div w:id="931669305">
          <w:marLeft w:val="763"/>
          <w:marRight w:val="0"/>
          <w:marTop w:val="115"/>
          <w:marBottom w:val="0"/>
          <w:divBdr>
            <w:top w:val="none" w:sz="0" w:space="0" w:color="auto"/>
            <w:left w:val="none" w:sz="0" w:space="0" w:color="auto"/>
            <w:bottom w:val="none" w:sz="0" w:space="0" w:color="auto"/>
            <w:right w:val="none" w:sz="0" w:space="0" w:color="auto"/>
          </w:divBdr>
        </w:div>
        <w:div w:id="1577860815">
          <w:marLeft w:val="2261"/>
          <w:marRight w:val="0"/>
          <w:marTop w:val="115"/>
          <w:marBottom w:val="0"/>
          <w:divBdr>
            <w:top w:val="none" w:sz="0" w:space="0" w:color="auto"/>
            <w:left w:val="none" w:sz="0" w:space="0" w:color="auto"/>
            <w:bottom w:val="none" w:sz="0" w:space="0" w:color="auto"/>
            <w:right w:val="none" w:sz="0" w:space="0" w:color="auto"/>
          </w:divBdr>
        </w:div>
        <w:div w:id="586966424">
          <w:marLeft w:val="2261"/>
          <w:marRight w:val="0"/>
          <w:marTop w:val="115"/>
          <w:marBottom w:val="0"/>
          <w:divBdr>
            <w:top w:val="none" w:sz="0" w:space="0" w:color="auto"/>
            <w:left w:val="none" w:sz="0" w:space="0" w:color="auto"/>
            <w:bottom w:val="none" w:sz="0" w:space="0" w:color="auto"/>
            <w:right w:val="none" w:sz="0" w:space="0" w:color="auto"/>
          </w:divBdr>
        </w:div>
        <w:div w:id="1000931758">
          <w:marLeft w:val="763"/>
          <w:marRight w:val="0"/>
          <w:marTop w:val="115"/>
          <w:marBottom w:val="0"/>
          <w:divBdr>
            <w:top w:val="none" w:sz="0" w:space="0" w:color="auto"/>
            <w:left w:val="none" w:sz="0" w:space="0" w:color="auto"/>
            <w:bottom w:val="none" w:sz="0" w:space="0" w:color="auto"/>
            <w:right w:val="none" w:sz="0" w:space="0" w:color="auto"/>
          </w:divBdr>
        </w:div>
        <w:div w:id="2012944872">
          <w:marLeft w:val="763"/>
          <w:marRight w:val="0"/>
          <w:marTop w:val="115"/>
          <w:marBottom w:val="0"/>
          <w:divBdr>
            <w:top w:val="none" w:sz="0" w:space="0" w:color="auto"/>
            <w:left w:val="none" w:sz="0" w:space="0" w:color="auto"/>
            <w:bottom w:val="none" w:sz="0" w:space="0" w:color="auto"/>
            <w:right w:val="none" w:sz="0" w:space="0" w:color="auto"/>
          </w:divBdr>
        </w:div>
        <w:div w:id="2901565">
          <w:marLeft w:val="763"/>
          <w:marRight w:val="0"/>
          <w:marTop w:val="115"/>
          <w:marBottom w:val="0"/>
          <w:divBdr>
            <w:top w:val="none" w:sz="0" w:space="0" w:color="auto"/>
            <w:left w:val="none" w:sz="0" w:space="0" w:color="auto"/>
            <w:bottom w:val="none" w:sz="0" w:space="0" w:color="auto"/>
            <w:right w:val="none" w:sz="0" w:space="0" w:color="auto"/>
          </w:divBdr>
        </w:div>
      </w:divsChild>
    </w:div>
    <w:div w:id="539049923">
      <w:bodyDiv w:val="1"/>
      <w:marLeft w:val="0"/>
      <w:marRight w:val="0"/>
      <w:marTop w:val="0"/>
      <w:marBottom w:val="0"/>
      <w:divBdr>
        <w:top w:val="none" w:sz="0" w:space="0" w:color="auto"/>
        <w:left w:val="none" w:sz="0" w:space="0" w:color="auto"/>
        <w:bottom w:val="none" w:sz="0" w:space="0" w:color="auto"/>
        <w:right w:val="none" w:sz="0" w:space="0" w:color="auto"/>
      </w:divBdr>
    </w:div>
    <w:div w:id="540702634">
      <w:bodyDiv w:val="1"/>
      <w:marLeft w:val="0"/>
      <w:marRight w:val="0"/>
      <w:marTop w:val="0"/>
      <w:marBottom w:val="0"/>
      <w:divBdr>
        <w:top w:val="none" w:sz="0" w:space="0" w:color="auto"/>
        <w:left w:val="none" w:sz="0" w:space="0" w:color="auto"/>
        <w:bottom w:val="none" w:sz="0" w:space="0" w:color="auto"/>
        <w:right w:val="none" w:sz="0" w:space="0" w:color="auto"/>
      </w:divBdr>
    </w:div>
    <w:div w:id="651717547">
      <w:bodyDiv w:val="1"/>
      <w:marLeft w:val="0"/>
      <w:marRight w:val="0"/>
      <w:marTop w:val="0"/>
      <w:marBottom w:val="0"/>
      <w:divBdr>
        <w:top w:val="none" w:sz="0" w:space="0" w:color="auto"/>
        <w:left w:val="none" w:sz="0" w:space="0" w:color="auto"/>
        <w:bottom w:val="none" w:sz="0" w:space="0" w:color="auto"/>
        <w:right w:val="none" w:sz="0" w:space="0" w:color="auto"/>
      </w:divBdr>
      <w:divsChild>
        <w:div w:id="109669476">
          <w:marLeft w:val="763"/>
          <w:marRight w:val="0"/>
          <w:marTop w:val="96"/>
          <w:marBottom w:val="0"/>
          <w:divBdr>
            <w:top w:val="none" w:sz="0" w:space="0" w:color="auto"/>
            <w:left w:val="none" w:sz="0" w:space="0" w:color="auto"/>
            <w:bottom w:val="none" w:sz="0" w:space="0" w:color="auto"/>
            <w:right w:val="none" w:sz="0" w:space="0" w:color="auto"/>
          </w:divBdr>
        </w:div>
        <w:div w:id="68117517">
          <w:marLeft w:val="763"/>
          <w:marRight w:val="0"/>
          <w:marTop w:val="96"/>
          <w:marBottom w:val="0"/>
          <w:divBdr>
            <w:top w:val="none" w:sz="0" w:space="0" w:color="auto"/>
            <w:left w:val="none" w:sz="0" w:space="0" w:color="auto"/>
            <w:bottom w:val="none" w:sz="0" w:space="0" w:color="auto"/>
            <w:right w:val="none" w:sz="0" w:space="0" w:color="auto"/>
          </w:divBdr>
        </w:div>
        <w:div w:id="1485393328">
          <w:marLeft w:val="763"/>
          <w:marRight w:val="0"/>
          <w:marTop w:val="96"/>
          <w:marBottom w:val="0"/>
          <w:divBdr>
            <w:top w:val="none" w:sz="0" w:space="0" w:color="auto"/>
            <w:left w:val="none" w:sz="0" w:space="0" w:color="auto"/>
            <w:bottom w:val="none" w:sz="0" w:space="0" w:color="auto"/>
            <w:right w:val="none" w:sz="0" w:space="0" w:color="auto"/>
          </w:divBdr>
        </w:div>
        <w:div w:id="524366128">
          <w:marLeft w:val="763"/>
          <w:marRight w:val="0"/>
          <w:marTop w:val="96"/>
          <w:marBottom w:val="0"/>
          <w:divBdr>
            <w:top w:val="none" w:sz="0" w:space="0" w:color="auto"/>
            <w:left w:val="none" w:sz="0" w:space="0" w:color="auto"/>
            <w:bottom w:val="none" w:sz="0" w:space="0" w:color="auto"/>
            <w:right w:val="none" w:sz="0" w:space="0" w:color="auto"/>
          </w:divBdr>
        </w:div>
        <w:div w:id="1830563002">
          <w:marLeft w:val="2261"/>
          <w:marRight w:val="0"/>
          <w:marTop w:val="96"/>
          <w:marBottom w:val="0"/>
          <w:divBdr>
            <w:top w:val="none" w:sz="0" w:space="0" w:color="auto"/>
            <w:left w:val="none" w:sz="0" w:space="0" w:color="auto"/>
            <w:bottom w:val="none" w:sz="0" w:space="0" w:color="auto"/>
            <w:right w:val="none" w:sz="0" w:space="0" w:color="auto"/>
          </w:divBdr>
        </w:div>
        <w:div w:id="885020106">
          <w:marLeft w:val="763"/>
          <w:marRight w:val="0"/>
          <w:marTop w:val="96"/>
          <w:marBottom w:val="0"/>
          <w:divBdr>
            <w:top w:val="none" w:sz="0" w:space="0" w:color="auto"/>
            <w:left w:val="none" w:sz="0" w:space="0" w:color="auto"/>
            <w:bottom w:val="none" w:sz="0" w:space="0" w:color="auto"/>
            <w:right w:val="none" w:sz="0" w:space="0" w:color="auto"/>
          </w:divBdr>
        </w:div>
        <w:div w:id="1093480343">
          <w:marLeft w:val="763"/>
          <w:marRight w:val="0"/>
          <w:marTop w:val="96"/>
          <w:marBottom w:val="0"/>
          <w:divBdr>
            <w:top w:val="none" w:sz="0" w:space="0" w:color="auto"/>
            <w:left w:val="none" w:sz="0" w:space="0" w:color="auto"/>
            <w:bottom w:val="none" w:sz="0" w:space="0" w:color="auto"/>
            <w:right w:val="none" w:sz="0" w:space="0" w:color="auto"/>
          </w:divBdr>
        </w:div>
        <w:div w:id="1510290059">
          <w:marLeft w:val="763"/>
          <w:marRight w:val="0"/>
          <w:marTop w:val="96"/>
          <w:marBottom w:val="0"/>
          <w:divBdr>
            <w:top w:val="none" w:sz="0" w:space="0" w:color="auto"/>
            <w:left w:val="none" w:sz="0" w:space="0" w:color="auto"/>
            <w:bottom w:val="none" w:sz="0" w:space="0" w:color="auto"/>
            <w:right w:val="none" w:sz="0" w:space="0" w:color="auto"/>
          </w:divBdr>
        </w:div>
        <w:div w:id="1004632416">
          <w:marLeft w:val="2261"/>
          <w:marRight w:val="0"/>
          <w:marTop w:val="96"/>
          <w:marBottom w:val="0"/>
          <w:divBdr>
            <w:top w:val="none" w:sz="0" w:space="0" w:color="auto"/>
            <w:left w:val="none" w:sz="0" w:space="0" w:color="auto"/>
            <w:bottom w:val="none" w:sz="0" w:space="0" w:color="auto"/>
            <w:right w:val="none" w:sz="0" w:space="0" w:color="auto"/>
          </w:divBdr>
        </w:div>
        <w:div w:id="2058384685">
          <w:marLeft w:val="2261"/>
          <w:marRight w:val="0"/>
          <w:marTop w:val="96"/>
          <w:marBottom w:val="0"/>
          <w:divBdr>
            <w:top w:val="none" w:sz="0" w:space="0" w:color="auto"/>
            <w:left w:val="none" w:sz="0" w:space="0" w:color="auto"/>
            <w:bottom w:val="none" w:sz="0" w:space="0" w:color="auto"/>
            <w:right w:val="none" w:sz="0" w:space="0" w:color="auto"/>
          </w:divBdr>
        </w:div>
        <w:div w:id="612710699">
          <w:marLeft w:val="2261"/>
          <w:marRight w:val="0"/>
          <w:marTop w:val="96"/>
          <w:marBottom w:val="0"/>
          <w:divBdr>
            <w:top w:val="none" w:sz="0" w:space="0" w:color="auto"/>
            <w:left w:val="none" w:sz="0" w:space="0" w:color="auto"/>
            <w:bottom w:val="none" w:sz="0" w:space="0" w:color="auto"/>
            <w:right w:val="none" w:sz="0" w:space="0" w:color="auto"/>
          </w:divBdr>
        </w:div>
        <w:div w:id="1750274250">
          <w:marLeft w:val="763"/>
          <w:marRight w:val="0"/>
          <w:marTop w:val="96"/>
          <w:marBottom w:val="0"/>
          <w:divBdr>
            <w:top w:val="none" w:sz="0" w:space="0" w:color="auto"/>
            <w:left w:val="none" w:sz="0" w:space="0" w:color="auto"/>
            <w:bottom w:val="none" w:sz="0" w:space="0" w:color="auto"/>
            <w:right w:val="none" w:sz="0" w:space="0" w:color="auto"/>
          </w:divBdr>
        </w:div>
        <w:div w:id="1457866290">
          <w:marLeft w:val="763"/>
          <w:marRight w:val="0"/>
          <w:marTop w:val="96"/>
          <w:marBottom w:val="0"/>
          <w:divBdr>
            <w:top w:val="none" w:sz="0" w:space="0" w:color="auto"/>
            <w:left w:val="none" w:sz="0" w:space="0" w:color="auto"/>
            <w:bottom w:val="none" w:sz="0" w:space="0" w:color="auto"/>
            <w:right w:val="none" w:sz="0" w:space="0" w:color="auto"/>
          </w:divBdr>
        </w:div>
        <w:div w:id="1584220197">
          <w:marLeft w:val="763"/>
          <w:marRight w:val="0"/>
          <w:marTop w:val="96"/>
          <w:marBottom w:val="0"/>
          <w:divBdr>
            <w:top w:val="none" w:sz="0" w:space="0" w:color="auto"/>
            <w:left w:val="none" w:sz="0" w:space="0" w:color="auto"/>
            <w:bottom w:val="none" w:sz="0" w:space="0" w:color="auto"/>
            <w:right w:val="none" w:sz="0" w:space="0" w:color="auto"/>
          </w:divBdr>
        </w:div>
        <w:div w:id="349307591">
          <w:marLeft w:val="763"/>
          <w:marRight w:val="0"/>
          <w:marTop w:val="96"/>
          <w:marBottom w:val="0"/>
          <w:divBdr>
            <w:top w:val="none" w:sz="0" w:space="0" w:color="auto"/>
            <w:left w:val="none" w:sz="0" w:space="0" w:color="auto"/>
            <w:bottom w:val="none" w:sz="0" w:space="0" w:color="auto"/>
            <w:right w:val="none" w:sz="0" w:space="0" w:color="auto"/>
          </w:divBdr>
        </w:div>
      </w:divsChild>
    </w:div>
    <w:div w:id="685787356">
      <w:bodyDiv w:val="1"/>
      <w:marLeft w:val="0"/>
      <w:marRight w:val="0"/>
      <w:marTop w:val="0"/>
      <w:marBottom w:val="0"/>
      <w:divBdr>
        <w:top w:val="none" w:sz="0" w:space="0" w:color="auto"/>
        <w:left w:val="none" w:sz="0" w:space="0" w:color="auto"/>
        <w:bottom w:val="none" w:sz="0" w:space="0" w:color="auto"/>
        <w:right w:val="none" w:sz="0" w:space="0" w:color="auto"/>
      </w:divBdr>
      <w:divsChild>
        <w:div w:id="783423790">
          <w:marLeft w:val="763"/>
          <w:marRight w:val="0"/>
          <w:marTop w:val="115"/>
          <w:marBottom w:val="0"/>
          <w:divBdr>
            <w:top w:val="none" w:sz="0" w:space="0" w:color="auto"/>
            <w:left w:val="none" w:sz="0" w:space="0" w:color="auto"/>
            <w:bottom w:val="none" w:sz="0" w:space="0" w:color="auto"/>
            <w:right w:val="none" w:sz="0" w:space="0" w:color="auto"/>
          </w:divBdr>
        </w:div>
        <w:div w:id="1163400054">
          <w:marLeft w:val="2261"/>
          <w:marRight w:val="0"/>
          <w:marTop w:val="115"/>
          <w:marBottom w:val="0"/>
          <w:divBdr>
            <w:top w:val="none" w:sz="0" w:space="0" w:color="auto"/>
            <w:left w:val="none" w:sz="0" w:space="0" w:color="auto"/>
            <w:bottom w:val="none" w:sz="0" w:space="0" w:color="auto"/>
            <w:right w:val="none" w:sz="0" w:space="0" w:color="auto"/>
          </w:divBdr>
        </w:div>
        <w:div w:id="400564861">
          <w:marLeft w:val="2261"/>
          <w:marRight w:val="0"/>
          <w:marTop w:val="115"/>
          <w:marBottom w:val="0"/>
          <w:divBdr>
            <w:top w:val="none" w:sz="0" w:space="0" w:color="auto"/>
            <w:left w:val="none" w:sz="0" w:space="0" w:color="auto"/>
            <w:bottom w:val="none" w:sz="0" w:space="0" w:color="auto"/>
            <w:right w:val="none" w:sz="0" w:space="0" w:color="auto"/>
          </w:divBdr>
        </w:div>
        <w:div w:id="676538768">
          <w:marLeft w:val="2261"/>
          <w:marRight w:val="0"/>
          <w:marTop w:val="115"/>
          <w:marBottom w:val="0"/>
          <w:divBdr>
            <w:top w:val="none" w:sz="0" w:space="0" w:color="auto"/>
            <w:left w:val="none" w:sz="0" w:space="0" w:color="auto"/>
            <w:bottom w:val="none" w:sz="0" w:space="0" w:color="auto"/>
            <w:right w:val="none" w:sz="0" w:space="0" w:color="auto"/>
          </w:divBdr>
        </w:div>
        <w:div w:id="376122636">
          <w:marLeft w:val="763"/>
          <w:marRight w:val="0"/>
          <w:marTop w:val="115"/>
          <w:marBottom w:val="0"/>
          <w:divBdr>
            <w:top w:val="none" w:sz="0" w:space="0" w:color="auto"/>
            <w:left w:val="none" w:sz="0" w:space="0" w:color="auto"/>
            <w:bottom w:val="none" w:sz="0" w:space="0" w:color="auto"/>
            <w:right w:val="none" w:sz="0" w:space="0" w:color="auto"/>
          </w:divBdr>
        </w:div>
        <w:div w:id="322321909">
          <w:marLeft w:val="2261"/>
          <w:marRight w:val="0"/>
          <w:marTop w:val="115"/>
          <w:marBottom w:val="0"/>
          <w:divBdr>
            <w:top w:val="none" w:sz="0" w:space="0" w:color="auto"/>
            <w:left w:val="none" w:sz="0" w:space="0" w:color="auto"/>
            <w:bottom w:val="none" w:sz="0" w:space="0" w:color="auto"/>
            <w:right w:val="none" w:sz="0" w:space="0" w:color="auto"/>
          </w:divBdr>
        </w:div>
        <w:div w:id="1905556139">
          <w:marLeft w:val="2261"/>
          <w:marRight w:val="0"/>
          <w:marTop w:val="115"/>
          <w:marBottom w:val="0"/>
          <w:divBdr>
            <w:top w:val="none" w:sz="0" w:space="0" w:color="auto"/>
            <w:left w:val="none" w:sz="0" w:space="0" w:color="auto"/>
            <w:bottom w:val="none" w:sz="0" w:space="0" w:color="auto"/>
            <w:right w:val="none" w:sz="0" w:space="0" w:color="auto"/>
          </w:divBdr>
        </w:div>
        <w:div w:id="2094468665">
          <w:marLeft w:val="2261"/>
          <w:marRight w:val="0"/>
          <w:marTop w:val="115"/>
          <w:marBottom w:val="0"/>
          <w:divBdr>
            <w:top w:val="none" w:sz="0" w:space="0" w:color="auto"/>
            <w:left w:val="none" w:sz="0" w:space="0" w:color="auto"/>
            <w:bottom w:val="none" w:sz="0" w:space="0" w:color="auto"/>
            <w:right w:val="none" w:sz="0" w:space="0" w:color="auto"/>
          </w:divBdr>
        </w:div>
        <w:div w:id="1051543044">
          <w:marLeft w:val="2261"/>
          <w:marRight w:val="0"/>
          <w:marTop w:val="115"/>
          <w:marBottom w:val="0"/>
          <w:divBdr>
            <w:top w:val="none" w:sz="0" w:space="0" w:color="auto"/>
            <w:left w:val="none" w:sz="0" w:space="0" w:color="auto"/>
            <w:bottom w:val="none" w:sz="0" w:space="0" w:color="auto"/>
            <w:right w:val="none" w:sz="0" w:space="0" w:color="auto"/>
          </w:divBdr>
        </w:div>
        <w:div w:id="1827167501">
          <w:marLeft w:val="763"/>
          <w:marRight w:val="0"/>
          <w:marTop w:val="115"/>
          <w:marBottom w:val="0"/>
          <w:divBdr>
            <w:top w:val="none" w:sz="0" w:space="0" w:color="auto"/>
            <w:left w:val="none" w:sz="0" w:space="0" w:color="auto"/>
            <w:bottom w:val="none" w:sz="0" w:space="0" w:color="auto"/>
            <w:right w:val="none" w:sz="0" w:space="0" w:color="auto"/>
          </w:divBdr>
        </w:div>
        <w:div w:id="707224184">
          <w:marLeft w:val="763"/>
          <w:marRight w:val="0"/>
          <w:marTop w:val="115"/>
          <w:marBottom w:val="0"/>
          <w:divBdr>
            <w:top w:val="none" w:sz="0" w:space="0" w:color="auto"/>
            <w:left w:val="none" w:sz="0" w:space="0" w:color="auto"/>
            <w:bottom w:val="none" w:sz="0" w:space="0" w:color="auto"/>
            <w:right w:val="none" w:sz="0" w:space="0" w:color="auto"/>
          </w:divBdr>
        </w:div>
      </w:divsChild>
    </w:div>
    <w:div w:id="751779700">
      <w:bodyDiv w:val="1"/>
      <w:marLeft w:val="0"/>
      <w:marRight w:val="0"/>
      <w:marTop w:val="0"/>
      <w:marBottom w:val="0"/>
      <w:divBdr>
        <w:top w:val="none" w:sz="0" w:space="0" w:color="auto"/>
        <w:left w:val="none" w:sz="0" w:space="0" w:color="auto"/>
        <w:bottom w:val="none" w:sz="0" w:space="0" w:color="auto"/>
        <w:right w:val="none" w:sz="0" w:space="0" w:color="auto"/>
      </w:divBdr>
    </w:div>
    <w:div w:id="885332310">
      <w:bodyDiv w:val="1"/>
      <w:marLeft w:val="0"/>
      <w:marRight w:val="0"/>
      <w:marTop w:val="0"/>
      <w:marBottom w:val="0"/>
      <w:divBdr>
        <w:top w:val="none" w:sz="0" w:space="0" w:color="auto"/>
        <w:left w:val="none" w:sz="0" w:space="0" w:color="auto"/>
        <w:bottom w:val="none" w:sz="0" w:space="0" w:color="auto"/>
        <w:right w:val="none" w:sz="0" w:space="0" w:color="auto"/>
      </w:divBdr>
    </w:div>
    <w:div w:id="1041899973">
      <w:bodyDiv w:val="1"/>
      <w:marLeft w:val="0"/>
      <w:marRight w:val="0"/>
      <w:marTop w:val="0"/>
      <w:marBottom w:val="0"/>
      <w:divBdr>
        <w:top w:val="none" w:sz="0" w:space="0" w:color="auto"/>
        <w:left w:val="none" w:sz="0" w:space="0" w:color="auto"/>
        <w:bottom w:val="none" w:sz="0" w:space="0" w:color="auto"/>
        <w:right w:val="none" w:sz="0" w:space="0" w:color="auto"/>
      </w:divBdr>
    </w:div>
    <w:div w:id="1150515192">
      <w:bodyDiv w:val="1"/>
      <w:marLeft w:val="0"/>
      <w:marRight w:val="0"/>
      <w:marTop w:val="0"/>
      <w:marBottom w:val="0"/>
      <w:divBdr>
        <w:top w:val="none" w:sz="0" w:space="0" w:color="auto"/>
        <w:left w:val="none" w:sz="0" w:space="0" w:color="auto"/>
        <w:bottom w:val="none" w:sz="0" w:space="0" w:color="auto"/>
        <w:right w:val="none" w:sz="0" w:space="0" w:color="auto"/>
      </w:divBdr>
      <w:divsChild>
        <w:div w:id="947086448">
          <w:marLeft w:val="763"/>
          <w:marRight w:val="0"/>
          <w:marTop w:val="154"/>
          <w:marBottom w:val="0"/>
          <w:divBdr>
            <w:top w:val="none" w:sz="0" w:space="0" w:color="auto"/>
            <w:left w:val="none" w:sz="0" w:space="0" w:color="auto"/>
            <w:bottom w:val="none" w:sz="0" w:space="0" w:color="auto"/>
            <w:right w:val="none" w:sz="0" w:space="0" w:color="auto"/>
          </w:divBdr>
        </w:div>
        <w:div w:id="1844314365">
          <w:marLeft w:val="763"/>
          <w:marRight w:val="0"/>
          <w:marTop w:val="154"/>
          <w:marBottom w:val="0"/>
          <w:divBdr>
            <w:top w:val="none" w:sz="0" w:space="0" w:color="auto"/>
            <w:left w:val="none" w:sz="0" w:space="0" w:color="auto"/>
            <w:bottom w:val="none" w:sz="0" w:space="0" w:color="auto"/>
            <w:right w:val="none" w:sz="0" w:space="0" w:color="auto"/>
          </w:divBdr>
        </w:div>
        <w:div w:id="455295398">
          <w:marLeft w:val="763"/>
          <w:marRight w:val="0"/>
          <w:marTop w:val="154"/>
          <w:marBottom w:val="0"/>
          <w:divBdr>
            <w:top w:val="none" w:sz="0" w:space="0" w:color="auto"/>
            <w:left w:val="none" w:sz="0" w:space="0" w:color="auto"/>
            <w:bottom w:val="none" w:sz="0" w:space="0" w:color="auto"/>
            <w:right w:val="none" w:sz="0" w:space="0" w:color="auto"/>
          </w:divBdr>
        </w:div>
        <w:div w:id="1667902604">
          <w:marLeft w:val="763"/>
          <w:marRight w:val="0"/>
          <w:marTop w:val="154"/>
          <w:marBottom w:val="0"/>
          <w:divBdr>
            <w:top w:val="none" w:sz="0" w:space="0" w:color="auto"/>
            <w:left w:val="none" w:sz="0" w:space="0" w:color="auto"/>
            <w:bottom w:val="none" w:sz="0" w:space="0" w:color="auto"/>
            <w:right w:val="none" w:sz="0" w:space="0" w:color="auto"/>
          </w:divBdr>
        </w:div>
        <w:div w:id="121387216">
          <w:marLeft w:val="763"/>
          <w:marRight w:val="0"/>
          <w:marTop w:val="154"/>
          <w:marBottom w:val="0"/>
          <w:divBdr>
            <w:top w:val="none" w:sz="0" w:space="0" w:color="auto"/>
            <w:left w:val="none" w:sz="0" w:space="0" w:color="auto"/>
            <w:bottom w:val="none" w:sz="0" w:space="0" w:color="auto"/>
            <w:right w:val="none" w:sz="0" w:space="0" w:color="auto"/>
          </w:divBdr>
        </w:div>
        <w:div w:id="675500750">
          <w:marLeft w:val="763"/>
          <w:marRight w:val="0"/>
          <w:marTop w:val="154"/>
          <w:marBottom w:val="0"/>
          <w:divBdr>
            <w:top w:val="none" w:sz="0" w:space="0" w:color="auto"/>
            <w:left w:val="none" w:sz="0" w:space="0" w:color="auto"/>
            <w:bottom w:val="none" w:sz="0" w:space="0" w:color="auto"/>
            <w:right w:val="none" w:sz="0" w:space="0" w:color="auto"/>
          </w:divBdr>
        </w:div>
      </w:divsChild>
    </w:div>
    <w:div w:id="1232689265">
      <w:bodyDiv w:val="1"/>
      <w:marLeft w:val="0"/>
      <w:marRight w:val="0"/>
      <w:marTop w:val="0"/>
      <w:marBottom w:val="0"/>
      <w:divBdr>
        <w:top w:val="none" w:sz="0" w:space="0" w:color="auto"/>
        <w:left w:val="none" w:sz="0" w:space="0" w:color="auto"/>
        <w:bottom w:val="none" w:sz="0" w:space="0" w:color="auto"/>
        <w:right w:val="none" w:sz="0" w:space="0" w:color="auto"/>
      </w:divBdr>
      <w:divsChild>
        <w:div w:id="1551840004">
          <w:marLeft w:val="763"/>
          <w:marRight w:val="0"/>
          <w:marTop w:val="115"/>
          <w:marBottom w:val="0"/>
          <w:divBdr>
            <w:top w:val="none" w:sz="0" w:space="0" w:color="auto"/>
            <w:left w:val="none" w:sz="0" w:space="0" w:color="auto"/>
            <w:bottom w:val="none" w:sz="0" w:space="0" w:color="auto"/>
            <w:right w:val="none" w:sz="0" w:space="0" w:color="auto"/>
          </w:divBdr>
        </w:div>
        <w:div w:id="217665540">
          <w:marLeft w:val="2261"/>
          <w:marRight w:val="0"/>
          <w:marTop w:val="115"/>
          <w:marBottom w:val="0"/>
          <w:divBdr>
            <w:top w:val="none" w:sz="0" w:space="0" w:color="auto"/>
            <w:left w:val="none" w:sz="0" w:space="0" w:color="auto"/>
            <w:bottom w:val="none" w:sz="0" w:space="0" w:color="auto"/>
            <w:right w:val="none" w:sz="0" w:space="0" w:color="auto"/>
          </w:divBdr>
        </w:div>
        <w:div w:id="719792351">
          <w:marLeft w:val="763"/>
          <w:marRight w:val="0"/>
          <w:marTop w:val="115"/>
          <w:marBottom w:val="0"/>
          <w:divBdr>
            <w:top w:val="none" w:sz="0" w:space="0" w:color="auto"/>
            <w:left w:val="none" w:sz="0" w:space="0" w:color="auto"/>
            <w:bottom w:val="none" w:sz="0" w:space="0" w:color="auto"/>
            <w:right w:val="none" w:sz="0" w:space="0" w:color="auto"/>
          </w:divBdr>
        </w:div>
        <w:div w:id="127477074">
          <w:marLeft w:val="763"/>
          <w:marRight w:val="0"/>
          <w:marTop w:val="115"/>
          <w:marBottom w:val="0"/>
          <w:divBdr>
            <w:top w:val="none" w:sz="0" w:space="0" w:color="auto"/>
            <w:left w:val="none" w:sz="0" w:space="0" w:color="auto"/>
            <w:bottom w:val="none" w:sz="0" w:space="0" w:color="auto"/>
            <w:right w:val="none" w:sz="0" w:space="0" w:color="auto"/>
          </w:divBdr>
        </w:div>
        <w:div w:id="530345550">
          <w:marLeft w:val="763"/>
          <w:marRight w:val="0"/>
          <w:marTop w:val="115"/>
          <w:marBottom w:val="0"/>
          <w:divBdr>
            <w:top w:val="none" w:sz="0" w:space="0" w:color="auto"/>
            <w:left w:val="none" w:sz="0" w:space="0" w:color="auto"/>
            <w:bottom w:val="none" w:sz="0" w:space="0" w:color="auto"/>
            <w:right w:val="none" w:sz="0" w:space="0" w:color="auto"/>
          </w:divBdr>
        </w:div>
        <w:div w:id="1313950896">
          <w:marLeft w:val="2261"/>
          <w:marRight w:val="0"/>
          <w:marTop w:val="115"/>
          <w:marBottom w:val="0"/>
          <w:divBdr>
            <w:top w:val="none" w:sz="0" w:space="0" w:color="auto"/>
            <w:left w:val="none" w:sz="0" w:space="0" w:color="auto"/>
            <w:bottom w:val="none" w:sz="0" w:space="0" w:color="auto"/>
            <w:right w:val="none" w:sz="0" w:space="0" w:color="auto"/>
          </w:divBdr>
        </w:div>
        <w:div w:id="2128694962">
          <w:marLeft w:val="763"/>
          <w:marRight w:val="0"/>
          <w:marTop w:val="115"/>
          <w:marBottom w:val="0"/>
          <w:divBdr>
            <w:top w:val="none" w:sz="0" w:space="0" w:color="auto"/>
            <w:left w:val="none" w:sz="0" w:space="0" w:color="auto"/>
            <w:bottom w:val="none" w:sz="0" w:space="0" w:color="auto"/>
            <w:right w:val="none" w:sz="0" w:space="0" w:color="auto"/>
          </w:divBdr>
        </w:div>
        <w:div w:id="604775422">
          <w:marLeft w:val="763"/>
          <w:marRight w:val="0"/>
          <w:marTop w:val="115"/>
          <w:marBottom w:val="0"/>
          <w:divBdr>
            <w:top w:val="none" w:sz="0" w:space="0" w:color="auto"/>
            <w:left w:val="none" w:sz="0" w:space="0" w:color="auto"/>
            <w:bottom w:val="none" w:sz="0" w:space="0" w:color="auto"/>
            <w:right w:val="none" w:sz="0" w:space="0" w:color="auto"/>
          </w:divBdr>
        </w:div>
        <w:div w:id="1002666461">
          <w:marLeft w:val="763"/>
          <w:marRight w:val="0"/>
          <w:marTop w:val="115"/>
          <w:marBottom w:val="0"/>
          <w:divBdr>
            <w:top w:val="none" w:sz="0" w:space="0" w:color="auto"/>
            <w:left w:val="none" w:sz="0" w:space="0" w:color="auto"/>
            <w:bottom w:val="none" w:sz="0" w:space="0" w:color="auto"/>
            <w:right w:val="none" w:sz="0" w:space="0" w:color="auto"/>
          </w:divBdr>
        </w:div>
      </w:divsChild>
    </w:div>
    <w:div w:id="1259631762">
      <w:marLeft w:val="0"/>
      <w:marRight w:val="0"/>
      <w:marTop w:val="0"/>
      <w:marBottom w:val="0"/>
      <w:divBdr>
        <w:top w:val="none" w:sz="0" w:space="0" w:color="auto"/>
        <w:left w:val="none" w:sz="0" w:space="0" w:color="auto"/>
        <w:bottom w:val="none" w:sz="0" w:space="0" w:color="auto"/>
        <w:right w:val="none" w:sz="0" w:space="0" w:color="auto"/>
      </w:divBdr>
    </w:div>
    <w:div w:id="1259631763">
      <w:marLeft w:val="0"/>
      <w:marRight w:val="0"/>
      <w:marTop w:val="0"/>
      <w:marBottom w:val="0"/>
      <w:divBdr>
        <w:top w:val="none" w:sz="0" w:space="0" w:color="auto"/>
        <w:left w:val="none" w:sz="0" w:space="0" w:color="auto"/>
        <w:bottom w:val="none" w:sz="0" w:space="0" w:color="auto"/>
        <w:right w:val="none" w:sz="0" w:space="0" w:color="auto"/>
      </w:divBdr>
    </w:div>
    <w:div w:id="1259631764">
      <w:marLeft w:val="0"/>
      <w:marRight w:val="0"/>
      <w:marTop w:val="0"/>
      <w:marBottom w:val="0"/>
      <w:divBdr>
        <w:top w:val="none" w:sz="0" w:space="0" w:color="auto"/>
        <w:left w:val="none" w:sz="0" w:space="0" w:color="auto"/>
        <w:bottom w:val="none" w:sz="0" w:space="0" w:color="auto"/>
        <w:right w:val="none" w:sz="0" w:space="0" w:color="auto"/>
      </w:divBdr>
    </w:div>
    <w:div w:id="1259631766">
      <w:marLeft w:val="0"/>
      <w:marRight w:val="0"/>
      <w:marTop w:val="0"/>
      <w:marBottom w:val="0"/>
      <w:divBdr>
        <w:top w:val="none" w:sz="0" w:space="0" w:color="auto"/>
        <w:left w:val="none" w:sz="0" w:space="0" w:color="auto"/>
        <w:bottom w:val="none" w:sz="0" w:space="0" w:color="auto"/>
        <w:right w:val="none" w:sz="0" w:space="0" w:color="auto"/>
      </w:divBdr>
      <w:divsChild>
        <w:div w:id="1259631778">
          <w:marLeft w:val="576"/>
          <w:marRight w:val="0"/>
          <w:marTop w:val="115"/>
          <w:marBottom w:val="0"/>
          <w:divBdr>
            <w:top w:val="none" w:sz="0" w:space="0" w:color="auto"/>
            <w:left w:val="none" w:sz="0" w:space="0" w:color="auto"/>
            <w:bottom w:val="none" w:sz="0" w:space="0" w:color="auto"/>
            <w:right w:val="none" w:sz="0" w:space="0" w:color="auto"/>
          </w:divBdr>
        </w:div>
        <w:div w:id="1259631789">
          <w:marLeft w:val="576"/>
          <w:marRight w:val="0"/>
          <w:marTop w:val="115"/>
          <w:marBottom w:val="0"/>
          <w:divBdr>
            <w:top w:val="none" w:sz="0" w:space="0" w:color="auto"/>
            <w:left w:val="none" w:sz="0" w:space="0" w:color="auto"/>
            <w:bottom w:val="none" w:sz="0" w:space="0" w:color="auto"/>
            <w:right w:val="none" w:sz="0" w:space="0" w:color="auto"/>
          </w:divBdr>
        </w:div>
        <w:div w:id="1259631829">
          <w:marLeft w:val="576"/>
          <w:marRight w:val="0"/>
          <w:marTop w:val="115"/>
          <w:marBottom w:val="0"/>
          <w:divBdr>
            <w:top w:val="none" w:sz="0" w:space="0" w:color="auto"/>
            <w:left w:val="none" w:sz="0" w:space="0" w:color="auto"/>
            <w:bottom w:val="none" w:sz="0" w:space="0" w:color="auto"/>
            <w:right w:val="none" w:sz="0" w:space="0" w:color="auto"/>
          </w:divBdr>
        </w:div>
        <w:div w:id="1259631832">
          <w:marLeft w:val="576"/>
          <w:marRight w:val="0"/>
          <w:marTop w:val="115"/>
          <w:marBottom w:val="0"/>
          <w:divBdr>
            <w:top w:val="none" w:sz="0" w:space="0" w:color="auto"/>
            <w:left w:val="none" w:sz="0" w:space="0" w:color="auto"/>
            <w:bottom w:val="none" w:sz="0" w:space="0" w:color="auto"/>
            <w:right w:val="none" w:sz="0" w:space="0" w:color="auto"/>
          </w:divBdr>
        </w:div>
      </w:divsChild>
    </w:div>
    <w:div w:id="1259631767">
      <w:marLeft w:val="0"/>
      <w:marRight w:val="0"/>
      <w:marTop w:val="0"/>
      <w:marBottom w:val="0"/>
      <w:divBdr>
        <w:top w:val="none" w:sz="0" w:space="0" w:color="auto"/>
        <w:left w:val="none" w:sz="0" w:space="0" w:color="auto"/>
        <w:bottom w:val="none" w:sz="0" w:space="0" w:color="auto"/>
        <w:right w:val="none" w:sz="0" w:space="0" w:color="auto"/>
      </w:divBdr>
    </w:div>
    <w:div w:id="1259631768">
      <w:marLeft w:val="0"/>
      <w:marRight w:val="0"/>
      <w:marTop w:val="0"/>
      <w:marBottom w:val="0"/>
      <w:divBdr>
        <w:top w:val="none" w:sz="0" w:space="0" w:color="auto"/>
        <w:left w:val="none" w:sz="0" w:space="0" w:color="auto"/>
        <w:bottom w:val="none" w:sz="0" w:space="0" w:color="auto"/>
        <w:right w:val="none" w:sz="0" w:space="0" w:color="auto"/>
      </w:divBdr>
      <w:divsChild>
        <w:div w:id="1259631805">
          <w:marLeft w:val="576"/>
          <w:marRight w:val="0"/>
          <w:marTop w:val="115"/>
          <w:marBottom w:val="0"/>
          <w:divBdr>
            <w:top w:val="none" w:sz="0" w:space="0" w:color="auto"/>
            <w:left w:val="none" w:sz="0" w:space="0" w:color="auto"/>
            <w:bottom w:val="none" w:sz="0" w:space="0" w:color="auto"/>
            <w:right w:val="none" w:sz="0" w:space="0" w:color="auto"/>
          </w:divBdr>
        </w:div>
        <w:div w:id="1259631811">
          <w:marLeft w:val="576"/>
          <w:marRight w:val="0"/>
          <w:marTop w:val="115"/>
          <w:marBottom w:val="0"/>
          <w:divBdr>
            <w:top w:val="none" w:sz="0" w:space="0" w:color="auto"/>
            <w:left w:val="none" w:sz="0" w:space="0" w:color="auto"/>
            <w:bottom w:val="none" w:sz="0" w:space="0" w:color="auto"/>
            <w:right w:val="none" w:sz="0" w:space="0" w:color="auto"/>
          </w:divBdr>
        </w:div>
        <w:div w:id="1259631823">
          <w:marLeft w:val="576"/>
          <w:marRight w:val="0"/>
          <w:marTop w:val="115"/>
          <w:marBottom w:val="0"/>
          <w:divBdr>
            <w:top w:val="none" w:sz="0" w:space="0" w:color="auto"/>
            <w:left w:val="none" w:sz="0" w:space="0" w:color="auto"/>
            <w:bottom w:val="none" w:sz="0" w:space="0" w:color="auto"/>
            <w:right w:val="none" w:sz="0" w:space="0" w:color="auto"/>
          </w:divBdr>
        </w:div>
        <w:div w:id="1259631860">
          <w:marLeft w:val="576"/>
          <w:marRight w:val="0"/>
          <w:marTop w:val="115"/>
          <w:marBottom w:val="0"/>
          <w:divBdr>
            <w:top w:val="none" w:sz="0" w:space="0" w:color="auto"/>
            <w:left w:val="none" w:sz="0" w:space="0" w:color="auto"/>
            <w:bottom w:val="none" w:sz="0" w:space="0" w:color="auto"/>
            <w:right w:val="none" w:sz="0" w:space="0" w:color="auto"/>
          </w:divBdr>
        </w:div>
      </w:divsChild>
    </w:div>
    <w:div w:id="1259631770">
      <w:marLeft w:val="0"/>
      <w:marRight w:val="0"/>
      <w:marTop w:val="0"/>
      <w:marBottom w:val="0"/>
      <w:divBdr>
        <w:top w:val="none" w:sz="0" w:space="0" w:color="auto"/>
        <w:left w:val="none" w:sz="0" w:space="0" w:color="auto"/>
        <w:bottom w:val="none" w:sz="0" w:space="0" w:color="auto"/>
        <w:right w:val="none" w:sz="0" w:space="0" w:color="auto"/>
      </w:divBdr>
    </w:div>
    <w:div w:id="1259631773">
      <w:marLeft w:val="0"/>
      <w:marRight w:val="0"/>
      <w:marTop w:val="0"/>
      <w:marBottom w:val="0"/>
      <w:divBdr>
        <w:top w:val="none" w:sz="0" w:space="0" w:color="auto"/>
        <w:left w:val="none" w:sz="0" w:space="0" w:color="auto"/>
        <w:bottom w:val="none" w:sz="0" w:space="0" w:color="auto"/>
        <w:right w:val="none" w:sz="0" w:space="0" w:color="auto"/>
      </w:divBdr>
      <w:divsChild>
        <w:div w:id="1259631779">
          <w:marLeft w:val="576"/>
          <w:marRight w:val="0"/>
          <w:marTop w:val="96"/>
          <w:marBottom w:val="0"/>
          <w:divBdr>
            <w:top w:val="none" w:sz="0" w:space="0" w:color="auto"/>
            <w:left w:val="none" w:sz="0" w:space="0" w:color="auto"/>
            <w:bottom w:val="none" w:sz="0" w:space="0" w:color="auto"/>
            <w:right w:val="none" w:sz="0" w:space="0" w:color="auto"/>
          </w:divBdr>
        </w:div>
        <w:div w:id="1259631787">
          <w:marLeft w:val="576"/>
          <w:marRight w:val="0"/>
          <w:marTop w:val="96"/>
          <w:marBottom w:val="0"/>
          <w:divBdr>
            <w:top w:val="none" w:sz="0" w:space="0" w:color="auto"/>
            <w:left w:val="none" w:sz="0" w:space="0" w:color="auto"/>
            <w:bottom w:val="none" w:sz="0" w:space="0" w:color="auto"/>
            <w:right w:val="none" w:sz="0" w:space="0" w:color="auto"/>
          </w:divBdr>
        </w:div>
        <w:div w:id="1259631826">
          <w:marLeft w:val="576"/>
          <w:marRight w:val="0"/>
          <w:marTop w:val="96"/>
          <w:marBottom w:val="0"/>
          <w:divBdr>
            <w:top w:val="none" w:sz="0" w:space="0" w:color="auto"/>
            <w:left w:val="none" w:sz="0" w:space="0" w:color="auto"/>
            <w:bottom w:val="none" w:sz="0" w:space="0" w:color="auto"/>
            <w:right w:val="none" w:sz="0" w:space="0" w:color="auto"/>
          </w:divBdr>
        </w:div>
        <w:div w:id="1259631830">
          <w:marLeft w:val="576"/>
          <w:marRight w:val="0"/>
          <w:marTop w:val="96"/>
          <w:marBottom w:val="0"/>
          <w:divBdr>
            <w:top w:val="none" w:sz="0" w:space="0" w:color="auto"/>
            <w:left w:val="none" w:sz="0" w:space="0" w:color="auto"/>
            <w:bottom w:val="none" w:sz="0" w:space="0" w:color="auto"/>
            <w:right w:val="none" w:sz="0" w:space="0" w:color="auto"/>
          </w:divBdr>
        </w:div>
        <w:div w:id="1259631841">
          <w:marLeft w:val="576"/>
          <w:marRight w:val="0"/>
          <w:marTop w:val="96"/>
          <w:marBottom w:val="0"/>
          <w:divBdr>
            <w:top w:val="none" w:sz="0" w:space="0" w:color="auto"/>
            <w:left w:val="none" w:sz="0" w:space="0" w:color="auto"/>
            <w:bottom w:val="none" w:sz="0" w:space="0" w:color="auto"/>
            <w:right w:val="none" w:sz="0" w:space="0" w:color="auto"/>
          </w:divBdr>
        </w:div>
      </w:divsChild>
    </w:div>
    <w:div w:id="1259631774">
      <w:marLeft w:val="0"/>
      <w:marRight w:val="0"/>
      <w:marTop w:val="0"/>
      <w:marBottom w:val="0"/>
      <w:divBdr>
        <w:top w:val="none" w:sz="0" w:space="0" w:color="auto"/>
        <w:left w:val="none" w:sz="0" w:space="0" w:color="auto"/>
        <w:bottom w:val="none" w:sz="0" w:space="0" w:color="auto"/>
        <w:right w:val="none" w:sz="0" w:space="0" w:color="auto"/>
      </w:divBdr>
    </w:div>
    <w:div w:id="1259631775">
      <w:marLeft w:val="0"/>
      <w:marRight w:val="0"/>
      <w:marTop w:val="0"/>
      <w:marBottom w:val="0"/>
      <w:divBdr>
        <w:top w:val="none" w:sz="0" w:space="0" w:color="auto"/>
        <w:left w:val="none" w:sz="0" w:space="0" w:color="auto"/>
        <w:bottom w:val="none" w:sz="0" w:space="0" w:color="auto"/>
        <w:right w:val="none" w:sz="0" w:space="0" w:color="auto"/>
      </w:divBdr>
    </w:div>
    <w:div w:id="1259631780">
      <w:marLeft w:val="0"/>
      <w:marRight w:val="0"/>
      <w:marTop w:val="0"/>
      <w:marBottom w:val="0"/>
      <w:divBdr>
        <w:top w:val="none" w:sz="0" w:space="0" w:color="auto"/>
        <w:left w:val="none" w:sz="0" w:space="0" w:color="auto"/>
        <w:bottom w:val="none" w:sz="0" w:space="0" w:color="auto"/>
        <w:right w:val="none" w:sz="0" w:space="0" w:color="auto"/>
      </w:divBdr>
    </w:div>
    <w:div w:id="1259631783">
      <w:marLeft w:val="0"/>
      <w:marRight w:val="0"/>
      <w:marTop w:val="0"/>
      <w:marBottom w:val="0"/>
      <w:divBdr>
        <w:top w:val="none" w:sz="0" w:space="0" w:color="auto"/>
        <w:left w:val="none" w:sz="0" w:space="0" w:color="auto"/>
        <w:bottom w:val="none" w:sz="0" w:space="0" w:color="auto"/>
        <w:right w:val="none" w:sz="0" w:space="0" w:color="auto"/>
      </w:divBdr>
    </w:div>
    <w:div w:id="1259631785">
      <w:marLeft w:val="0"/>
      <w:marRight w:val="0"/>
      <w:marTop w:val="0"/>
      <w:marBottom w:val="0"/>
      <w:divBdr>
        <w:top w:val="none" w:sz="0" w:space="0" w:color="auto"/>
        <w:left w:val="none" w:sz="0" w:space="0" w:color="auto"/>
        <w:bottom w:val="none" w:sz="0" w:space="0" w:color="auto"/>
        <w:right w:val="none" w:sz="0" w:space="0" w:color="auto"/>
      </w:divBdr>
    </w:div>
    <w:div w:id="1259631786">
      <w:marLeft w:val="0"/>
      <w:marRight w:val="0"/>
      <w:marTop w:val="0"/>
      <w:marBottom w:val="0"/>
      <w:divBdr>
        <w:top w:val="none" w:sz="0" w:space="0" w:color="auto"/>
        <w:left w:val="none" w:sz="0" w:space="0" w:color="auto"/>
        <w:bottom w:val="none" w:sz="0" w:space="0" w:color="auto"/>
        <w:right w:val="none" w:sz="0" w:space="0" w:color="auto"/>
      </w:divBdr>
      <w:divsChild>
        <w:div w:id="1259631812">
          <w:marLeft w:val="576"/>
          <w:marRight w:val="0"/>
          <w:marTop w:val="115"/>
          <w:marBottom w:val="0"/>
          <w:divBdr>
            <w:top w:val="none" w:sz="0" w:space="0" w:color="auto"/>
            <w:left w:val="none" w:sz="0" w:space="0" w:color="auto"/>
            <w:bottom w:val="none" w:sz="0" w:space="0" w:color="auto"/>
            <w:right w:val="none" w:sz="0" w:space="0" w:color="auto"/>
          </w:divBdr>
        </w:div>
        <w:div w:id="1259631842">
          <w:marLeft w:val="576"/>
          <w:marRight w:val="0"/>
          <w:marTop w:val="115"/>
          <w:marBottom w:val="0"/>
          <w:divBdr>
            <w:top w:val="none" w:sz="0" w:space="0" w:color="auto"/>
            <w:left w:val="none" w:sz="0" w:space="0" w:color="auto"/>
            <w:bottom w:val="none" w:sz="0" w:space="0" w:color="auto"/>
            <w:right w:val="none" w:sz="0" w:space="0" w:color="auto"/>
          </w:divBdr>
        </w:div>
      </w:divsChild>
    </w:div>
    <w:div w:id="1259631798">
      <w:marLeft w:val="0"/>
      <w:marRight w:val="0"/>
      <w:marTop w:val="0"/>
      <w:marBottom w:val="0"/>
      <w:divBdr>
        <w:top w:val="none" w:sz="0" w:space="0" w:color="auto"/>
        <w:left w:val="none" w:sz="0" w:space="0" w:color="auto"/>
        <w:bottom w:val="none" w:sz="0" w:space="0" w:color="auto"/>
        <w:right w:val="none" w:sz="0" w:space="0" w:color="auto"/>
      </w:divBdr>
    </w:div>
    <w:div w:id="1259631800">
      <w:marLeft w:val="0"/>
      <w:marRight w:val="0"/>
      <w:marTop w:val="0"/>
      <w:marBottom w:val="0"/>
      <w:divBdr>
        <w:top w:val="none" w:sz="0" w:space="0" w:color="auto"/>
        <w:left w:val="none" w:sz="0" w:space="0" w:color="auto"/>
        <w:bottom w:val="none" w:sz="0" w:space="0" w:color="auto"/>
        <w:right w:val="none" w:sz="0" w:space="0" w:color="auto"/>
      </w:divBdr>
    </w:div>
    <w:div w:id="1259631803">
      <w:marLeft w:val="0"/>
      <w:marRight w:val="0"/>
      <w:marTop w:val="0"/>
      <w:marBottom w:val="0"/>
      <w:divBdr>
        <w:top w:val="none" w:sz="0" w:space="0" w:color="auto"/>
        <w:left w:val="none" w:sz="0" w:space="0" w:color="auto"/>
        <w:bottom w:val="none" w:sz="0" w:space="0" w:color="auto"/>
        <w:right w:val="none" w:sz="0" w:space="0" w:color="auto"/>
      </w:divBdr>
      <w:divsChild>
        <w:div w:id="1259631793">
          <w:marLeft w:val="576"/>
          <w:marRight w:val="0"/>
          <w:marTop w:val="115"/>
          <w:marBottom w:val="0"/>
          <w:divBdr>
            <w:top w:val="none" w:sz="0" w:space="0" w:color="auto"/>
            <w:left w:val="none" w:sz="0" w:space="0" w:color="auto"/>
            <w:bottom w:val="none" w:sz="0" w:space="0" w:color="auto"/>
            <w:right w:val="none" w:sz="0" w:space="0" w:color="auto"/>
          </w:divBdr>
        </w:div>
        <w:div w:id="1259631794">
          <w:marLeft w:val="576"/>
          <w:marRight w:val="0"/>
          <w:marTop w:val="115"/>
          <w:marBottom w:val="0"/>
          <w:divBdr>
            <w:top w:val="none" w:sz="0" w:space="0" w:color="auto"/>
            <w:left w:val="none" w:sz="0" w:space="0" w:color="auto"/>
            <w:bottom w:val="none" w:sz="0" w:space="0" w:color="auto"/>
            <w:right w:val="none" w:sz="0" w:space="0" w:color="auto"/>
          </w:divBdr>
        </w:div>
        <w:div w:id="1259631828">
          <w:marLeft w:val="576"/>
          <w:marRight w:val="0"/>
          <w:marTop w:val="115"/>
          <w:marBottom w:val="0"/>
          <w:divBdr>
            <w:top w:val="none" w:sz="0" w:space="0" w:color="auto"/>
            <w:left w:val="none" w:sz="0" w:space="0" w:color="auto"/>
            <w:bottom w:val="none" w:sz="0" w:space="0" w:color="auto"/>
            <w:right w:val="none" w:sz="0" w:space="0" w:color="auto"/>
          </w:divBdr>
        </w:div>
        <w:div w:id="1259631837">
          <w:marLeft w:val="576"/>
          <w:marRight w:val="0"/>
          <w:marTop w:val="115"/>
          <w:marBottom w:val="0"/>
          <w:divBdr>
            <w:top w:val="none" w:sz="0" w:space="0" w:color="auto"/>
            <w:left w:val="none" w:sz="0" w:space="0" w:color="auto"/>
            <w:bottom w:val="none" w:sz="0" w:space="0" w:color="auto"/>
            <w:right w:val="none" w:sz="0" w:space="0" w:color="auto"/>
          </w:divBdr>
        </w:div>
        <w:div w:id="1259631859">
          <w:marLeft w:val="576"/>
          <w:marRight w:val="0"/>
          <w:marTop w:val="115"/>
          <w:marBottom w:val="0"/>
          <w:divBdr>
            <w:top w:val="none" w:sz="0" w:space="0" w:color="auto"/>
            <w:left w:val="none" w:sz="0" w:space="0" w:color="auto"/>
            <w:bottom w:val="none" w:sz="0" w:space="0" w:color="auto"/>
            <w:right w:val="none" w:sz="0" w:space="0" w:color="auto"/>
          </w:divBdr>
        </w:div>
      </w:divsChild>
    </w:div>
    <w:div w:id="1259631806">
      <w:marLeft w:val="0"/>
      <w:marRight w:val="0"/>
      <w:marTop w:val="0"/>
      <w:marBottom w:val="0"/>
      <w:divBdr>
        <w:top w:val="none" w:sz="0" w:space="0" w:color="auto"/>
        <w:left w:val="none" w:sz="0" w:space="0" w:color="auto"/>
        <w:bottom w:val="none" w:sz="0" w:space="0" w:color="auto"/>
        <w:right w:val="none" w:sz="0" w:space="0" w:color="auto"/>
      </w:divBdr>
      <w:divsChild>
        <w:div w:id="1259631769">
          <w:marLeft w:val="576"/>
          <w:marRight w:val="0"/>
          <w:marTop w:val="96"/>
          <w:marBottom w:val="0"/>
          <w:divBdr>
            <w:top w:val="none" w:sz="0" w:space="0" w:color="auto"/>
            <w:left w:val="none" w:sz="0" w:space="0" w:color="auto"/>
            <w:bottom w:val="none" w:sz="0" w:space="0" w:color="auto"/>
            <w:right w:val="none" w:sz="0" w:space="0" w:color="auto"/>
          </w:divBdr>
        </w:div>
        <w:div w:id="1259631788">
          <w:marLeft w:val="576"/>
          <w:marRight w:val="0"/>
          <w:marTop w:val="96"/>
          <w:marBottom w:val="0"/>
          <w:divBdr>
            <w:top w:val="none" w:sz="0" w:space="0" w:color="auto"/>
            <w:left w:val="none" w:sz="0" w:space="0" w:color="auto"/>
            <w:bottom w:val="none" w:sz="0" w:space="0" w:color="auto"/>
            <w:right w:val="none" w:sz="0" w:space="0" w:color="auto"/>
          </w:divBdr>
        </w:div>
        <w:div w:id="1259631790">
          <w:marLeft w:val="576"/>
          <w:marRight w:val="0"/>
          <w:marTop w:val="96"/>
          <w:marBottom w:val="0"/>
          <w:divBdr>
            <w:top w:val="none" w:sz="0" w:space="0" w:color="auto"/>
            <w:left w:val="none" w:sz="0" w:space="0" w:color="auto"/>
            <w:bottom w:val="none" w:sz="0" w:space="0" w:color="auto"/>
            <w:right w:val="none" w:sz="0" w:space="0" w:color="auto"/>
          </w:divBdr>
        </w:div>
        <w:div w:id="1259631799">
          <w:marLeft w:val="576"/>
          <w:marRight w:val="0"/>
          <w:marTop w:val="96"/>
          <w:marBottom w:val="0"/>
          <w:divBdr>
            <w:top w:val="none" w:sz="0" w:space="0" w:color="auto"/>
            <w:left w:val="none" w:sz="0" w:space="0" w:color="auto"/>
            <w:bottom w:val="none" w:sz="0" w:space="0" w:color="auto"/>
            <w:right w:val="none" w:sz="0" w:space="0" w:color="auto"/>
          </w:divBdr>
        </w:div>
        <w:div w:id="1259631818">
          <w:marLeft w:val="576"/>
          <w:marRight w:val="0"/>
          <w:marTop w:val="96"/>
          <w:marBottom w:val="0"/>
          <w:divBdr>
            <w:top w:val="none" w:sz="0" w:space="0" w:color="auto"/>
            <w:left w:val="none" w:sz="0" w:space="0" w:color="auto"/>
            <w:bottom w:val="none" w:sz="0" w:space="0" w:color="auto"/>
            <w:right w:val="none" w:sz="0" w:space="0" w:color="auto"/>
          </w:divBdr>
        </w:div>
        <w:div w:id="1259631838">
          <w:marLeft w:val="576"/>
          <w:marRight w:val="0"/>
          <w:marTop w:val="96"/>
          <w:marBottom w:val="0"/>
          <w:divBdr>
            <w:top w:val="none" w:sz="0" w:space="0" w:color="auto"/>
            <w:left w:val="none" w:sz="0" w:space="0" w:color="auto"/>
            <w:bottom w:val="none" w:sz="0" w:space="0" w:color="auto"/>
            <w:right w:val="none" w:sz="0" w:space="0" w:color="auto"/>
          </w:divBdr>
        </w:div>
        <w:div w:id="1259631845">
          <w:marLeft w:val="576"/>
          <w:marRight w:val="0"/>
          <w:marTop w:val="96"/>
          <w:marBottom w:val="0"/>
          <w:divBdr>
            <w:top w:val="none" w:sz="0" w:space="0" w:color="auto"/>
            <w:left w:val="none" w:sz="0" w:space="0" w:color="auto"/>
            <w:bottom w:val="none" w:sz="0" w:space="0" w:color="auto"/>
            <w:right w:val="none" w:sz="0" w:space="0" w:color="auto"/>
          </w:divBdr>
        </w:div>
      </w:divsChild>
    </w:div>
    <w:div w:id="1259631807">
      <w:marLeft w:val="0"/>
      <w:marRight w:val="0"/>
      <w:marTop w:val="0"/>
      <w:marBottom w:val="0"/>
      <w:divBdr>
        <w:top w:val="none" w:sz="0" w:space="0" w:color="auto"/>
        <w:left w:val="none" w:sz="0" w:space="0" w:color="auto"/>
        <w:bottom w:val="none" w:sz="0" w:space="0" w:color="auto"/>
        <w:right w:val="none" w:sz="0" w:space="0" w:color="auto"/>
      </w:divBdr>
    </w:div>
    <w:div w:id="1259631810">
      <w:marLeft w:val="0"/>
      <w:marRight w:val="0"/>
      <w:marTop w:val="0"/>
      <w:marBottom w:val="0"/>
      <w:divBdr>
        <w:top w:val="none" w:sz="0" w:space="0" w:color="auto"/>
        <w:left w:val="none" w:sz="0" w:space="0" w:color="auto"/>
        <w:bottom w:val="none" w:sz="0" w:space="0" w:color="auto"/>
        <w:right w:val="none" w:sz="0" w:space="0" w:color="auto"/>
      </w:divBdr>
      <w:divsChild>
        <w:div w:id="1259631772">
          <w:marLeft w:val="576"/>
          <w:marRight w:val="0"/>
          <w:marTop w:val="115"/>
          <w:marBottom w:val="0"/>
          <w:divBdr>
            <w:top w:val="none" w:sz="0" w:space="0" w:color="auto"/>
            <w:left w:val="none" w:sz="0" w:space="0" w:color="auto"/>
            <w:bottom w:val="none" w:sz="0" w:space="0" w:color="auto"/>
            <w:right w:val="none" w:sz="0" w:space="0" w:color="auto"/>
          </w:divBdr>
        </w:div>
        <w:div w:id="1259631791">
          <w:marLeft w:val="576"/>
          <w:marRight w:val="0"/>
          <w:marTop w:val="115"/>
          <w:marBottom w:val="0"/>
          <w:divBdr>
            <w:top w:val="none" w:sz="0" w:space="0" w:color="auto"/>
            <w:left w:val="none" w:sz="0" w:space="0" w:color="auto"/>
            <w:bottom w:val="none" w:sz="0" w:space="0" w:color="auto"/>
            <w:right w:val="none" w:sz="0" w:space="0" w:color="auto"/>
          </w:divBdr>
        </w:div>
        <w:div w:id="1259631792">
          <w:marLeft w:val="576"/>
          <w:marRight w:val="0"/>
          <w:marTop w:val="115"/>
          <w:marBottom w:val="0"/>
          <w:divBdr>
            <w:top w:val="none" w:sz="0" w:space="0" w:color="auto"/>
            <w:left w:val="none" w:sz="0" w:space="0" w:color="auto"/>
            <w:bottom w:val="none" w:sz="0" w:space="0" w:color="auto"/>
            <w:right w:val="none" w:sz="0" w:space="0" w:color="auto"/>
          </w:divBdr>
        </w:div>
        <w:div w:id="1259631801">
          <w:marLeft w:val="576"/>
          <w:marRight w:val="0"/>
          <w:marTop w:val="115"/>
          <w:marBottom w:val="0"/>
          <w:divBdr>
            <w:top w:val="none" w:sz="0" w:space="0" w:color="auto"/>
            <w:left w:val="none" w:sz="0" w:space="0" w:color="auto"/>
            <w:bottom w:val="none" w:sz="0" w:space="0" w:color="auto"/>
            <w:right w:val="none" w:sz="0" w:space="0" w:color="auto"/>
          </w:divBdr>
        </w:div>
        <w:div w:id="1259631839">
          <w:marLeft w:val="576"/>
          <w:marRight w:val="0"/>
          <w:marTop w:val="115"/>
          <w:marBottom w:val="0"/>
          <w:divBdr>
            <w:top w:val="none" w:sz="0" w:space="0" w:color="auto"/>
            <w:left w:val="none" w:sz="0" w:space="0" w:color="auto"/>
            <w:bottom w:val="none" w:sz="0" w:space="0" w:color="auto"/>
            <w:right w:val="none" w:sz="0" w:space="0" w:color="auto"/>
          </w:divBdr>
        </w:div>
        <w:div w:id="1259631844">
          <w:marLeft w:val="576"/>
          <w:marRight w:val="0"/>
          <w:marTop w:val="115"/>
          <w:marBottom w:val="0"/>
          <w:divBdr>
            <w:top w:val="none" w:sz="0" w:space="0" w:color="auto"/>
            <w:left w:val="none" w:sz="0" w:space="0" w:color="auto"/>
            <w:bottom w:val="none" w:sz="0" w:space="0" w:color="auto"/>
            <w:right w:val="none" w:sz="0" w:space="0" w:color="auto"/>
          </w:divBdr>
        </w:div>
      </w:divsChild>
    </w:div>
    <w:div w:id="1259631813">
      <w:marLeft w:val="0"/>
      <w:marRight w:val="0"/>
      <w:marTop w:val="0"/>
      <w:marBottom w:val="0"/>
      <w:divBdr>
        <w:top w:val="none" w:sz="0" w:space="0" w:color="auto"/>
        <w:left w:val="none" w:sz="0" w:space="0" w:color="auto"/>
        <w:bottom w:val="none" w:sz="0" w:space="0" w:color="auto"/>
        <w:right w:val="none" w:sz="0" w:space="0" w:color="auto"/>
      </w:divBdr>
    </w:div>
    <w:div w:id="1259631814">
      <w:marLeft w:val="0"/>
      <w:marRight w:val="0"/>
      <w:marTop w:val="0"/>
      <w:marBottom w:val="0"/>
      <w:divBdr>
        <w:top w:val="none" w:sz="0" w:space="0" w:color="auto"/>
        <w:left w:val="none" w:sz="0" w:space="0" w:color="auto"/>
        <w:bottom w:val="none" w:sz="0" w:space="0" w:color="auto"/>
        <w:right w:val="none" w:sz="0" w:space="0" w:color="auto"/>
      </w:divBdr>
      <w:divsChild>
        <w:div w:id="1259631854">
          <w:marLeft w:val="576"/>
          <w:marRight w:val="0"/>
          <w:marTop w:val="115"/>
          <w:marBottom w:val="0"/>
          <w:divBdr>
            <w:top w:val="none" w:sz="0" w:space="0" w:color="auto"/>
            <w:left w:val="none" w:sz="0" w:space="0" w:color="auto"/>
            <w:bottom w:val="none" w:sz="0" w:space="0" w:color="auto"/>
            <w:right w:val="none" w:sz="0" w:space="0" w:color="auto"/>
          </w:divBdr>
        </w:div>
      </w:divsChild>
    </w:div>
    <w:div w:id="1259631815">
      <w:marLeft w:val="0"/>
      <w:marRight w:val="0"/>
      <w:marTop w:val="0"/>
      <w:marBottom w:val="0"/>
      <w:divBdr>
        <w:top w:val="none" w:sz="0" w:space="0" w:color="auto"/>
        <w:left w:val="none" w:sz="0" w:space="0" w:color="auto"/>
        <w:bottom w:val="none" w:sz="0" w:space="0" w:color="auto"/>
        <w:right w:val="none" w:sz="0" w:space="0" w:color="auto"/>
      </w:divBdr>
      <w:divsChild>
        <w:div w:id="1259631765">
          <w:marLeft w:val="576"/>
          <w:marRight w:val="0"/>
          <w:marTop w:val="115"/>
          <w:marBottom w:val="0"/>
          <w:divBdr>
            <w:top w:val="none" w:sz="0" w:space="0" w:color="auto"/>
            <w:left w:val="none" w:sz="0" w:space="0" w:color="auto"/>
            <w:bottom w:val="none" w:sz="0" w:space="0" w:color="auto"/>
            <w:right w:val="none" w:sz="0" w:space="0" w:color="auto"/>
          </w:divBdr>
        </w:div>
        <w:div w:id="1259631796">
          <w:marLeft w:val="576"/>
          <w:marRight w:val="0"/>
          <w:marTop w:val="115"/>
          <w:marBottom w:val="0"/>
          <w:divBdr>
            <w:top w:val="none" w:sz="0" w:space="0" w:color="auto"/>
            <w:left w:val="none" w:sz="0" w:space="0" w:color="auto"/>
            <w:bottom w:val="none" w:sz="0" w:space="0" w:color="auto"/>
            <w:right w:val="none" w:sz="0" w:space="0" w:color="auto"/>
          </w:divBdr>
        </w:div>
        <w:div w:id="1259631809">
          <w:marLeft w:val="576"/>
          <w:marRight w:val="0"/>
          <w:marTop w:val="115"/>
          <w:marBottom w:val="0"/>
          <w:divBdr>
            <w:top w:val="none" w:sz="0" w:space="0" w:color="auto"/>
            <w:left w:val="none" w:sz="0" w:space="0" w:color="auto"/>
            <w:bottom w:val="none" w:sz="0" w:space="0" w:color="auto"/>
            <w:right w:val="none" w:sz="0" w:space="0" w:color="auto"/>
          </w:divBdr>
        </w:div>
        <w:div w:id="1259631824">
          <w:marLeft w:val="576"/>
          <w:marRight w:val="0"/>
          <w:marTop w:val="115"/>
          <w:marBottom w:val="0"/>
          <w:divBdr>
            <w:top w:val="none" w:sz="0" w:space="0" w:color="auto"/>
            <w:left w:val="none" w:sz="0" w:space="0" w:color="auto"/>
            <w:bottom w:val="none" w:sz="0" w:space="0" w:color="auto"/>
            <w:right w:val="none" w:sz="0" w:space="0" w:color="auto"/>
          </w:divBdr>
        </w:div>
        <w:div w:id="1259631861">
          <w:marLeft w:val="576"/>
          <w:marRight w:val="0"/>
          <w:marTop w:val="115"/>
          <w:marBottom w:val="0"/>
          <w:divBdr>
            <w:top w:val="none" w:sz="0" w:space="0" w:color="auto"/>
            <w:left w:val="none" w:sz="0" w:space="0" w:color="auto"/>
            <w:bottom w:val="none" w:sz="0" w:space="0" w:color="auto"/>
            <w:right w:val="none" w:sz="0" w:space="0" w:color="auto"/>
          </w:divBdr>
        </w:div>
      </w:divsChild>
    </w:div>
    <w:div w:id="1259631816">
      <w:marLeft w:val="0"/>
      <w:marRight w:val="0"/>
      <w:marTop w:val="0"/>
      <w:marBottom w:val="0"/>
      <w:divBdr>
        <w:top w:val="none" w:sz="0" w:space="0" w:color="auto"/>
        <w:left w:val="none" w:sz="0" w:space="0" w:color="auto"/>
        <w:bottom w:val="none" w:sz="0" w:space="0" w:color="auto"/>
        <w:right w:val="none" w:sz="0" w:space="0" w:color="auto"/>
      </w:divBdr>
      <w:divsChild>
        <w:div w:id="1259631777">
          <w:marLeft w:val="576"/>
          <w:marRight w:val="0"/>
          <w:marTop w:val="86"/>
          <w:marBottom w:val="120"/>
          <w:divBdr>
            <w:top w:val="none" w:sz="0" w:space="0" w:color="auto"/>
            <w:left w:val="none" w:sz="0" w:space="0" w:color="auto"/>
            <w:bottom w:val="none" w:sz="0" w:space="0" w:color="auto"/>
            <w:right w:val="none" w:sz="0" w:space="0" w:color="auto"/>
          </w:divBdr>
        </w:div>
        <w:div w:id="1259631804">
          <w:marLeft w:val="576"/>
          <w:marRight w:val="0"/>
          <w:marTop w:val="86"/>
          <w:marBottom w:val="120"/>
          <w:divBdr>
            <w:top w:val="none" w:sz="0" w:space="0" w:color="auto"/>
            <w:left w:val="none" w:sz="0" w:space="0" w:color="auto"/>
            <w:bottom w:val="none" w:sz="0" w:space="0" w:color="auto"/>
            <w:right w:val="none" w:sz="0" w:space="0" w:color="auto"/>
          </w:divBdr>
        </w:div>
        <w:div w:id="1259631835">
          <w:marLeft w:val="576"/>
          <w:marRight w:val="0"/>
          <w:marTop w:val="86"/>
          <w:marBottom w:val="120"/>
          <w:divBdr>
            <w:top w:val="none" w:sz="0" w:space="0" w:color="auto"/>
            <w:left w:val="none" w:sz="0" w:space="0" w:color="auto"/>
            <w:bottom w:val="none" w:sz="0" w:space="0" w:color="auto"/>
            <w:right w:val="none" w:sz="0" w:space="0" w:color="auto"/>
          </w:divBdr>
        </w:div>
        <w:div w:id="1259631857">
          <w:marLeft w:val="576"/>
          <w:marRight w:val="0"/>
          <w:marTop w:val="86"/>
          <w:marBottom w:val="120"/>
          <w:divBdr>
            <w:top w:val="none" w:sz="0" w:space="0" w:color="auto"/>
            <w:left w:val="none" w:sz="0" w:space="0" w:color="auto"/>
            <w:bottom w:val="none" w:sz="0" w:space="0" w:color="auto"/>
            <w:right w:val="none" w:sz="0" w:space="0" w:color="auto"/>
          </w:divBdr>
        </w:div>
      </w:divsChild>
    </w:div>
    <w:div w:id="1259631819">
      <w:marLeft w:val="0"/>
      <w:marRight w:val="0"/>
      <w:marTop w:val="0"/>
      <w:marBottom w:val="0"/>
      <w:divBdr>
        <w:top w:val="none" w:sz="0" w:space="0" w:color="auto"/>
        <w:left w:val="none" w:sz="0" w:space="0" w:color="auto"/>
        <w:bottom w:val="none" w:sz="0" w:space="0" w:color="auto"/>
        <w:right w:val="none" w:sz="0" w:space="0" w:color="auto"/>
      </w:divBdr>
    </w:div>
    <w:div w:id="1259631822">
      <w:marLeft w:val="0"/>
      <w:marRight w:val="0"/>
      <w:marTop w:val="0"/>
      <w:marBottom w:val="0"/>
      <w:divBdr>
        <w:top w:val="none" w:sz="0" w:space="0" w:color="auto"/>
        <w:left w:val="none" w:sz="0" w:space="0" w:color="auto"/>
        <w:bottom w:val="none" w:sz="0" w:space="0" w:color="auto"/>
        <w:right w:val="none" w:sz="0" w:space="0" w:color="auto"/>
      </w:divBdr>
    </w:div>
    <w:div w:id="1259631827">
      <w:marLeft w:val="0"/>
      <w:marRight w:val="0"/>
      <w:marTop w:val="0"/>
      <w:marBottom w:val="0"/>
      <w:divBdr>
        <w:top w:val="none" w:sz="0" w:space="0" w:color="auto"/>
        <w:left w:val="none" w:sz="0" w:space="0" w:color="auto"/>
        <w:bottom w:val="none" w:sz="0" w:space="0" w:color="auto"/>
        <w:right w:val="none" w:sz="0" w:space="0" w:color="auto"/>
      </w:divBdr>
    </w:div>
    <w:div w:id="1259631833">
      <w:marLeft w:val="0"/>
      <w:marRight w:val="0"/>
      <w:marTop w:val="0"/>
      <w:marBottom w:val="0"/>
      <w:divBdr>
        <w:top w:val="none" w:sz="0" w:space="0" w:color="auto"/>
        <w:left w:val="none" w:sz="0" w:space="0" w:color="auto"/>
        <w:bottom w:val="none" w:sz="0" w:space="0" w:color="auto"/>
        <w:right w:val="none" w:sz="0" w:space="0" w:color="auto"/>
      </w:divBdr>
    </w:div>
    <w:div w:id="1259631834">
      <w:marLeft w:val="0"/>
      <w:marRight w:val="0"/>
      <w:marTop w:val="0"/>
      <w:marBottom w:val="0"/>
      <w:divBdr>
        <w:top w:val="none" w:sz="0" w:space="0" w:color="auto"/>
        <w:left w:val="none" w:sz="0" w:space="0" w:color="auto"/>
        <w:bottom w:val="none" w:sz="0" w:space="0" w:color="auto"/>
        <w:right w:val="none" w:sz="0" w:space="0" w:color="auto"/>
      </w:divBdr>
    </w:div>
    <w:div w:id="1259631836">
      <w:marLeft w:val="0"/>
      <w:marRight w:val="0"/>
      <w:marTop w:val="0"/>
      <w:marBottom w:val="0"/>
      <w:divBdr>
        <w:top w:val="none" w:sz="0" w:space="0" w:color="auto"/>
        <w:left w:val="none" w:sz="0" w:space="0" w:color="auto"/>
        <w:bottom w:val="none" w:sz="0" w:space="0" w:color="auto"/>
        <w:right w:val="none" w:sz="0" w:space="0" w:color="auto"/>
      </w:divBdr>
    </w:div>
    <w:div w:id="1259631840">
      <w:marLeft w:val="0"/>
      <w:marRight w:val="0"/>
      <w:marTop w:val="0"/>
      <w:marBottom w:val="0"/>
      <w:divBdr>
        <w:top w:val="none" w:sz="0" w:space="0" w:color="auto"/>
        <w:left w:val="none" w:sz="0" w:space="0" w:color="auto"/>
        <w:bottom w:val="none" w:sz="0" w:space="0" w:color="auto"/>
        <w:right w:val="none" w:sz="0" w:space="0" w:color="auto"/>
      </w:divBdr>
      <w:divsChild>
        <w:div w:id="1259631771">
          <w:marLeft w:val="576"/>
          <w:marRight w:val="0"/>
          <w:marTop w:val="96"/>
          <w:marBottom w:val="0"/>
          <w:divBdr>
            <w:top w:val="none" w:sz="0" w:space="0" w:color="auto"/>
            <w:left w:val="none" w:sz="0" w:space="0" w:color="auto"/>
            <w:bottom w:val="none" w:sz="0" w:space="0" w:color="auto"/>
            <w:right w:val="none" w:sz="0" w:space="0" w:color="auto"/>
          </w:divBdr>
        </w:div>
        <w:div w:id="1259631776">
          <w:marLeft w:val="576"/>
          <w:marRight w:val="0"/>
          <w:marTop w:val="96"/>
          <w:marBottom w:val="0"/>
          <w:divBdr>
            <w:top w:val="none" w:sz="0" w:space="0" w:color="auto"/>
            <w:left w:val="none" w:sz="0" w:space="0" w:color="auto"/>
            <w:bottom w:val="none" w:sz="0" w:space="0" w:color="auto"/>
            <w:right w:val="none" w:sz="0" w:space="0" w:color="auto"/>
          </w:divBdr>
        </w:div>
        <w:div w:id="1259631781">
          <w:marLeft w:val="576"/>
          <w:marRight w:val="0"/>
          <w:marTop w:val="96"/>
          <w:marBottom w:val="0"/>
          <w:divBdr>
            <w:top w:val="none" w:sz="0" w:space="0" w:color="auto"/>
            <w:left w:val="none" w:sz="0" w:space="0" w:color="auto"/>
            <w:bottom w:val="none" w:sz="0" w:space="0" w:color="auto"/>
            <w:right w:val="none" w:sz="0" w:space="0" w:color="auto"/>
          </w:divBdr>
        </w:div>
        <w:div w:id="1259631782">
          <w:marLeft w:val="576"/>
          <w:marRight w:val="0"/>
          <w:marTop w:val="96"/>
          <w:marBottom w:val="0"/>
          <w:divBdr>
            <w:top w:val="none" w:sz="0" w:space="0" w:color="auto"/>
            <w:left w:val="none" w:sz="0" w:space="0" w:color="auto"/>
            <w:bottom w:val="none" w:sz="0" w:space="0" w:color="auto"/>
            <w:right w:val="none" w:sz="0" w:space="0" w:color="auto"/>
          </w:divBdr>
        </w:div>
        <w:div w:id="1259631802">
          <w:marLeft w:val="576"/>
          <w:marRight w:val="0"/>
          <w:marTop w:val="96"/>
          <w:marBottom w:val="0"/>
          <w:divBdr>
            <w:top w:val="none" w:sz="0" w:space="0" w:color="auto"/>
            <w:left w:val="none" w:sz="0" w:space="0" w:color="auto"/>
            <w:bottom w:val="none" w:sz="0" w:space="0" w:color="auto"/>
            <w:right w:val="none" w:sz="0" w:space="0" w:color="auto"/>
          </w:divBdr>
        </w:div>
        <w:div w:id="1259631808">
          <w:marLeft w:val="576"/>
          <w:marRight w:val="0"/>
          <w:marTop w:val="96"/>
          <w:marBottom w:val="0"/>
          <w:divBdr>
            <w:top w:val="none" w:sz="0" w:space="0" w:color="auto"/>
            <w:left w:val="none" w:sz="0" w:space="0" w:color="auto"/>
            <w:bottom w:val="none" w:sz="0" w:space="0" w:color="auto"/>
            <w:right w:val="none" w:sz="0" w:space="0" w:color="auto"/>
          </w:divBdr>
        </w:div>
        <w:div w:id="1259631831">
          <w:marLeft w:val="576"/>
          <w:marRight w:val="0"/>
          <w:marTop w:val="96"/>
          <w:marBottom w:val="0"/>
          <w:divBdr>
            <w:top w:val="none" w:sz="0" w:space="0" w:color="auto"/>
            <w:left w:val="none" w:sz="0" w:space="0" w:color="auto"/>
            <w:bottom w:val="none" w:sz="0" w:space="0" w:color="auto"/>
            <w:right w:val="none" w:sz="0" w:space="0" w:color="auto"/>
          </w:divBdr>
        </w:div>
      </w:divsChild>
    </w:div>
    <w:div w:id="1259631843">
      <w:marLeft w:val="0"/>
      <w:marRight w:val="0"/>
      <w:marTop w:val="0"/>
      <w:marBottom w:val="0"/>
      <w:divBdr>
        <w:top w:val="none" w:sz="0" w:space="0" w:color="auto"/>
        <w:left w:val="none" w:sz="0" w:space="0" w:color="auto"/>
        <w:bottom w:val="none" w:sz="0" w:space="0" w:color="auto"/>
        <w:right w:val="none" w:sz="0" w:space="0" w:color="auto"/>
      </w:divBdr>
      <w:divsChild>
        <w:div w:id="1259631797">
          <w:marLeft w:val="576"/>
          <w:marRight w:val="0"/>
          <w:marTop w:val="115"/>
          <w:marBottom w:val="0"/>
          <w:divBdr>
            <w:top w:val="none" w:sz="0" w:space="0" w:color="auto"/>
            <w:left w:val="none" w:sz="0" w:space="0" w:color="auto"/>
            <w:bottom w:val="none" w:sz="0" w:space="0" w:color="auto"/>
            <w:right w:val="none" w:sz="0" w:space="0" w:color="auto"/>
          </w:divBdr>
        </w:div>
        <w:div w:id="1259631817">
          <w:marLeft w:val="576"/>
          <w:marRight w:val="0"/>
          <w:marTop w:val="115"/>
          <w:marBottom w:val="0"/>
          <w:divBdr>
            <w:top w:val="none" w:sz="0" w:space="0" w:color="auto"/>
            <w:left w:val="none" w:sz="0" w:space="0" w:color="auto"/>
            <w:bottom w:val="none" w:sz="0" w:space="0" w:color="auto"/>
            <w:right w:val="none" w:sz="0" w:space="0" w:color="auto"/>
          </w:divBdr>
        </w:div>
        <w:div w:id="1259631821">
          <w:marLeft w:val="576"/>
          <w:marRight w:val="0"/>
          <w:marTop w:val="115"/>
          <w:marBottom w:val="0"/>
          <w:divBdr>
            <w:top w:val="none" w:sz="0" w:space="0" w:color="auto"/>
            <w:left w:val="none" w:sz="0" w:space="0" w:color="auto"/>
            <w:bottom w:val="none" w:sz="0" w:space="0" w:color="auto"/>
            <w:right w:val="none" w:sz="0" w:space="0" w:color="auto"/>
          </w:divBdr>
        </w:div>
      </w:divsChild>
    </w:div>
    <w:div w:id="1259631846">
      <w:marLeft w:val="0"/>
      <w:marRight w:val="0"/>
      <w:marTop w:val="0"/>
      <w:marBottom w:val="0"/>
      <w:divBdr>
        <w:top w:val="none" w:sz="0" w:space="0" w:color="auto"/>
        <w:left w:val="none" w:sz="0" w:space="0" w:color="auto"/>
        <w:bottom w:val="none" w:sz="0" w:space="0" w:color="auto"/>
        <w:right w:val="none" w:sz="0" w:space="0" w:color="auto"/>
      </w:divBdr>
    </w:div>
    <w:div w:id="1259631847">
      <w:marLeft w:val="0"/>
      <w:marRight w:val="0"/>
      <w:marTop w:val="0"/>
      <w:marBottom w:val="0"/>
      <w:divBdr>
        <w:top w:val="none" w:sz="0" w:space="0" w:color="auto"/>
        <w:left w:val="none" w:sz="0" w:space="0" w:color="auto"/>
        <w:bottom w:val="none" w:sz="0" w:space="0" w:color="auto"/>
        <w:right w:val="none" w:sz="0" w:space="0" w:color="auto"/>
      </w:divBdr>
    </w:div>
    <w:div w:id="1259631848">
      <w:marLeft w:val="0"/>
      <w:marRight w:val="0"/>
      <w:marTop w:val="0"/>
      <w:marBottom w:val="0"/>
      <w:divBdr>
        <w:top w:val="none" w:sz="0" w:space="0" w:color="auto"/>
        <w:left w:val="none" w:sz="0" w:space="0" w:color="auto"/>
        <w:bottom w:val="none" w:sz="0" w:space="0" w:color="auto"/>
        <w:right w:val="none" w:sz="0" w:space="0" w:color="auto"/>
      </w:divBdr>
    </w:div>
    <w:div w:id="1259631849">
      <w:marLeft w:val="0"/>
      <w:marRight w:val="0"/>
      <w:marTop w:val="0"/>
      <w:marBottom w:val="0"/>
      <w:divBdr>
        <w:top w:val="none" w:sz="0" w:space="0" w:color="auto"/>
        <w:left w:val="none" w:sz="0" w:space="0" w:color="auto"/>
        <w:bottom w:val="none" w:sz="0" w:space="0" w:color="auto"/>
        <w:right w:val="none" w:sz="0" w:space="0" w:color="auto"/>
      </w:divBdr>
    </w:div>
    <w:div w:id="1259631850">
      <w:marLeft w:val="0"/>
      <w:marRight w:val="0"/>
      <w:marTop w:val="0"/>
      <w:marBottom w:val="0"/>
      <w:divBdr>
        <w:top w:val="none" w:sz="0" w:space="0" w:color="auto"/>
        <w:left w:val="none" w:sz="0" w:space="0" w:color="auto"/>
        <w:bottom w:val="none" w:sz="0" w:space="0" w:color="auto"/>
        <w:right w:val="none" w:sz="0" w:space="0" w:color="auto"/>
      </w:divBdr>
      <w:divsChild>
        <w:div w:id="1259631784">
          <w:marLeft w:val="576"/>
          <w:marRight w:val="0"/>
          <w:marTop w:val="115"/>
          <w:marBottom w:val="0"/>
          <w:divBdr>
            <w:top w:val="none" w:sz="0" w:space="0" w:color="auto"/>
            <w:left w:val="none" w:sz="0" w:space="0" w:color="auto"/>
            <w:bottom w:val="none" w:sz="0" w:space="0" w:color="auto"/>
            <w:right w:val="none" w:sz="0" w:space="0" w:color="auto"/>
          </w:divBdr>
        </w:div>
        <w:div w:id="1259631820">
          <w:marLeft w:val="576"/>
          <w:marRight w:val="0"/>
          <w:marTop w:val="115"/>
          <w:marBottom w:val="0"/>
          <w:divBdr>
            <w:top w:val="none" w:sz="0" w:space="0" w:color="auto"/>
            <w:left w:val="none" w:sz="0" w:space="0" w:color="auto"/>
            <w:bottom w:val="none" w:sz="0" w:space="0" w:color="auto"/>
            <w:right w:val="none" w:sz="0" w:space="0" w:color="auto"/>
          </w:divBdr>
        </w:div>
      </w:divsChild>
    </w:div>
    <w:div w:id="1259631851">
      <w:marLeft w:val="0"/>
      <w:marRight w:val="0"/>
      <w:marTop w:val="0"/>
      <w:marBottom w:val="0"/>
      <w:divBdr>
        <w:top w:val="none" w:sz="0" w:space="0" w:color="auto"/>
        <w:left w:val="none" w:sz="0" w:space="0" w:color="auto"/>
        <w:bottom w:val="none" w:sz="0" w:space="0" w:color="auto"/>
        <w:right w:val="none" w:sz="0" w:space="0" w:color="auto"/>
      </w:divBdr>
      <w:divsChild>
        <w:div w:id="1259631795">
          <w:marLeft w:val="576"/>
          <w:marRight w:val="0"/>
          <w:marTop w:val="115"/>
          <w:marBottom w:val="0"/>
          <w:divBdr>
            <w:top w:val="none" w:sz="0" w:space="0" w:color="auto"/>
            <w:left w:val="none" w:sz="0" w:space="0" w:color="auto"/>
            <w:bottom w:val="none" w:sz="0" w:space="0" w:color="auto"/>
            <w:right w:val="none" w:sz="0" w:space="0" w:color="auto"/>
          </w:divBdr>
        </w:div>
        <w:div w:id="1259631825">
          <w:marLeft w:val="576"/>
          <w:marRight w:val="0"/>
          <w:marTop w:val="115"/>
          <w:marBottom w:val="0"/>
          <w:divBdr>
            <w:top w:val="none" w:sz="0" w:space="0" w:color="auto"/>
            <w:left w:val="none" w:sz="0" w:space="0" w:color="auto"/>
            <w:bottom w:val="none" w:sz="0" w:space="0" w:color="auto"/>
            <w:right w:val="none" w:sz="0" w:space="0" w:color="auto"/>
          </w:divBdr>
        </w:div>
        <w:div w:id="1259631858">
          <w:marLeft w:val="576"/>
          <w:marRight w:val="0"/>
          <w:marTop w:val="115"/>
          <w:marBottom w:val="0"/>
          <w:divBdr>
            <w:top w:val="none" w:sz="0" w:space="0" w:color="auto"/>
            <w:left w:val="none" w:sz="0" w:space="0" w:color="auto"/>
            <w:bottom w:val="none" w:sz="0" w:space="0" w:color="auto"/>
            <w:right w:val="none" w:sz="0" w:space="0" w:color="auto"/>
          </w:divBdr>
        </w:div>
      </w:divsChild>
    </w:div>
    <w:div w:id="1259631852">
      <w:marLeft w:val="0"/>
      <w:marRight w:val="0"/>
      <w:marTop w:val="0"/>
      <w:marBottom w:val="0"/>
      <w:divBdr>
        <w:top w:val="none" w:sz="0" w:space="0" w:color="auto"/>
        <w:left w:val="none" w:sz="0" w:space="0" w:color="auto"/>
        <w:bottom w:val="none" w:sz="0" w:space="0" w:color="auto"/>
        <w:right w:val="none" w:sz="0" w:space="0" w:color="auto"/>
      </w:divBdr>
    </w:div>
    <w:div w:id="1259631853">
      <w:marLeft w:val="0"/>
      <w:marRight w:val="0"/>
      <w:marTop w:val="0"/>
      <w:marBottom w:val="0"/>
      <w:divBdr>
        <w:top w:val="none" w:sz="0" w:space="0" w:color="auto"/>
        <w:left w:val="none" w:sz="0" w:space="0" w:color="auto"/>
        <w:bottom w:val="none" w:sz="0" w:space="0" w:color="auto"/>
        <w:right w:val="none" w:sz="0" w:space="0" w:color="auto"/>
      </w:divBdr>
    </w:div>
    <w:div w:id="1259631855">
      <w:marLeft w:val="0"/>
      <w:marRight w:val="0"/>
      <w:marTop w:val="0"/>
      <w:marBottom w:val="0"/>
      <w:divBdr>
        <w:top w:val="none" w:sz="0" w:space="0" w:color="auto"/>
        <w:left w:val="none" w:sz="0" w:space="0" w:color="auto"/>
        <w:bottom w:val="none" w:sz="0" w:space="0" w:color="auto"/>
        <w:right w:val="none" w:sz="0" w:space="0" w:color="auto"/>
      </w:divBdr>
    </w:div>
    <w:div w:id="1259631856">
      <w:marLeft w:val="0"/>
      <w:marRight w:val="0"/>
      <w:marTop w:val="0"/>
      <w:marBottom w:val="0"/>
      <w:divBdr>
        <w:top w:val="none" w:sz="0" w:space="0" w:color="auto"/>
        <w:left w:val="none" w:sz="0" w:space="0" w:color="auto"/>
        <w:bottom w:val="none" w:sz="0" w:space="0" w:color="auto"/>
        <w:right w:val="none" w:sz="0" w:space="0" w:color="auto"/>
      </w:divBdr>
    </w:div>
    <w:div w:id="1259631862">
      <w:marLeft w:val="0"/>
      <w:marRight w:val="0"/>
      <w:marTop w:val="0"/>
      <w:marBottom w:val="0"/>
      <w:divBdr>
        <w:top w:val="none" w:sz="0" w:space="0" w:color="auto"/>
        <w:left w:val="none" w:sz="0" w:space="0" w:color="auto"/>
        <w:bottom w:val="none" w:sz="0" w:space="0" w:color="auto"/>
        <w:right w:val="none" w:sz="0" w:space="0" w:color="auto"/>
      </w:divBdr>
    </w:div>
    <w:div w:id="1259631863">
      <w:marLeft w:val="0"/>
      <w:marRight w:val="0"/>
      <w:marTop w:val="0"/>
      <w:marBottom w:val="0"/>
      <w:divBdr>
        <w:top w:val="none" w:sz="0" w:space="0" w:color="auto"/>
        <w:left w:val="none" w:sz="0" w:space="0" w:color="auto"/>
        <w:bottom w:val="none" w:sz="0" w:space="0" w:color="auto"/>
        <w:right w:val="none" w:sz="0" w:space="0" w:color="auto"/>
      </w:divBdr>
    </w:div>
    <w:div w:id="1259631864">
      <w:marLeft w:val="0"/>
      <w:marRight w:val="0"/>
      <w:marTop w:val="0"/>
      <w:marBottom w:val="0"/>
      <w:divBdr>
        <w:top w:val="none" w:sz="0" w:space="0" w:color="auto"/>
        <w:left w:val="none" w:sz="0" w:space="0" w:color="auto"/>
        <w:bottom w:val="none" w:sz="0" w:space="0" w:color="auto"/>
        <w:right w:val="none" w:sz="0" w:space="0" w:color="auto"/>
      </w:divBdr>
    </w:div>
    <w:div w:id="1259631865">
      <w:marLeft w:val="0"/>
      <w:marRight w:val="0"/>
      <w:marTop w:val="0"/>
      <w:marBottom w:val="0"/>
      <w:divBdr>
        <w:top w:val="none" w:sz="0" w:space="0" w:color="auto"/>
        <w:left w:val="none" w:sz="0" w:space="0" w:color="auto"/>
        <w:bottom w:val="none" w:sz="0" w:space="0" w:color="auto"/>
        <w:right w:val="none" w:sz="0" w:space="0" w:color="auto"/>
      </w:divBdr>
    </w:div>
    <w:div w:id="1259631866">
      <w:marLeft w:val="0"/>
      <w:marRight w:val="0"/>
      <w:marTop w:val="0"/>
      <w:marBottom w:val="0"/>
      <w:divBdr>
        <w:top w:val="none" w:sz="0" w:space="0" w:color="auto"/>
        <w:left w:val="none" w:sz="0" w:space="0" w:color="auto"/>
        <w:bottom w:val="none" w:sz="0" w:space="0" w:color="auto"/>
        <w:right w:val="none" w:sz="0" w:space="0" w:color="auto"/>
      </w:divBdr>
    </w:div>
    <w:div w:id="1259631867">
      <w:marLeft w:val="0"/>
      <w:marRight w:val="0"/>
      <w:marTop w:val="0"/>
      <w:marBottom w:val="0"/>
      <w:divBdr>
        <w:top w:val="none" w:sz="0" w:space="0" w:color="auto"/>
        <w:left w:val="none" w:sz="0" w:space="0" w:color="auto"/>
        <w:bottom w:val="none" w:sz="0" w:space="0" w:color="auto"/>
        <w:right w:val="none" w:sz="0" w:space="0" w:color="auto"/>
      </w:divBdr>
    </w:div>
    <w:div w:id="1259631868">
      <w:marLeft w:val="0"/>
      <w:marRight w:val="0"/>
      <w:marTop w:val="0"/>
      <w:marBottom w:val="0"/>
      <w:divBdr>
        <w:top w:val="none" w:sz="0" w:space="0" w:color="auto"/>
        <w:left w:val="none" w:sz="0" w:space="0" w:color="auto"/>
        <w:bottom w:val="none" w:sz="0" w:space="0" w:color="auto"/>
        <w:right w:val="none" w:sz="0" w:space="0" w:color="auto"/>
      </w:divBdr>
    </w:div>
    <w:div w:id="1259631869">
      <w:marLeft w:val="0"/>
      <w:marRight w:val="0"/>
      <w:marTop w:val="0"/>
      <w:marBottom w:val="0"/>
      <w:divBdr>
        <w:top w:val="none" w:sz="0" w:space="0" w:color="auto"/>
        <w:left w:val="none" w:sz="0" w:space="0" w:color="auto"/>
        <w:bottom w:val="none" w:sz="0" w:space="0" w:color="auto"/>
        <w:right w:val="none" w:sz="0" w:space="0" w:color="auto"/>
      </w:divBdr>
    </w:div>
    <w:div w:id="1259631870">
      <w:marLeft w:val="0"/>
      <w:marRight w:val="0"/>
      <w:marTop w:val="0"/>
      <w:marBottom w:val="0"/>
      <w:divBdr>
        <w:top w:val="none" w:sz="0" w:space="0" w:color="auto"/>
        <w:left w:val="none" w:sz="0" w:space="0" w:color="auto"/>
        <w:bottom w:val="none" w:sz="0" w:space="0" w:color="auto"/>
        <w:right w:val="none" w:sz="0" w:space="0" w:color="auto"/>
      </w:divBdr>
    </w:div>
    <w:div w:id="1259631871">
      <w:marLeft w:val="0"/>
      <w:marRight w:val="0"/>
      <w:marTop w:val="0"/>
      <w:marBottom w:val="0"/>
      <w:divBdr>
        <w:top w:val="none" w:sz="0" w:space="0" w:color="auto"/>
        <w:left w:val="none" w:sz="0" w:space="0" w:color="auto"/>
        <w:bottom w:val="none" w:sz="0" w:space="0" w:color="auto"/>
        <w:right w:val="none" w:sz="0" w:space="0" w:color="auto"/>
      </w:divBdr>
    </w:div>
    <w:div w:id="1259631872">
      <w:marLeft w:val="0"/>
      <w:marRight w:val="0"/>
      <w:marTop w:val="0"/>
      <w:marBottom w:val="0"/>
      <w:divBdr>
        <w:top w:val="none" w:sz="0" w:space="0" w:color="auto"/>
        <w:left w:val="none" w:sz="0" w:space="0" w:color="auto"/>
        <w:bottom w:val="none" w:sz="0" w:space="0" w:color="auto"/>
        <w:right w:val="none" w:sz="0" w:space="0" w:color="auto"/>
      </w:divBdr>
    </w:div>
    <w:div w:id="1259631873">
      <w:marLeft w:val="0"/>
      <w:marRight w:val="0"/>
      <w:marTop w:val="0"/>
      <w:marBottom w:val="0"/>
      <w:divBdr>
        <w:top w:val="none" w:sz="0" w:space="0" w:color="auto"/>
        <w:left w:val="none" w:sz="0" w:space="0" w:color="auto"/>
        <w:bottom w:val="none" w:sz="0" w:space="0" w:color="auto"/>
        <w:right w:val="none" w:sz="0" w:space="0" w:color="auto"/>
      </w:divBdr>
    </w:div>
    <w:div w:id="1259631874">
      <w:marLeft w:val="0"/>
      <w:marRight w:val="0"/>
      <w:marTop w:val="0"/>
      <w:marBottom w:val="0"/>
      <w:divBdr>
        <w:top w:val="none" w:sz="0" w:space="0" w:color="auto"/>
        <w:left w:val="none" w:sz="0" w:space="0" w:color="auto"/>
        <w:bottom w:val="none" w:sz="0" w:space="0" w:color="auto"/>
        <w:right w:val="none" w:sz="0" w:space="0" w:color="auto"/>
      </w:divBdr>
    </w:div>
    <w:div w:id="1259631875">
      <w:marLeft w:val="0"/>
      <w:marRight w:val="0"/>
      <w:marTop w:val="0"/>
      <w:marBottom w:val="0"/>
      <w:divBdr>
        <w:top w:val="none" w:sz="0" w:space="0" w:color="auto"/>
        <w:left w:val="none" w:sz="0" w:space="0" w:color="auto"/>
        <w:bottom w:val="none" w:sz="0" w:space="0" w:color="auto"/>
        <w:right w:val="none" w:sz="0" w:space="0" w:color="auto"/>
      </w:divBdr>
    </w:div>
    <w:div w:id="1259631876">
      <w:marLeft w:val="0"/>
      <w:marRight w:val="0"/>
      <w:marTop w:val="0"/>
      <w:marBottom w:val="0"/>
      <w:divBdr>
        <w:top w:val="none" w:sz="0" w:space="0" w:color="auto"/>
        <w:left w:val="none" w:sz="0" w:space="0" w:color="auto"/>
        <w:bottom w:val="none" w:sz="0" w:space="0" w:color="auto"/>
        <w:right w:val="none" w:sz="0" w:space="0" w:color="auto"/>
      </w:divBdr>
    </w:div>
    <w:div w:id="1316371889">
      <w:bodyDiv w:val="1"/>
      <w:marLeft w:val="0"/>
      <w:marRight w:val="0"/>
      <w:marTop w:val="0"/>
      <w:marBottom w:val="0"/>
      <w:divBdr>
        <w:top w:val="none" w:sz="0" w:space="0" w:color="auto"/>
        <w:left w:val="none" w:sz="0" w:space="0" w:color="auto"/>
        <w:bottom w:val="none" w:sz="0" w:space="0" w:color="auto"/>
        <w:right w:val="none" w:sz="0" w:space="0" w:color="auto"/>
      </w:divBdr>
      <w:divsChild>
        <w:div w:id="155539074">
          <w:marLeft w:val="0"/>
          <w:marRight w:val="0"/>
          <w:marTop w:val="0"/>
          <w:marBottom w:val="0"/>
          <w:divBdr>
            <w:top w:val="none" w:sz="0" w:space="0" w:color="auto"/>
            <w:left w:val="none" w:sz="0" w:space="0" w:color="auto"/>
            <w:bottom w:val="none" w:sz="0" w:space="0" w:color="auto"/>
            <w:right w:val="none" w:sz="0" w:space="0" w:color="auto"/>
          </w:divBdr>
          <w:divsChild>
            <w:div w:id="169321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3652">
      <w:bodyDiv w:val="1"/>
      <w:marLeft w:val="0"/>
      <w:marRight w:val="0"/>
      <w:marTop w:val="0"/>
      <w:marBottom w:val="0"/>
      <w:divBdr>
        <w:top w:val="none" w:sz="0" w:space="0" w:color="auto"/>
        <w:left w:val="none" w:sz="0" w:space="0" w:color="auto"/>
        <w:bottom w:val="none" w:sz="0" w:space="0" w:color="auto"/>
        <w:right w:val="none" w:sz="0" w:space="0" w:color="auto"/>
      </w:divBdr>
    </w:div>
    <w:div w:id="1331181328">
      <w:bodyDiv w:val="1"/>
      <w:marLeft w:val="0"/>
      <w:marRight w:val="0"/>
      <w:marTop w:val="0"/>
      <w:marBottom w:val="0"/>
      <w:divBdr>
        <w:top w:val="none" w:sz="0" w:space="0" w:color="auto"/>
        <w:left w:val="none" w:sz="0" w:space="0" w:color="auto"/>
        <w:bottom w:val="none" w:sz="0" w:space="0" w:color="auto"/>
        <w:right w:val="none" w:sz="0" w:space="0" w:color="auto"/>
      </w:divBdr>
    </w:div>
    <w:div w:id="1364556333">
      <w:bodyDiv w:val="1"/>
      <w:marLeft w:val="0"/>
      <w:marRight w:val="0"/>
      <w:marTop w:val="0"/>
      <w:marBottom w:val="0"/>
      <w:divBdr>
        <w:top w:val="none" w:sz="0" w:space="0" w:color="auto"/>
        <w:left w:val="none" w:sz="0" w:space="0" w:color="auto"/>
        <w:bottom w:val="none" w:sz="0" w:space="0" w:color="auto"/>
        <w:right w:val="none" w:sz="0" w:space="0" w:color="auto"/>
      </w:divBdr>
    </w:div>
    <w:div w:id="1465004078">
      <w:bodyDiv w:val="1"/>
      <w:marLeft w:val="0"/>
      <w:marRight w:val="0"/>
      <w:marTop w:val="0"/>
      <w:marBottom w:val="0"/>
      <w:divBdr>
        <w:top w:val="none" w:sz="0" w:space="0" w:color="auto"/>
        <w:left w:val="none" w:sz="0" w:space="0" w:color="auto"/>
        <w:bottom w:val="none" w:sz="0" w:space="0" w:color="auto"/>
        <w:right w:val="none" w:sz="0" w:space="0" w:color="auto"/>
      </w:divBdr>
      <w:divsChild>
        <w:div w:id="1596550044">
          <w:marLeft w:val="763"/>
          <w:marRight w:val="0"/>
          <w:marTop w:val="154"/>
          <w:marBottom w:val="0"/>
          <w:divBdr>
            <w:top w:val="none" w:sz="0" w:space="0" w:color="auto"/>
            <w:left w:val="none" w:sz="0" w:space="0" w:color="auto"/>
            <w:bottom w:val="none" w:sz="0" w:space="0" w:color="auto"/>
            <w:right w:val="none" w:sz="0" w:space="0" w:color="auto"/>
          </w:divBdr>
        </w:div>
        <w:div w:id="782654672">
          <w:marLeft w:val="763"/>
          <w:marRight w:val="0"/>
          <w:marTop w:val="154"/>
          <w:marBottom w:val="0"/>
          <w:divBdr>
            <w:top w:val="none" w:sz="0" w:space="0" w:color="auto"/>
            <w:left w:val="none" w:sz="0" w:space="0" w:color="auto"/>
            <w:bottom w:val="none" w:sz="0" w:space="0" w:color="auto"/>
            <w:right w:val="none" w:sz="0" w:space="0" w:color="auto"/>
          </w:divBdr>
        </w:div>
        <w:div w:id="1212230925">
          <w:marLeft w:val="763"/>
          <w:marRight w:val="0"/>
          <w:marTop w:val="154"/>
          <w:marBottom w:val="0"/>
          <w:divBdr>
            <w:top w:val="none" w:sz="0" w:space="0" w:color="auto"/>
            <w:left w:val="none" w:sz="0" w:space="0" w:color="auto"/>
            <w:bottom w:val="none" w:sz="0" w:space="0" w:color="auto"/>
            <w:right w:val="none" w:sz="0" w:space="0" w:color="auto"/>
          </w:divBdr>
        </w:div>
        <w:div w:id="141970477">
          <w:marLeft w:val="763"/>
          <w:marRight w:val="0"/>
          <w:marTop w:val="154"/>
          <w:marBottom w:val="0"/>
          <w:divBdr>
            <w:top w:val="none" w:sz="0" w:space="0" w:color="auto"/>
            <w:left w:val="none" w:sz="0" w:space="0" w:color="auto"/>
            <w:bottom w:val="none" w:sz="0" w:space="0" w:color="auto"/>
            <w:right w:val="none" w:sz="0" w:space="0" w:color="auto"/>
          </w:divBdr>
        </w:div>
        <w:div w:id="1389494322">
          <w:marLeft w:val="763"/>
          <w:marRight w:val="0"/>
          <w:marTop w:val="154"/>
          <w:marBottom w:val="0"/>
          <w:divBdr>
            <w:top w:val="none" w:sz="0" w:space="0" w:color="auto"/>
            <w:left w:val="none" w:sz="0" w:space="0" w:color="auto"/>
            <w:bottom w:val="none" w:sz="0" w:space="0" w:color="auto"/>
            <w:right w:val="none" w:sz="0" w:space="0" w:color="auto"/>
          </w:divBdr>
        </w:div>
        <w:div w:id="450244419">
          <w:marLeft w:val="763"/>
          <w:marRight w:val="0"/>
          <w:marTop w:val="154"/>
          <w:marBottom w:val="0"/>
          <w:divBdr>
            <w:top w:val="none" w:sz="0" w:space="0" w:color="auto"/>
            <w:left w:val="none" w:sz="0" w:space="0" w:color="auto"/>
            <w:bottom w:val="none" w:sz="0" w:space="0" w:color="auto"/>
            <w:right w:val="none" w:sz="0" w:space="0" w:color="auto"/>
          </w:divBdr>
        </w:div>
        <w:div w:id="75590142">
          <w:marLeft w:val="763"/>
          <w:marRight w:val="0"/>
          <w:marTop w:val="154"/>
          <w:marBottom w:val="0"/>
          <w:divBdr>
            <w:top w:val="none" w:sz="0" w:space="0" w:color="auto"/>
            <w:left w:val="none" w:sz="0" w:space="0" w:color="auto"/>
            <w:bottom w:val="none" w:sz="0" w:space="0" w:color="auto"/>
            <w:right w:val="none" w:sz="0" w:space="0" w:color="auto"/>
          </w:divBdr>
        </w:div>
        <w:div w:id="1640955929">
          <w:marLeft w:val="763"/>
          <w:marRight w:val="0"/>
          <w:marTop w:val="154"/>
          <w:marBottom w:val="0"/>
          <w:divBdr>
            <w:top w:val="none" w:sz="0" w:space="0" w:color="auto"/>
            <w:left w:val="none" w:sz="0" w:space="0" w:color="auto"/>
            <w:bottom w:val="none" w:sz="0" w:space="0" w:color="auto"/>
            <w:right w:val="none" w:sz="0" w:space="0" w:color="auto"/>
          </w:divBdr>
        </w:div>
      </w:divsChild>
    </w:div>
    <w:div w:id="1490293527">
      <w:bodyDiv w:val="1"/>
      <w:marLeft w:val="0"/>
      <w:marRight w:val="0"/>
      <w:marTop w:val="0"/>
      <w:marBottom w:val="0"/>
      <w:divBdr>
        <w:top w:val="none" w:sz="0" w:space="0" w:color="auto"/>
        <w:left w:val="none" w:sz="0" w:space="0" w:color="auto"/>
        <w:bottom w:val="none" w:sz="0" w:space="0" w:color="auto"/>
        <w:right w:val="none" w:sz="0" w:space="0" w:color="auto"/>
      </w:divBdr>
      <w:divsChild>
        <w:div w:id="361445210">
          <w:marLeft w:val="763"/>
          <w:marRight w:val="0"/>
          <w:marTop w:val="115"/>
          <w:marBottom w:val="0"/>
          <w:divBdr>
            <w:top w:val="none" w:sz="0" w:space="0" w:color="auto"/>
            <w:left w:val="none" w:sz="0" w:space="0" w:color="auto"/>
            <w:bottom w:val="none" w:sz="0" w:space="0" w:color="auto"/>
            <w:right w:val="none" w:sz="0" w:space="0" w:color="auto"/>
          </w:divBdr>
        </w:div>
        <w:div w:id="155196177">
          <w:marLeft w:val="2261"/>
          <w:marRight w:val="0"/>
          <w:marTop w:val="115"/>
          <w:marBottom w:val="0"/>
          <w:divBdr>
            <w:top w:val="none" w:sz="0" w:space="0" w:color="auto"/>
            <w:left w:val="none" w:sz="0" w:space="0" w:color="auto"/>
            <w:bottom w:val="none" w:sz="0" w:space="0" w:color="auto"/>
            <w:right w:val="none" w:sz="0" w:space="0" w:color="auto"/>
          </w:divBdr>
        </w:div>
        <w:div w:id="1490439810">
          <w:marLeft w:val="763"/>
          <w:marRight w:val="0"/>
          <w:marTop w:val="115"/>
          <w:marBottom w:val="0"/>
          <w:divBdr>
            <w:top w:val="none" w:sz="0" w:space="0" w:color="auto"/>
            <w:left w:val="none" w:sz="0" w:space="0" w:color="auto"/>
            <w:bottom w:val="none" w:sz="0" w:space="0" w:color="auto"/>
            <w:right w:val="none" w:sz="0" w:space="0" w:color="auto"/>
          </w:divBdr>
        </w:div>
        <w:div w:id="234974934">
          <w:marLeft w:val="763"/>
          <w:marRight w:val="0"/>
          <w:marTop w:val="115"/>
          <w:marBottom w:val="0"/>
          <w:divBdr>
            <w:top w:val="none" w:sz="0" w:space="0" w:color="auto"/>
            <w:left w:val="none" w:sz="0" w:space="0" w:color="auto"/>
            <w:bottom w:val="none" w:sz="0" w:space="0" w:color="auto"/>
            <w:right w:val="none" w:sz="0" w:space="0" w:color="auto"/>
          </w:divBdr>
        </w:div>
        <w:div w:id="856232444">
          <w:marLeft w:val="763"/>
          <w:marRight w:val="0"/>
          <w:marTop w:val="115"/>
          <w:marBottom w:val="0"/>
          <w:divBdr>
            <w:top w:val="none" w:sz="0" w:space="0" w:color="auto"/>
            <w:left w:val="none" w:sz="0" w:space="0" w:color="auto"/>
            <w:bottom w:val="none" w:sz="0" w:space="0" w:color="auto"/>
            <w:right w:val="none" w:sz="0" w:space="0" w:color="auto"/>
          </w:divBdr>
        </w:div>
        <w:div w:id="1410039197">
          <w:marLeft w:val="2261"/>
          <w:marRight w:val="0"/>
          <w:marTop w:val="115"/>
          <w:marBottom w:val="0"/>
          <w:divBdr>
            <w:top w:val="none" w:sz="0" w:space="0" w:color="auto"/>
            <w:left w:val="none" w:sz="0" w:space="0" w:color="auto"/>
            <w:bottom w:val="none" w:sz="0" w:space="0" w:color="auto"/>
            <w:right w:val="none" w:sz="0" w:space="0" w:color="auto"/>
          </w:divBdr>
        </w:div>
        <w:div w:id="1239629399">
          <w:marLeft w:val="763"/>
          <w:marRight w:val="0"/>
          <w:marTop w:val="115"/>
          <w:marBottom w:val="0"/>
          <w:divBdr>
            <w:top w:val="none" w:sz="0" w:space="0" w:color="auto"/>
            <w:left w:val="none" w:sz="0" w:space="0" w:color="auto"/>
            <w:bottom w:val="none" w:sz="0" w:space="0" w:color="auto"/>
            <w:right w:val="none" w:sz="0" w:space="0" w:color="auto"/>
          </w:divBdr>
        </w:div>
        <w:div w:id="238634099">
          <w:marLeft w:val="763"/>
          <w:marRight w:val="0"/>
          <w:marTop w:val="115"/>
          <w:marBottom w:val="0"/>
          <w:divBdr>
            <w:top w:val="none" w:sz="0" w:space="0" w:color="auto"/>
            <w:left w:val="none" w:sz="0" w:space="0" w:color="auto"/>
            <w:bottom w:val="none" w:sz="0" w:space="0" w:color="auto"/>
            <w:right w:val="none" w:sz="0" w:space="0" w:color="auto"/>
          </w:divBdr>
        </w:div>
        <w:div w:id="809596792">
          <w:marLeft w:val="763"/>
          <w:marRight w:val="0"/>
          <w:marTop w:val="115"/>
          <w:marBottom w:val="0"/>
          <w:divBdr>
            <w:top w:val="none" w:sz="0" w:space="0" w:color="auto"/>
            <w:left w:val="none" w:sz="0" w:space="0" w:color="auto"/>
            <w:bottom w:val="none" w:sz="0" w:space="0" w:color="auto"/>
            <w:right w:val="none" w:sz="0" w:space="0" w:color="auto"/>
          </w:divBdr>
        </w:div>
      </w:divsChild>
    </w:div>
    <w:div w:id="1540363646">
      <w:bodyDiv w:val="1"/>
      <w:marLeft w:val="0"/>
      <w:marRight w:val="0"/>
      <w:marTop w:val="0"/>
      <w:marBottom w:val="0"/>
      <w:divBdr>
        <w:top w:val="none" w:sz="0" w:space="0" w:color="auto"/>
        <w:left w:val="none" w:sz="0" w:space="0" w:color="auto"/>
        <w:bottom w:val="none" w:sz="0" w:space="0" w:color="auto"/>
        <w:right w:val="none" w:sz="0" w:space="0" w:color="auto"/>
      </w:divBdr>
    </w:div>
    <w:div w:id="1624076845">
      <w:bodyDiv w:val="1"/>
      <w:marLeft w:val="0"/>
      <w:marRight w:val="0"/>
      <w:marTop w:val="0"/>
      <w:marBottom w:val="0"/>
      <w:divBdr>
        <w:top w:val="none" w:sz="0" w:space="0" w:color="auto"/>
        <w:left w:val="none" w:sz="0" w:space="0" w:color="auto"/>
        <w:bottom w:val="none" w:sz="0" w:space="0" w:color="auto"/>
        <w:right w:val="none" w:sz="0" w:space="0" w:color="auto"/>
      </w:divBdr>
      <w:divsChild>
        <w:div w:id="876115490">
          <w:marLeft w:val="763"/>
          <w:marRight w:val="0"/>
          <w:marTop w:val="154"/>
          <w:marBottom w:val="0"/>
          <w:divBdr>
            <w:top w:val="none" w:sz="0" w:space="0" w:color="auto"/>
            <w:left w:val="none" w:sz="0" w:space="0" w:color="auto"/>
            <w:bottom w:val="none" w:sz="0" w:space="0" w:color="auto"/>
            <w:right w:val="none" w:sz="0" w:space="0" w:color="auto"/>
          </w:divBdr>
        </w:div>
        <w:div w:id="1731952584">
          <w:marLeft w:val="763"/>
          <w:marRight w:val="0"/>
          <w:marTop w:val="154"/>
          <w:marBottom w:val="0"/>
          <w:divBdr>
            <w:top w:val="none" w:sz="0" w:space="0" w:color="auto"/>
            <w:left w:val="none" w:sz="0" w:space="0" w:color="auto"/>
            <w:bottom w:val="none" w:sz="0" w:space="0" w:color="auto"/>
            <w:right w:val="none" w:sz="0" w:space="0" w:color="auto"/>
          </w:divBdr>
        </w:div>
        <w:div w:id="2011057191">
          <w:marLeft w:val="763"/>
          <w:marRight w:val="0"/>
          <w:marTop w:val="154"/>
          <w:marBottom w:val="0"/>
          <w:divBdr>
            <w:top w:val="none" w:sz="0" w:space="0" w:color="auto"/>
            <w:left w:val="none" w:sz="0" w:space="0" w:color="auto"/>
            <w:bottom w:val="none" w:sz="0" w:space="0" w:color="auto"/>
            <w:right w:val="none" w:sz="0" w:space="0" w:color="auto"/>
          </w:divBdr>
        </w:div>
        <w:div w:id="1162157561">
          <w:marLeft w:val="763"/>
          <w:marRight w:val="0"/>
          <w:marTop w:val="154"/>
          <w:marBottom w:val="0"/>
          <w:divBdr>
            <w:top w:val="none" w:sz="0" w:space="0" w:color="auto"/>
            <w:left w:val="none" w:sz="0" w:space="0" w:color="auto"/>
            <w:bottom w:val="none" w:sz="0" w:space="0" w:color="auto"/>
            <w:right w:val="none" w:sz="0" w:space="0" w:color="auto"/>
          </w:divBdr>
        </w:div>
        <w:div w:id="893666043">
          <w:marLeft w:val="763"/>
          <w:marRight w:val="0"/>
          <w:marTop w:val="154"/>
          <w:marBottom w:val="0"/>
          <w:divBdr>
            <w:top w:val="none" w:sz="0" w:space="0" w:color="auto"/>
            <w:left w:val="none" w:sz="0" w:space="0" w:color="auto"/>
            <w:bottom w:val="none" w:sz="0" w:space="0" w:color="auto"/>
            <w:right w:val="none" w:sz="0" w:space="0" w:color="auto"/>
          </w:divBdr>
        </w:div>
        <w:div w:id="1126847859">
          <w:marLeft w:val="763"/>
          <w:marRight w:val="0"/>
          <w:marTop w:val="154"/>
          <w:marBottom w:val="0"/>
          <w:divBdr>
            <w:top w:val="none" w:sz="0" w:space="0" w:color="auto"/>
            <w:left w:val="none" w:sz="0" w:space="0" w:color="auto"/>
            <w:bottom w:val="none" w:sz="0" w:space="0" w:color="auto"/>
            <w:right w:val="none" w:sz="0" w:space="0" w:color="auto"/>
          </w:divBdr>
        </w:div>
        <w:div w:id="2004313388">
          <w:marLeft w:val="763"/>
          <w:marRight w:val="0"/>
          <w:marTop w:val="154"/>
          <w:marBottom w:val="0"/>
          <w:divBdr>
            <w:top w:val="none" w:sz="0" w:space="0" w:color="auto"/>
            <w:left w:val="none" w:sz="0" w:space="0" w:color="auto"/>
            <w:bottom w:val="none" w:sz="0" w:space="0" w:color="auto"/>
            <w:right w:val="none" w:sz="0" w:space="0" w:color="auto"/>
          </w:divBdr>
        </w:div>
      </w:divsChild>
    </w:div>
    <w:div w:id="1720930256">
      <w:bodyDiv w:val="1"/>
      <w:marLeft w:val="0"/>
      <w:marRight w:val="0"/>
      <w:marTop w:val="0"/>
      <w:marBottom w:val="0"/>
      <w:divBdr>
        <w:top w:val="none" w:sz="0" w:space="0" w:color="auto"/>
        <w:left w:val="none" w:sz="0" w:space="0" w:color="auto"/>
        <w:bottom w:val="none" w:sz="0" w:space="0" w:color="auto"/>
        <w:right w:val="none" w:sz="0" w:space="0" w:color="auto"/>
      </w:divBdr>
    </w:div>
    <w:div w:id="1876842188">
      <w:bodyDiv w:val="1"/>
      <w:marLeft w:val="0"/>
      <w:marRight w:val="0"/>
      <w:marTop w:val="0"/>
      <w:marBottom w:val="0"/>
      <w:divBdr>
        <w:top w:val="none" w:sz="0" w:space="0" w:color="auto"/>
        <w:left w:val="none" w:sz="0" w:space="0" w:color="auto"/>
        <w:bottom w:val="none" w:sz="0" w:space="0" w:color="auto"/>
        <w:right w:val="none" w:sz="0" w:space="0" w:color="auto"/>
      </w:divBdr>
      <w:divsChild>
        <w:div w:id="647393190">
          <w:marLeft w:val="576"/>
          <w:marRight w:val="0"/>
          <w:marTop w:val="115"/>
          <w:marBottom w:val="0"/>
          <w:divBdr>
            <w:top w:val="none" w:sz="0" w:space="0" w:color="auto"/>
            <w:left w:val="none" w:sz="0" w:space="0" w:color="auto"/>
            <w:bottom w:val="none" w:sz="0" w:space="0" w:color="auto"/>
            <w:right w:val="none" w:sz="0" w:space="0" w:color="auto"/>
          </w:divBdr>
        </w:div>
        <w:div w:id="1140270047">
          <w:marLeft w:val="576"/>
          <w:marRight w:val="0"/>
          <w:marTop w:val="115"/>
          <w:marBottom w:val="0"/>
          <w:divBdr>
            <w:top w:val="none" w:sz="0" w:space="0" w:color="auto"/>
            <w:left w:val="none" w:sz="0" w:space="0" w:color="auto"/>
            <w:bottom w:val="none" w:sz="0" w:space="0" w:color="auto"/>
            <w:right w:val="none" w:sz="0" w:space="0" w:color="auto"/>
          </w:divBdr>
        </w:div>
        <w:div w:id="1154184476">
          <w:marLeft w:val="576"/>
          <w:marRight w:val="0"/>
          <w:marTop w:val="115"/>
          <w:marBottom w:val="0"/>
          <w:divBdr>
            <w:top w:val="none" w:sz="0" w:space="0" w:color="auto"/>
            <w:left w:val="none" w:sz="0" w:space="0" w:color="auto"/>
            <w:bottom w:val="none" w:sz="0" w:space="0" w:color="auto"/>
            <w:right w:val="none" w:sz="0" w:space="0" w:color="auto"/>
          </w:divBdr>
        </w:div>
        <w:div w:id="1485315523">
          <w:marLeft w:val="576"/>
          <w:marRight w:val="0"/>
          <w:marTop w:val="115"/>
          <w:marBottom w:val="0"/>
          <w:divBdr>
            <w:top w:val="none" w:sz="0" w:space="0" w:color="auto"/>
            <w:left w:val="none" w:sz="0" w:space="0" w:color="auto"/>
            <w:bottom w:val="none" w:sz="0" w:space="0" w:color="auto"/>
            <w:right w:val="none" w:sz="0" w:space="0" w:color="auto"/>
          </w:divBdr>
        </w:div>
        <w:div w:id="2063207822">
          <w:marLeft w:val="576"/>
          <w:marRight w:val="0"/>
          <w:marTop w:val="115"/>
          <w:marBottom w:val="0"/>
          <w:divBdr>
            <w:top w:val="none" w:sz="0" w:space="0" w:color="auto"/>
            <w:left w:val="none" w:sz="0" w:space="0" w:color="auto"/>
            <w:bottom w:val="none" w:sz="0" w:space="0" w:color="auto"/>
            <w:right w:val="none" w:sz="0" w:space="0" w:color="auto"/>
          </w:divBdr>
        </w:div>
      </w:divsChild>
    </w:div>
    <w:div w:id="1894458580">
      <w:bodyDiv w:val="1"/>
      <w:marLeft w:val="0"/>
      <w:marRight w:val="0"/>
      <w:marTop w:val="0"/>
      <w:marBottom w:val="0"/>
      <w:divBdr>
        <w:top w:val="none" w:sz="0" w:space="0" w:color="auto"/>
        <w:left w:val="none" w:sz="0" w:space="0" w:color="auto"/>
        <w:bottom w:val="none" w:sz="0" w:space="0" w:color="auto"/>
        <w:right w:val="none" w:sz="0" w:space="0" w:color="auto"/>
      </w:divBdr>
    </w:div>
    <w:div w:id="201459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ama.org/content/body-knowledge" TargetMode="Externa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www.stat.ee/dokumendid/19430" TargetMode="External"/><Relationship Id="rId1" Type="http://schemas.openxmlformats.org/officeDocument/2006/relationships/hyperlink" Target="http://www.stat.ee/tarbijauuringu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8EB51-BFDB-4F61-B82F-7D76B0D57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38</Pages>
  <Words>9604</Words>
  <Characters>80250</Characters>
  <Application>Microsoft Office Word</Application>
  <DocSecurity>0</DocSecurity>
  <Lines>668</Lines>
  <Paragraphs>179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Statistikaameti strateegia 2015-2020</vt:lpstr>
      <vt:lpstr>Statistikaameti strateegia 2015-2020</vt:lpstr>
    </vt:vector>
  </TitlesOfParts>
  <Company>Statistikaamet</Company>
  <LinksUpToDate>false</LinksUpToDate>
  <CharactersWithSpaces>89675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Statistikaameti strateegia 2015-2020</dc:title>
  <dc:creator>Mart Mägi STAT</dc:creator>
  <cp:lastModifiedBy>Mart Mägi STAT</cp:lastModifiedBy>
  <cp:revision>11</cp:revision>
  <cp:lastPrinted>2015-01-20T10:10:00Z</cp:lastPrinted>
  <dcterms:created xsi:type="dcterms:W3CDTF">2018-02-22T14:30:00Z</dcterms:created>
  <dcterms:modified xsi:type="dcterms:W3CDTF">2018-02-27T09:03:00Z</dcterms:modified>
</cp:coreProperties>
</file>