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C5" w:rsidRPr="0091737A" w:rsidRDefault="00BA70C0" w:rsidP="00CF25C9">
      <w:pPr>
        <w:pStyle w:val="BodyText"/>
        <w:spacing w:after="100" w:afterAutospacing="1"/>
        <w:jc w:val="left"/>
        <w:rPr>
          <w:rFonts w:ascii="Arial" w:hAnsi="Arial" w:cs="Arial"/>
          <w:sz w:val="20"/>
        </w:rPr>
      </w:pPr>
      <w:r w:rsidRPr="0091737A">
        <w:rPr>
          <w:rFonts w:ascii="Arial" w:hAnsi="Arial" w:cs="Arial"/>
          <w:sz w:val="20"/>
        </w:rPr>
        <w:t>SELETUSKIRI</w:t>
      </w:r>
    </w:p>
    <w:p w:rsidR="000D23C5" w:rsidRPr="0091737A" w:rsidRDefault="00BA70C0" w:rsidP="00B3768B">
      <w:pPr>
        <w:pStyle w:val="BodyText"/>
        <w:spacing w:after="120"/>
        <w:jc w:val="left"/>
        <w:rPr>
          <w:rFonts w:ascii="Arial" w:hAnsi="Arial" w:cs="Arial"/>
          <w:sz w:val="20"/>
        </w:rPr>
      </w:pPr>
      <w:r w:rsidRPr="0091737A">
        <w:rPr>
          <w:rFonts w:ascii="Arial" w:hAnsi="Arial" w:cs="Arial"/>
          <w:sz w:val="20"/>
        </w:rPr>
        <w:t>Vabariigi Valitsuse korralduse eelnõu „</w:t>
      </w:r>
      <w:r w:rsidRPr="0091737A">
        <w:rPr>
          <w:rFonts w:ascii="Arial" w:hAnsi="Arial" w:cs="Arial"/>
          <w:noProof/>
          <w:sz w:val="20"/>
        </w:rPr>
        <w:t>S</w:t>
      </w:r>
      <w:r w:rsidRPr="0091737A">
        <w:rPr>
          <w:rFonts w:ascii="Arial" w:hAnsi="Arial" w:cs="Arial"/>
          <w:sz w:val="20"/>
        </w:rPr>
        <w:t>tatistikaameti 201</w:t>
      </w:r>
      <w:r w:rsidR="003C206B">
        <w:rPr>
          <w:rFonts w:ascii="Arial" w:hAnsi="Arial" w:cs="Arial"/>
          <w:sz w:val="20"/>
        </w:rPr>
        <w:t>9</w:t>
      </w:r>
      <w:r w:rsidRPr="0091737A">
        <w:rPr>
          <w:rFonts w:ascii="Arial" w:hAnsi="Arial" w:cs="Arial"/>
          <w:sz w:val="20"/>
        </w:rPr>
        <w:t>.–202</w:t>
      </w:r>
      <w:r w:rsidR="003C206B">
        <w:rPr>
          <w:rFonts w:ascii="Arial" w:hAnsi="Arial" w:cs="Arial"/>
          <w:sz w:val="20"/>
        </w:rPr>
        <w:t>3</w:t>
      </w:r>
      <w:r w:rsidRPr="0091737A">
        <w:rPr>
          <w:rFonts w:ascii="Arial" w:hAnsi="Arial" w:cs="Arial"/>
          <w:sz w:val="20"/>
        </w:rPr>
        <w:t>. aastal tehtavate statistikatööde loetelu“ juurde</w:t>
      </w:r>
    </w:p>
    <w:p w:rsidR="0089157F" w:rsidRPr="0091737A" w:rsidRDefault="0089157F" w:rsidP="00CF25C9">
      <w:pPr>
        <w:pStyle w:val="Heading2"/>
        <w:numPr>
          <w:ilvl w:val="0"/>
          <w:numId w:val="6"/>
        </w:numPr>
        <w:spacing w:before="480" w:after="100" w:afterAutospacing="1" w:line="360" w:lineRule="auto"/>
        <w:rPr>
          <w:rFonts w:ascii="Arial" w:hAnsi="Arial" w:cs="Arial"/>
          <w:b/>
          <w:sz w:val="20"/>
        </w:rPr>
      </w:pPr>
      <w:r w:rsidRPr="0091737A">
        <w:rPr>
          <w:rFonts w:ascii="Arial" w:hAnsi="Arial" w:cs="Arial"/>
          <w:b/>
          <w:sz w:val="20"/>
        </w:rPr>
        <w:t>Sissejuhatus</w:t>
      </w:r>
    </w:p>
    <w:p w:rsidR="00CF25C9" w:rsidRPr="0091737A" w:rsidRDefault="008D33B9" w:rsidP="00CF25C9">
      <w:pPr>
        <w:pStyle w:val="BodyText2"/>
        <w:spacing w:after="100" w:afterAutospacing="1"/>
        <w:rPr>
          <w:rFonts w:ascii="Arial" w:hAnsi="Arial" w:cs="Arial"/>
          <w:sz w:val="20"/>
        </w:rPr>
      </w:pPr>
      <w:r w:rsidRPr="0091737A">
        <w:rPr>
          <w:rFonts w:ascii="Arial" w:hAnsi="Arial" w:cs="Arial"/>
          <w:sz w:val="20"/>
        </w:rPr>
        <w:t>Vabarii</w:t>
      </w:r>
      <w:r w:rsidR="008F75F4" w:rsidRPr="0091737A">
        <w:rPr>
          <w:rFonts w:ascii="Arial" w:hAnsi="Arial" w:cs="Arial"/>
          <w:sz w:val="20"/>
        </w:rPr>
        <w:t>gi Valitsuse korralduse eelnõu „</w:t>
      </w:r>
      <w:r w:rsidR="00D04898" w:rsidRPr="0091737A">
        <w:rPr>
          <w:rFonts w:ascii="Arial" w:hAnsi="Arial" w:cs="Arial"/>
          <w:noProof/>
          <w:sz w:val="20"/>
        </w:rPr>
        <w:t>S</w:t>
      </w:r>
      <w:r w:rsidR="00D04898" w:rsidRPr="0091737A">
        <w:rPr>
          <w:rFonts w:ascii="Arial" w:hAnsi="Arial" w:cs="Arial"/>
          <w:sz w:val="20"/>
        </w:rPr>
        <w:t>tatistikaameti 201</w:t>
      </w:r>
      <w:r w:rsidR="003C206B">
        <w:rPr>
          <w:rFonts w:ascii="Arial" w:hAnsi="Arial" w:cs="Arial"/>
          <w:sz w:val="20"/>
        </w:rPr>
        <w:t>9</w:t>
      </w:r>
      <w:r w:rsidR="003C255A" w:rsidRPr="0091737A">
        <w:rPr>
          <w:rFonts w:ascii="Arial" w:hAnsi="Arial" w:cs="Arial"/>
          <w:sz w:val="20"/>
        </w:rPr>
        <w:t>.–202</w:t>
      </w:r>
      <w:r w:rsidR="003C206B">
        <w:rPr>
          <w:rFonts w:ascii="Arial" w:hAnsi="Arial" w:cs="Arial"/>
          <w:sz w:val="20"/>
        </w:rPr>
        <w:t>3</w:t>
      </w:r>
      <w:r w:rsidR="00D04898" w:rsidRPr="0091737A">
        <w:rPr>
          <w:rFonts w:ascii="Arial" w:hAnsi="Arial" w:cs="Arial"/>
          <w:sz w:val="20"/>
        </w:rPr>
        <w:t>. aastal tehtavate statistikatööde loetelu</w:t>
      </w:r>
      <w:r w:rsidR="00AA5C6C" w:rsidRPr="0091737A">
        <w:rPr>
          <w:rFonts w:ascii="Arial" w:hAnsi="Arial" w:cs="Arial"/>
          <w:sz w:val="20"/>
        </w:rPr>
        <w:t>“</w:t>
      </w:r>
      <w:r w:rsidRPr="0091737A">
        <w:rPr>
          <w:rFonts w:ascii="Arial" w:hAnsi="Arial" w:cs="Arial"/>
          <w:sz w:val="20"/>
        </w:rPr>
        <w:t xml:space="preserve"> sätestab, milliseid statistikatöid </w:t>
      </w:r>
      <w:r w:rsidR="00C07138" w:rsidRPr="0091737A">
        <w:rPr>
          <w:rFonts w:ascii="Arial" w:hAnsi="Arial" w:cs="Arial"/>
          <w:sz w:val="20"/>
        </w:rPr>
        <w:t xml:space="preserve">teeb </w:t>
      </w:r>
      <w:r w:rsidRPr="0091737A">
        <w:rPr>
          <w:rFonts w:ascii="Arial" w:hAnsi="Arial" w:cs="Arial"/>
          <w:sz w:val="20"/>
        </w:rPr>
        <w:t>Statistikaamet aastatel 20</w:t>
      </w:r>
      <w:r w:rsidR="00CA27CA" w:rsidRPr="0091737A">
        <w:rPr>
          <w:rFonts w:ascii="Arial" w:hAnsi="Arial" w:cs="Arial"/>
          <w:sz w:val="20"/>
        </w:rPr>
        <w:t>1</w:t>
      </w:r>
      <w:r w:rsidR="003C206B">
        <w:rPr>
          <w:rFonts w:ascii="Arial" w:hAnsi="Arial" w:cs="Arial"/>
          <w:sz w:val="20"/>
        </w:rPr>
        <w:t>9</w:t>
      </w:r>
      <w:r w:rsidRPr="0091737A">
        <w:rPr>
          <w:rFonts w:ascii="Arial" w:hAnsi="Arial" w:cs="Arial"/>
          <w:sz w:val="20"/>
        </w:rPr>
        <w:t>–20</w:t>
      </w:r>
      <w:r w:rsidR="00CA27CA" w:rsidRPr="0091737A">
        <w:rPr>
          <w:rFonts w:ascii="Arial" w:hAnsi="Arial" w:cs="Arial"/>
          <w:sz w:val="20"/>
        </w:rPr>
        <w:t>2</w:t>
      </w:r>
      <w:r w:rsidR="003C206B">
        <w:rPr>
          <w:rFonts w:ascii="Arial" w:hAnsi="Arial" w:cs="Arial"/>
          <w:sz w:val="20"/>
        </w:rPr>
        <w:t>3</w:t>
      </w:r>
      <w:r w:rsidRPr="0091737A">
        <w:rPr>
          <w:rFonts w:ascii="Arial" w:hAnsi="Arial" w:cs="Arial"/>
          <w:sz w:val="20"/>
        </w:rPr>
        <w:t>, määrates ühtlasi</w:t>
      </w:r>
      <w:r w:rsidR="00AA5C6C" w:rsidRPr="0091737A">
        <w:rPr>
          <w:rFonts w:ascii="Arial" w:hAnsi="Arial" w:cs="Arial"/>
          <w:sz w:val="20"/>
        </w:rPr>
        <w:t xml:space="preserve"> kindlaks</w:t>
      </w:r>
      <w:r w:rsidRPr="0091737A">
        <w:rPr>
          <w:rFonts w:ascii="Arial" w:hAnsi="Arial" w:cs="Arial"/>
          <w:sz w:val="20"/>
        </w:rPr>
        <w:t>, millis</w:t>
      </w:r>
      <w:r w:rsidR="0085493D" w:rsidRPr="0091737A">
        <w:rPr>
          <w:rFonts w:ascii="Arial" w:hAnsi="Arial" w:cs="Arial"/>
          <w:sz w:val="20"/>
        </w:rPr>
        <w:t>eid</w:t>
      </w:r>
      <w:r w:rsidRPr="0091737A">
        <w:rPr>
          <w:rFonts w:ascii="Arial" w:hAnsi="Arial" w:cs="Arial"/>
          <w:sz w:val="20"/>
        </w:rPr>
        <w:t xml:space="preserve"> </w:t>
      </w:r>
      <w:r w:rsidR="0085493D" w:rsidRPr="0091737A">
        <w:rPr>
          <w:rFonts w:ascii="Arial" w:hAnsi="Arial" w:cs="Arial"/>
          <w:sz w:val="20"/>
        </w:rPr>
        <w:t>näitajaid</w:t>
      </w:r>
      <w:r w:rsidRPr="0091737A">
        <w:rPr>
          <w:rFonts w:ascii="Arial" w:hAnsi="Arial" w:cs="Arial"/>
          <w:sz w:val="20"/>
        </w:rPr>
        <w:t xml:space="preserve"> ja millise </w:t>
      </w:r>
      <w:r w:rsidR="00BA70C0" w:rsidRPr="0091737A">
        <w:rPr>
          <w:rFonts w:ascii="Arial" w:hAnsi="Arial" w:cs="Arial"/>
          <w:sz w:val="20"/>
        </w:rPr>
        <w:t>perioodilisusega tuleb statistikatöö</w:t>
      </w:r>
      <w:r w:rsidR="00280DB3" w:rsidRPr="0091737A">
        <w:rPr>
          <w:rFonts w:ascii="Arial" w:hAnsi="Arial" w:cs="Arial"/>
          <w:sz w:val="20"/>
        </w:rPr>
        <w:t>de</w:t>
      </w:r>
      <w:r w:rsidR="00BA70C0" w:rsidRPr="0091737A">
        <w:rPr>
          <w:rFonts w:ascii="Arial" w:hAnsi="Arial" w:cs="Arial"/>
          <w:sz w:val="20"/>
        </w:rPr>
        <w:t>s avaldada</w:t>
      </w:r>
      <w:r w:rsidR="00CF25C9" w:rsidRPr="0091737A">
        <w:rPr>
          <w:rFonts w:ascii="Arial" w:hAnsi="Arial" w:cs="Arial"/>
          <w:sz w:val="20"/>
        </w:rPr>
        <w:t>.</w:t>
      </w:r>
    </w:p>
    <w:p w:rsidR="00C217CB" w:rsidRPr="0091737A" w:rsidRDefault="008D33B9" w:rsidP="00CF25C9">
      <w:pPr>
        <w:pStyle w:val="BodyText2"/>
        <w:spacing w:after="100" w:afterAutospacing="1"/>
        <w:rPr>
          <w:rFonts w:ascii="Arial" w:hAnsi="Arial" w:cs="Arial"/>
          <w:sz w:val="20"/>
        </w:rPr>
      </w:pPr>
      <w:r w:rsidRPr="0091737A">
        <w:rPr>
          <w:rFonts w:ascii="Arial" w:hAnsi="Arial" w:cs="Arial"/>
          <w:sz w:val="20"/>
        </w:rPr>
        <w:t xml:space="preserve">Eelnõu koostajad on Statistikaameti </w:t>
      </w:r>
      <w:r w:rsidR="00240D91" w:rsidRPr="0091737A">
        <w:rPr>
          <w:rFonts w:ascii="Arial" w:hAnsi="Arial" w:cs="Arial"/>
          <w:sz w:val="20"/>
        </w:rPr>
        <w:t>statistika levi osakonna juhataja Anne Nuka</w:t>
      </w:r>
      <w:r w:rsidRPr="0091737A">
        <w:rPr>
          <w:rFonts w:ascii="Arial" w:hAnsi="Arial" w:cs="Arial"/>
          <w:sz w:val="20"/>
        </w:rPr>
        <w:t xml:space="preserve"> (</w:t>
      </w:r>
      <w:hyperlink r:id="rId8" w:history="1">
        <w:r w:rsidR="00240D91" w:rsidRPr="0091737A">
          <w:rPr>
            <w:rStyle w:val="Hyperlink"/>
            <w:rFonts w:ascii="Arial" w:hAnsi="Arial" w:cs="Arial"/>
            <w:color w:val="auto"/>
            <w:sz w:val="20"/>
          </w:rPr>
          <w:t>anne.nuka@stat.ee</w:t>
        </w:r>
      </w:hyperlink>
      <w:r w:rsidRPr="0091737A">
        <w:rPr>
          <w:rFonts w:ascii="Arial" w:hAnsi="Arial" w:cs="Arial"/>
          <w:sz w:val="20"/>
        </w:rPr>
        <w:t xml:space="preserve">, </w:t>
      </w:r>
      <w:r w:rsidR="00E83086" w:rsidRPr="0091737A">
        <w:rPr>
          <w:rFonts w:ascii="Arial" w:hAnsi="Arial" w:cs="Arial"/>
          <w:sz w:val="20"/>
        </w:rPr>
        <w:t>tel </w:t>
      </w:r>
      <w:r w:rsidRPr="0091737A">
        <w:rPr>
          <w:rFonts w:ascii="Arial" w:hAnsi="Arial" w:cs="Arial"/>
          <w:sz w:val="20"/>
        </w:rPr>
        <w:t>625</w:t>
      </w:r>
      <w:r w:rsidR="00380065" w:rsidRPr="0091737A">
        <w:rPr>
          <w:rFonts w:ascii="Arial" w:hAnsi="Arial" w:cs="Arial"/>
          <w:sz w:val="20"/>
        </w:rPr>
        <w:t xml:space="preserve"> </w:t>
      </w:r>
      <w:r w:rsidRPr="0091737A">
        <w:rPr>
          <w:rFonts w:ascii="Arial" w:hAnsi="Arial" w:cs="Arial"/>
          <w:sz w:val="20"/>
        </w:rPr>
        <w:t>924</w:t>
      </w:r>
      <w:r w:rsidR="00240D91" w:rsidRPr="0091737A">
        <w:rPr>
          <w:rFonts w:ascii="Arial" w:hAnsi="Arial" w:cs="Arial"/>
          <w:sz w:val="20"/>
        </w:rPr>
        <w:t>6</w:t>
      </w:r>
      <w:r w:rsidRPr="0091737A">
        <w:rPr>
          <w:rFonts w:ascii="Arial" w:hAnsi="Arial" w:cs="Arial"/>
          <w:sz w:val="20"/>
        </w:rPr>
        <w:t>)</w:t>
      </w:r>
      <w:r w:rsidR="0088371D" w:rsidRPr="0091737A">
        <w:rPr>
          <w:rFonts w:ascii="Arial" w:hAnsi="Arial" w:cs="Arial"/>
          <w:sz w:val="20"/>
        </w:rPr>
        <w:t xml:space="preserve">, </w:t>
      </w:r>
      <w:r w:rsidR="002543D3" w:rsidRPr="0091737A">
        <w:rPr>
          <w:rFonts w:ascii="Arial" w:hAnsi="Arial" w:cs="Arial"/>
          <w:sz w:val="20"/>
        </w:rPr>
        <w:t>finantsjuht Viive Aasa (</w:t>
      </w:r>
      <w:hyperlink r:id="rId9" w:history="1">
        <w:r w:rsidR="00240D91" w:rsidRPr="0091737A">
          <w:rPr>
            <w:rStyle w:val="Hyperlink"/>
            <w:rFonts w:ascii="Arial" w:hAnsi="Arial" w:cs="Arial"/>
            <w:color w:val="auto"/>
            <w:sz w:val="20"/>
          </w:rPr>
          <w:t>viive.aasa@stat.ee</w:t>
        </w:r>
      </w:hyperlink>
      <w:r w:rsidR="002543D3" w:rsidRPr="0091737A">
        <w:rPr>
          <w:rFonts w:ascii="Arial" w:hAnsi="Arial" w:cs="Arial"/>
          <w:sz w:val="20"/>
        </w:rPr>
        <w:t>, tel 625</w:t>
      </w:r>
      <w:r w:rsidR="00380065" w:rsidRPr="0091737A">
        <w:rPr>
          <w:rFonts w:ascii="Arial" w:hAnsi="Arial" w:cs="Arial"/>
          <w:sz w:val="20"/>
        </w:rPr>
        <w:t xml:space="preserve"> </w:t>
      </w:r>
      <w:r w:rsidR="002543D3" w:rsidRPr="0091737A">
        <w:rPr>
          <w:rFonts w:ascii="Arial" w:hAnsi="Arial" w:cs="Arial"/>
          <w:sz w:val="20"/>
        </w:rPr>
        <w:t xml:space="preserve">9342) </w:t>
      </w:r>
      <w:r w:rsidRPr="0091737A">
        <w:rPr>
          <w:rFonts w:ascii="Arial" w:hAnsi="Arial" w:cs="Arial"/>
          <w:sz w:val="20"/>
        </w:rPr>
        <w:t xml:space="preserve">ja planeerimise spetsialist </w:t>
      </w:r>
      <w:r w:rsidR="00B107BC">
        <w:rPr>
          <w:rFonts w:ascii="Arial" w:hAnsi="Arial" w:cs="Arial"/>
          <w:sz w:val="20"/>
        </w:rPr>
        <w:t>Olga Albrecht</w:t>
      </w:r>
      <w:r w:rsidRPr="0091737A">
        <w:rPr>
          <w:rFonts w:ascii="Arial" w:hAnsi="Arial" w:cs="Arial"/>
          <w:sz w:val="20"/>
        </w:rPr>
        <w:t xml:space="preserve"> (</w:t>
      </w:r>
      <w:r w:rsidR="00B107BC">
        <w:rPr>
          <w:rFonts w:ascii="Arial" w:hAnsi="Arial" w:cs="Arial"/>
          <w:sz w:val="20"/>
        </w:rPr>
        <w:t>olga.albreht@stat.ee</w:t>
      </w:r>
      <w:r w:rsidRPr="0091737A">
        <w:rPr>
          <w:rFonts w:ascii="Arial" w:hAnsi="Arial" w:cs="Arial"/>
          <w:sz w:val="20"/>
        </w:rPr>
        <w:t xml:space="preserve"> </w:t>
      </w:r>
      <w:r w:rsidR="00380065" w:rsidRPr="0091737A">
        <w:rPr>
          <w:rFonts w:ascii="Arial" w:hAnsi="Arial" w:cs="Arial"/>
          <w:sz w:val="20"/>
        </w:rPr>
        <w:t xml:space="preserve">tel </w:t>
      </w:r>
      <w:r w:rsidRPr="0091737A">
        <w:rPr>
          <w:rFonts w:ascii="Arial" w:hAnsi="Arial" w:cs="Arial"/>
          <w:sz w:val="20"/>
        </w:rPr>
        <w:t>625</w:t>
      </w:r>
      <w:r w:rsidR="00380065" w:rsidRPr="0091737A">
        <w:rPr>
          <w:rFonts w:ascii="Arial" w:hAnsi="Arial" w:cs="Arial"/>
          <w:sz w:val="20"/>
        </w:rPr>
        <w:t xml:space="preserve"> </w:t>
      </w:r>
      <w:r w:rsidRPr="0091737A">
        <w:rPr>
          <w:rFonts w:ascii="Arial" w:hAnsi="Arial" w:cs="Arial"/>
          <w:sz w:val="20"/>
        </w:rPr>
        <w:t>9</w:t>
      </w:r>
      <w:r w:rsidR="00B107BC">
        <w:rPr>
          <w:rFonts w:ascii="Arial" w:hAnsi="Arial" w:cs="Arial"/>
          <w:sz w:val="20"/>
        </w:rPr>
        <w:t>262</w:t>
      </w:r>
      <w:r w:rsidRPr="0091737A">
        <w:rPr>
          <w:rFonts w:ascii="Arial" w:hAnsi="Arial" w:cs="Arial"/>
          <w:sz w:val="20"/>
        </w:rPr>
        <w:t>)</w:t>
      </w:r>
      <w:r w:rsidR="00C217CB" w:rsidRPr="0091737A">
        <w:rPr>
          <w:rFonts w:ascii="Arial" w:hAnsi="Arial" w:cs="Arial"/>
          <w:sz w:val="20"/>
        </w:rPr>
        <w:t>.</w:t>
      </w:r>
    </w:p>
    <w:p w:rsidR="008D33B9" w:rsidRPr="0091737A" w:rsidRDefault="00BA70C0" w:rsidP="00CF25C9">
      <w:pPr>
        <w:pStyle w:val="Heading2"/>
        <w:numPr>
          <w:ilvl w:val="0"/>
          <w:numId w:val="6"/>
        </w:numPr>
        <w:spacing w:before="480" w:after="100" w:afterAutospacing="1" w:line="360" w:lineRule="auto"/>
        <w:rPr>
          <w:rFonts w:ascii="Arial" w:hAnsi="Arial" w:cs="Arial"/>
          <w:b/>
          <w:sz w:val="20"/>
        </w:rPr>
      </w:pPr>
      <w:bookmarkStart w:id="0" w:name="_Ref414879700"/>
      <w:r w:rsidRPr="0091737A">
        <w:rPr>
          <w:rFonts w:ascii="Arial" w:hAnsi="Arial" w:cs="Arial"/>
          <w:b/>
          <w:sz w:val="20"/>
        </w:rPr>
        <w:t>Eelnõu sisu</w:t>
      </w:r>
      <w:bookmarkEnd w:id="0"/>
      <w:r w:rsidR="00E81CED" w:rsidRPr="0091737A">
        <w:rPr>
          <w:rFonts w:ascii="Arial" w:hAnsi="Arial" w:cs="Arial"/>
          <w:b/>
          <w:sz w:val="20"/>
        </w:rPr>
        <w:t xml:space="preserve"> ja võrdlev analüüs</w:t>
      </w:r>
    </w:p>
    <w:p w:rsidR="00997CC6" w:rsidRPr="0091737A" w:rsidRDefault="008D33B9" w:rsidP="00CF25C9">
      <w:pPr>
        <w:pStyle w:val="BodyText2"/>
        <w:spacing w:after="100" w:afterAutospacing="1"/>
        <w:rPr>
          <w:rFonts w:ascii="Arial" w:hAnsi="Arial" w:cs="Arial"/>
          <w:sz w:val="20"/>
        </w:rPr>
      </w:pPr>
      <w:r w:rsidRPr="0091737A">
        <w:rPr>
          <w:rFonts w:ascii="Arial" w:hAnsi="Arial" w:cs="Arial"/>
          <w:sz w:val="20"/>
        </w:rPr>
        <w:t>Stati</w:t>
      </w:r>
      <w:r w:rsidR="000A5A23" w:rsidRPr="0091737A">
        <w:rPr>
          <w:rFonts w:ascii="Arial" w:hAnsi="Arial" w:cs="Arial"/>
          <w:sz w:val="20"/>
        </w:rPr>
        <w:t>sti</w:t>
      </w:r>
      <w:r w:rsidRPr="0091737A">
        <w:rPr>
          <w:rFonts w:ascii="Arial" w:hAnsi="Arial" w:cs="Arial"/>
          <w:sz w:val="20"/>
        </w:rPr>
        <w:t>katööde loetelu kinnitamise vajadus tuleneb riikliku statistika seadusest</w:t>
      </w:r>
      <w:r w:rsidR="00A403C6" w:rsidRPr="0091737A">
        <w:rPr>
          <w:rFonts w:ascii="Arial" w:hAnsi="Arial" w:cs="Arial"/>
          <w:sz w:val="20"/>
        </w:rPr>
        <w:t xml:space="preserve"> (</w:t>
      </w:r>
      <w:proofErr w:type="spellStart"/>
      <w:r w:rsidR="00A403C6" w:rsidRPr="0091737A">
        <w:rPr>
          <w:rFonts w:ascii="Arial" w:hAnsi="Arial" w:cs="Arial"/>
          <w:sz w:val="20"/>
        </w:rPr>
        <w:t>RStS</w:t>
      </w:r>
      <w:proofErr w:type="spellEnd"/>
      <w:r w:rsidR="00A403C6" w:rsidRPr="0091737A">
        <w:rPr>
          <w:rFonts w:ascii="Arial" w:hAnsi="Arial" w:cs="Arial"/>
          <w:sz w:val="20"/>
        </w:rPr>
        <w:t>)</w:t>
      </w:r>
      <w:r w:rsidR="008B0274" w:rsidRPr="0091737A">
        <w:rPr>
          <w:rFonts w:ascii="Arial" w:hAnsi="Arial" w:cs="Arial"/>
          <w:sz w:val="20"/>
        </w:rPr>
        <w:t xml:space="preserve">. </w:t>
      </w:r>
      <w:proofErr w:type="spellStart"/>
      <w:r w:rsidR="00A403C6" w:rsidRPr="0091737A">
        <w:rPr>
          <w:rFonts w:ascii="Arial" w:hAnsi="Arial" w:cs="Arial"/>
          <w:sz w:val="20"/>
        </w:rPr>
        <w:t>RStSi</w:t>
      </w:r>
      <w:proofErr w:type="spellEnd"/>
      <w:r w:rsidRPr="0091737A">
        <w:rPr>
          <w:rFonts w:ascii="Arial" w:hAnsi="Arial" w:cs="Arial"/>
          <w:sz w:val="20"/>
        </w:rPr>
        <w:t xml:space="preserve"> §</w:t>
      </w:r>
      <w:r w:rsidR="0083091D" w:rsidRPr="0091737A">
        <w:rPr>
          <w:rFonts w:ascii="Arial" w:hAnsi="Arial" w:cs="Arial"/>
          <w:sz w:val="20"/>
        </w:rPr>
        <w:noBreakHyphen/>
        <w:t>de</w:t>
      </w:r>
      <w:r w:rsidRPr="0091737A">
        <w:rPr>
          <w:rFonts w:ascii="Arial" w:hAnsi="Arial" w:cs="Arial"/>
          <w:sz w:val="20"/>
        </w:rPr>
        <w:t xml:space="preserve"> 4 ja 17 </w:t>
      </w:r>
      <w:r w:rsidR="0083091D" w:rsidRPr="0091737A">
        <w:rPr>
          <w:rFonts w:ascii="Arial" w:hAnsi="Arial" w:cs="Arial"/>
          <w:sz w:val="20"/>
        </w:rPr>
        <w:t xml:space="preserve">järgi </w:t>
      </w:r>
      <w:r w:rsidRPr="0091737A">
        <w:rPr>
          <w:rFonts w:ascii="Arial" w:hAnsi="Arial" w:cs="Arial"/>
          <w:sz w:val="20"/>
        </w:rPr>
        <w:t xml:space="preserve">kinnitab Vabariigi Valitsus </w:t>
      </w:r>
      <w:r w:rsidR="00BE26B6" w:rsidRPr="0091737A">
        <w:rPr>
          <w:rFonts w:ascii="Arial" w:hAnsi="Arial" w:cs="Arial"/>
          <w:sz w:val="20"/>
        </w:rPr>
        <w:t xml:space="preserve">igal aastal järgmiseks </w:t>
      </w:r>
      <w:r w:rsidRPr="0091737A">
        <w:rPr>
          <w:rFonts w:ascii="Arial" w:hAnsi="Arial" w:cs="Arial"/>
          <w:sz w:val="20"/>
        </w:rPr>
        <w:t xml:space="preserve">viieks aastaks </w:t>
      </w:r>
      <w:r w:rsidR="00BE26B6" w:rsidRPr="0091737A">
        <w:rPr>
          <w:rFonts w:ascii="Arial" w:hAnsi="Arial" w:cs="Arial"/>
          <w:sz w:val="20"/>
        </w:rPr>
        <w:t xml:space="preserve">Statistikaameti tehtavate </w:t>
      </w:r>
      <w:r w:rsidRPr="0091737A">
        <w:rPr>
          <w:rFonts w:ascii="Arial" w:hAnsi="Arial" w:cs="Arial"/>
          <w:bCs/>
          <w:iCs/>
          <w:sz w:val="20"/>
        </w:rPr>
        <w:t xml:space="preserve">rahvastiku-, sotsiaal-, majandus- ja keskkonnaalaste statistikatööde loetelu, mis lähtub riigisisesest </w:t>
      </w:r>
      <w:r w:rsidR="002B1094" w:rsidRPr="0091737A">
        <w:rPr>
          <w:rFonts w:ascii="Arial" w:hAnsi="Arial" w:cs="Arial"/>
          <w:bCs/>
          <w:iCs/>
          <w:sz w:val="20"/>
        </w:rPr>
        <w:t xml:space="preserve">ja </w:t>
      </w:r>
      <w:r w:rsidRPr="0091737A">
        <w:rPr>
          <w:rFonts w:ascii="Arial" w:hAnsi="Arial" w:cs="Arial"/>
          <w:bCs/>
          <w:iCs/>
          <w:sz w:val="20"/>
        </w:rPr>
        <w:t>rahvusvahelisest statistikavajadusest</w:t>
      </w:r>
      <w:r w:rsidR="00BE26B6" w:rsidRPr="0091737A">
        <w:rPr>
          <w:rFonts w:ascii="Arial" w:hAnsi="Arial" w:cs="Arial"/>
          <w:sz w:val="20"/>
        </w:rPr>
        <w:t>.</w:t>
      </w:r>
      <w:r w:rsidR="00F67BF4" w:rsidRPr="0091737A">
        <w:rPr>
          <w:rFonts w:ascii="Arial" w:hAnsi="Arial" w:cs="Arial"/>
          <w:sz w:val="20"/>
        </w:rPr>
        <w:t xml:space="preserve"> </w:t>
      </w:r>
      <w:proofErr w:type="spellStart"/>
      <w:r w:rsidR="00A403C6" w:rsidRPr="0091737A">
        <w:rPr>
          <w:rFonts w:ascii="Arial" w:hAnsi="Arial" w:cs="Arial"/>
          <w:bCs/>
          <w:iCs/>
          <w:sz w:val="20"/>
        </w:rPr>
        <w:t>RStSi</w:t>
      </w:r>
      <w:proofErr w:type="spellEnd"/>
      <w:r w:rsidR="00080E72" w:rsidRPr="0091737A">
        <w:rPr>
          <w:rFonts w:ascii="Arial" w:hAnsi="Arial" w:cs="Arial"/>
          <w:bCs/>
          <w:iCs/>
          <w:sz w:val="20"/>
        </w:rPr>
        <w:t xml:space="preserve"> § 16 l</w:t>
      </w:r>
      <w:r w:rsidR="0083091D" w:rsidRPr="0091737A">
        <w:rPr>
          <w:rFonts w:ascii="Arial" w:hAnsi="Arial" w:cs="Arial"/>
          <w:bCs/>
          <w:iCs/>
          <w:sz w:val="20"/>
        </w:rPr>
        <w:t>g</w:t>
      </w:r>
      <w:r w:rsidR="00080E72" w:rsidRPr="0091737A">
        <w:rPr>
          <w:rFonts w:ascii="Arial" w:hAnsi="Arial" w:cs="Arial"/>
          <w:bCs/>
          <w:iCs/>
          <w:sz w:val="20"/>
        </w:rPr>
        <w:t xml:space="preserve"> 2 </w:t>
      </w:r>
      <w:r w:rsidR="00FE2A47" w:rsidRPr="0091737A">
        <w:rPr>
          <w:rFonts w:ascii="Arial" w:hAnsi="Arial" w:cs="Arial"/>
          <w:bCs/>
          <w:iCs/>
          <w:sz w:val="20"/>
        </w:rPr>
        <w:t xml:space="preserve">kohaselt </w:t>
      </w:r>
      <w:r w:rsidR="0083091D" w:rsidRPr="0091737A">
        <w:rPr>
          <w:rFonts w:ascii="Arial" w:hAnsi="Arial" w:cs="Arial"/>
          <w:bCs/>
          <w:iCs/>
          <w:sz w:val="20"/>
        </w:rPr>
        <w:t xml:space="preserve">on </w:t>
      </w:r>
      <w:r w:rsidR="00080E72" w:rsidRPr="0091737A">
        <w:rPr>
          <w:rFonts w:ascii="Arial" w:hAnsi="Arial" w:cs="Arial"/>
          <w:bCs/>
          <w:iCs/>
          <w:sz w:val="20"/>
        </w:rPr>
        <w:t xml:space="preserve">Vabariigi Valitsusele </w:t>
      </w:r>
      <w:r w:rsidR="00FE2A47" w:rsidRPr="0091737A">
        <w:rPr>
          <w:rFonts w:ascii="Arial" w:hAnsi="Arial" w:cs="Arial"/>
          <w:bCs/>
          <w:iCs/>
          <w:sz w:val="20"/>
        </w:rPr>
        <w:t>kinnitamiseks esitatav</w:t>
      </w:r>
      <w:r w:rsidR="0083091D" w:rsidRPr="0091737A">
        <w:rPr>
          <w:rFonts w:ascii="Arial" w:hAnsi="Arial" w:cs="Arial"/>
          <w:bCs/>
          <w:iCs/>
          <w:sz w:val="20"/>
        </w:rPr>
        <w:t>as</w:t>
      </w:r>
      <w:r w:rsidR="00FE2A47" w:rsidRPr="0091737A">
        <w:rPr>
          <w:rFonts w:ascii="Arial" w:hAnsi="Arial" w:cs="Arial"/>
          <w:bCs/>
          <w:iCs/>
          <w:sz w:val="20"/>
        </w:rPr>
        <w:t xml:space="preserve"> </w:t>
      </w:r>
      <w:r w:rsidR="00A045FA" w:rsidRPr="0091737A">
        <w:rPr>
          <w:rFonts w:ascii="Arial" w:hAnsi="Arial" w:cs="Arial"/>
          <w:bCs/>
          <w:iCs/>
          <w:sz w:val="20"/>
        </w:rPr>
        <w:t>loetelu</w:t>
      </w:r>
      <w:r w:rsidR="0083091D" w:rsidRPr="0091737A">
        <w:rPr>
          <w:rFonts w:ascii="Arial" w:hAnsi="Arial" w:cs="Arial"/>
          <w:bCs/>
          <w:iCs/>
          <w:sz w:val="20"/>
        </w:rPr>
        <w:t>s</w:t>
      </w:r>
      <w:r w:rsidR="00080E72" w:rsidRPr="0091737A">
        <w:rPr>
          <w:rFonts w:ascii="Arial" w:hAnsi="Arial" w:cs="Arial"/>
          <w:bCs/>
          <w:iCs/>
          <w:sz w:val="20"/>
        </w:rPr>
        <w:t xml:space="preserve"> </w:t>
      </w:r>
      <w:r w:rsidR="00080E72" w:rsidRPr="0091737A">
        <w:rPr>
          <w:rFonts w:ascii="Arial" w:hAnsi="Arial" w:cs="Arial"/>
          <w:sz w:val="20"/>
        </w:rPr>
        <w:t xml:space="preserve">statistikatöö kohta </w:t>
      </w:r>
      <w:r w:rsidR="00080E72" w:rsidRPr="0091737A">
        <w:rPr>
          <w:rFonts w:ascii="Arial" w:hAnsi="Arial" w:cs="Arial"/>
          <w:bCs/>
          <w:iCs/>
          <w:sz w:val="20"/>
        </w:rPr>
        <w:t>järg</w:t>
      </w:r>
      <w:r w:rsidR="0085493D" w:rsidRPr="0091737A">
        <w:rPr>
          <w:rFonts w:ascii="Arial" w:hAnsi="Arial" w:cs="Arial"/>
          <w:bCs/>
          <w:iCs/>
          <w:sz w:val="20"/>
        </w:rPr>
        <w:t>mis</w:t>
      </w:r>
      <w:r w:rsidR="0083091D" w:rsidRPr="0091737A">
        <w:rPr>
          <w:rFonts w:ascii="Arial" w:hAnsi="Arial" w:cs="Arial"/>
          <w:bCs/>
          <w:iCs/>
          <w:sz w:val="20"/>
        </w:rPr>
        <w:t>ed</w:t>
      </w:r>
      <w:r w:rsidR="00080E72" w:rsidRPr="0091737A">
        <w:rPr>
          <w:rFonts w:ascii="Arial" w:hAnsi="Arial" w:cs="Arial"/>
          <w:bCs/>
          <w:iCs/>
          <w:sz w:val="20"/>
        </w:rPr>
        <w:t xml:space="preserve"> andme</w:t>
      </w:r>
      <w:r w:rsidR="00B13DF5" w:rsidRPr="0091737A">
        <w:rPr>
          <w:rFonts w:ascii="Arial" w:hAnsi="Arial" w:cs="Arial"/>
          <w:bCs/>
          <w:iCs/>
          <w:sz w:val="20"/>
        </w:rPr>
        <w:t>d: nimetus, õiguslik alus, väljundnäitajad,</w:t>
      </w:r>
      <w:r w:rsidR="00080E72" w:rsidRPr="0091737A">
        <w:rPr>
          <w:rFonts w:ascii="Arial" w:hAnsi="Arial" w:cs="Arial"/>
          <w:bCs/>
          <w:iCs/>
          <w:sz w:val="20"/>
        </w:rPr>
        <w:t xml:space="preserve"> sagedus</w:t>
      </w:r>
      <w:r w:rsidR="00B13DF5" w:rsidRPr="0091737A">
        <w:rPr>
          <w:rFonts w:ascii="Arial" w:hAnsi="Arial" w:cs="Arial"/>
          <w:bCs/>
          <w:iCs/>
          <w:sz w:val="20"/>
        </w:rPr>
        <w:t>, perioo</w:t>
      </w:r>
      <w:r w:rsidR="00F67BF4" w:rsidRPr="0091737A">
        <w:rPr>
          <w:rFonts w:ascii="Arial" w:hAnsi="Arial" w:cs="Arial"/>
          <w:bCs/>
          <w:iCs/>
          <w:sz w:val="20"/>
        </w:rPr>
        <w:t>d või moment, eeldatav maksumus ja</w:t>
      </w:r>
      <w:r w:rsidR="00080E72" w:rsidRPr="0091737A">
        <w:rPr>
          <w:rFonts w:ascii="Arial" w:hAnsi="Arial" w:cs="Arial"/>
          <w:bCs/>
          <w:iCs/>
          <w:sz w:val="20"/>
        </w:rPr>
        <w:t xml:space="preserve"> </w:t>
      </w:r>
      <w:r w:rsidR="006D56BE" w:rsidRPr="0091737A">
        <w:rPr>
          <w:rFonts w:ascii="Arial" w:hAnsi="Arial" w:cs="Arial"/>
          <w:bCs/>
          <w:iCs/>
          <w:sz w:val="20"/>
        </w:rPr>
        <w:t>teave</w:t>
      </w:r>
      <w:r w:rsidR="00080E72" w:rsidRPr="0091737A">
        <w:rPr>
          <w:rFonts w:ascii="Arial" w:hAnsi="Arial" w:cs="Arial"/>
          <w:bCs/>
          <w:iCs/>
          <w:sz w:val="20"/>
        </w:rPr>
        <w:t xml:space="preserve"> kavandata</w:t>
      </w:r>
      <w:r w:rsidR="0081796D" w:rsidRPr="0091737A">
        <w:rPr>
          <w:rFonts w:ascii="Arial" w:hAnsi="Arial" w:cs="Arial"/>
          <w:bCs/>
          <w:iCs/>
          <w:sz w:val="20"/>
        </w:rPr>
        <w:t>vate metoodikamuudatuste kohta</w:t>
      </w:r>
      <w:r w:rsidR="00F67BF4" w:rsidRPr="0091737A">
        <w:rPr>
          <w:rFonts w:ascii="Arial" w:hAnsi="Arial" w:cs="Arial"/>
          <w:bCs/>
          <w:iCs/>
          <w:sz w:val="20"/>
        </w:rPr>
        <w:t>.</w:t>
      </w:r>
    </w:p>
    <w:p w:rsidR="005B2A02" w:rsidRPr="0091737A" w:rsidRDefault="00BA70C0" w:rsidP="00CF25C9">
      <w:pPr>
        <w:pStyle w:val="BodyText2"/>
        <w:spacing w:after="100" w:afterAutospacing="1"/>
        <w:rPr>
          <w:rFonts w:ascii="Arial" w:hAnsi="Arial" w:cs="Arial"/>
          <w:sz w:val="20"/>
        </w:rPr>
      </w:pPr>
      <w:r w:rsidRPr="0091737A">
        <w:rPr>
          <w:rFonts w:ascii="Arial" w:hAnsi="Arial" w:cs="Arial"/>
          <w:sz w:val="20"/>
        </w:rPr>
        <w:t xml:space="preserve">Statistikatööde liigitamisel on lähtutud töö sisust (statistika tegemine, süsteemi tööshoidmine, statistika tegemise aluseks </w:t>
      </w:r>
      <w:r w:rsidR="00280DB3" w:rsidRPr="0091737A">
        <w:rPr>
          <w:rFonts w:ascii="Arial" w:hAnsi="Arial" w:cs="Arial"/>
          <w:sz w:val="20"/>
        </w:rPr>
        <w:t xml:space="preserve">olevate </w:t>
      </w:r>
      <w:r w:rsidRPr="0091737A">
        <w:rPr>
          <w:rFonts w:ascii="Arial" w:hAnsi="Arial" w:cs="Arial"/>
          <w:sz w:val="20"/>
        </w:rPr>
        <w:t>üldkogumite haldamine</w:t>
      </w:r>
      <w:r w:rsidR="00935F53" w:rsidRPr="0091737A">
        <w:rPr>
          <w:rFonts w:ascii="Arial" w:hAnsi="Arial" w:cs="Arial"/>
          <w:sz w:val="20"/>
        </w:rPr>
        <w:t xml:space="preserve"> </w:t>
      </w:r>
      <w:r w:rsidR="00820828" w:rsidRPr="0091737A">
        <w:rPr>
          <w:rFonts w:ascii="Arial" w:hAnsi="Arial" w:cs="Arial"/>
          <w:sz w:val="20"/>
        </w:rPr>
        <w:t xml:space="preserve">või </w:t>
      </w:r>
      <w:r w:rsidR="00935F53" w:rsidRPr="0091737A">
        <w:rPr>
          <w:rFonts w:ascii="Arial" w:hAnsi="Arial" w:cs="Arial"/>
          <w:sz w:val="20"/>
        </w:rPr>
        <w:t>statistikatöö arendus</w:t>
      </w:r>
      <w:r w:rsidR="00D17B4F" w:rsidRPr="0091737A">
        <w:rPr>
          <w:rFonts w:ascii="Arial" w:hAnsi="Arial" w:cs="Arial"/>
          <w:sz w:val="20"/>
        </w:rPr>
        <w:t>)</w:t>
      </w:r>
      <w:r w:rsidR="007D49CB" w:rsidRPr="0091737A">
        <w:rPr>
          <w:rFonts w:ascii="Arial" w:hAnsi="Arial" w:cs="Arial"/>
          <w:sz w:val="20"/>
        </w:rPr>
        <w:t>,</w:t>
      </w:r>
      <w:r w:rsidR="006803FE" w:rsidRPr="0091737A">
        <w:rPr>
          <w:rFonts w:ascii="Arial" w:hAnsi="Arial" w:cs="Arial"/>
          <w:sz w:val="20"/>
        </w:rPr>
        <w:t xml:space="preserve"> </w:t>
      </w:r>
      <w:r w:rsidR="00820828" w:rsidRPr="0091737A">
        <w:rPr>
          <w:rFonts w:ascii="Arial" w:hAnsi="Arial" w:cs="Arial"/>
          <w:sz w:val="20"/>
        </w:rPr>
        <w:t xml:space="preserve">töö </w:t>
      </w:r>
      <w:r w:rsidR="00FB0847" w:rsidRPr="0091737A">
        <w:rPr>
          <w:rFonts w:ascii="Arial" w:hAnsi="Arial" w:cs="Arial"/>
          <w:sz w:val="20"/>
        </w:rPr>
        <w:t xml:space="preserve">regulaarsusest </w:t>
      </w:r>
      <w:r w:rsidR="00D17B4F" w:rsidRPr="0091737A">
        <w:rPr>
          <w:rFonts w:ascii="Arial" w:hAnsi="Arial" w:cs="Arial"/>
          <w:sz w:val="20"/>
        </w:rPr>
        <w:t>(</w:t>
      </w:r>
      <w:r w:rsidR="006803FE" w:rsidRPr="0091737A">
        <w:rPr>
          <w:rFonts w:ascii="Arial" w:hAnsi="Arial" w:cs="Arial"/>
          <w:sz w:val="20"/>
        </w:rPr>
        <w:t>pidev või ebaregulaarne töö</w:t>
      </w:r>
      <w:r w:rsidR="00D17B4F" w:rsidRPr="0091737A">
        <w:rPr>
          <w:rFonts w:ascii="Arial" w:hAnsi="Arial" w:cs="Arial"/>
          <w:sz w:val="20"/>
        </w:rPr>
        <w:t>)</w:t>
      </w:r>
      <w:r w:rsidR="007D49CB" w:rsidRPr="0091737A">
        <w:rPr>
          <w:rFonts w:ascii="Arial" w:hAnsi="Arial" w:cs="Arial"/>
          <w:sz w:val="20"/>
        </w:rPr>
        <w:t>,</w:t>
      </w:r>
      <w:r w:rsidR="00820828" w:rsidRPr="0091737A">
        <w:rPr>
          <w:rFonts w:ascii="Arial" w:hAnsi="Arial" w:cs="Arial"/>
          <w:sz w:val="20"/>
        </w:rPr>
        <w:t xml:space="preserve"> maksumuse varieeruvusest</w:t>
      </w:r>
      <w:r w:rsidR="007D49CB" w:rsidRPr="0091737A">
        <w:rPr>
          <w:rFonts w:ascii="Arial" w:hAnsi="Arial" w:cs="Arial"/>
          <w:sz w:val="20"/>
        </w:rPr>
        <w:t xml:space="preserve"> (</w:t>
      </w:r>
      <w:r w:rsidR="00820828" w:rsidRPr="0091737A">
        <w:rPr>
          <w:rFonts w:ascii="Arial" w:hAnsi="Arial" w:cs="Arial"/>
          <w:sz w:val="20"/>
        </w:rPr>
        <w:t>püsiv põhi</w:t>
      </w:r>
      <w:r w:rsidR="007D49CB" w:rsidRPr="0091737A">
        <w:rPr>
          <w:rFonts w:ascii="Arial" w:hAnsi="Arial" w:cs="Arial"/>
          <w:sz w:val="20"/>
        </w:rPr>
        <w:t>-</w:t>
      </w:r>
      <w:r w:rsidR="00935F53" w:rsidRPr="0091737A">
        <w:rPr>
          <w:rFonts w:ascii="Arial" w:hAnsi="Arial" w:cs="Arial"/>
          <w:sz w:val="20"/>
        </w:rPr>
        <w:t xml:space="preserve"> ja tsüklilise </w:t>
      </w:r>
      <w:r w:rsidR="00820828" w:rsidRPr="0091737A">
        <w:rPr>
          <w:rFonts w:ascii="Arial" w:hAnsi="Arial" w:cs="Arial"/>
          <w:sz w:val="20"/>
        </w:rPr>
        <w:t xml:space="preserve">statistika puhul </w:t>
      </w:r>
      <w:r w:rsidR="007D49CB" w:rsidRPr="0091737A">
        <w:rPr>
          <w:rFonts w:ascii="Arial" w:hAnsi="Arial" w:cs="Arial"/>
          <w:sz w:val="20"/>
        </w:rPr>
        <w:t xml:space="preserve">ja </w:t>
      </w:r>
      <w:r w:rsidR="00820828" w:rsidRPr="0091737A">
        <w:rPr>
          <w:rFonts w:ascii="Arial" w:hAnsi="Arial" w:cs="Arial"/>
          <w:sz w:val="20"/>
        </w:rPr>
        <w:t>igal aastal muutuv arendustööde puhul</w:t>
      </w:r>
      <w:r w:rsidR="007D49CB" w:rsidRPr="0091737A">
        <w:rPr>
          <w:rFonts w:ascii="Arial" w:hAnsi="Arial" w:cs="Arial"/>
          <w:sz w:val="20"/>
        </w:rPr>
        <w:t>) n</w:t>
      </w:r>
      <w:r w:rsidR="006803FE" w:rsidRPr="0091737A">
        <w:rPr>
          <w:rFonts w:ascii="Arial" w:hAnsi="Arial" w:cs="Arial"/>
          <w:sz w:val="20"/>
        </w:rPr>
        <w:t xml:space="preserve">ing </w:t>
      </w:r>
      <w:r w:rsidR="00935F53" w:rsidRPr="0091737A">
        <w:rPr>
          <w:rFonts w:ascii="Arial" w:hAnsi="Arial" w:cs="Arial"/>
          <w:sz w:val="20"/>
        </w:rPr>
        <w:t>statistikatöö väljundi</w:t>
      </w:r>
      <w:r w:rsidR="007D49CB" w:rsidRPr="0091737A">
        <w:rPr>
          <w:rFonts w:ascii="Arial" w:hAnsi="Arial" w:cs="Arial"/>
          <w:sz w:val="20"/>
        </w:rPr>
        <w:t xml:space="preserve"> tüübi</w:t>
      </w:r>
      <w:r w:rsidR="00411C89" w:rsidRPr="0091737A">
        <w:rPr>
          <w:rFonts w:ascii="Arial" w:hAnsi="Arial" w:cs="Arial"/>
          <w:sz w:val="20"/>
        </w:rPr>
        <w:t>st</w:t>
      </w:r>
      <w:r w:rsidR="00820828" w:rsidRPr="0091737A">
        <w:rPr>
          <w:rFonts w:ascii="Arial" w:hAnsi="Arial" w:cs="Arial"/>
          <w:sz w:val="20"/>
        </w:rPr>
        <w:t>.</w:t>
      </w:r>
      <w:bookmarkStart w:id="1" w:name="_Toc395529074"/>
      <w:bookmarkStart w:id="2" w:name="_Toc395529412"/>
      <w:bookmarkStart w:id="3" w:name="_Toc395530007"/>
      <w:bookmarkStart w:id="4" w:name="_Toc395530033"/>
      <w:bookmarkStart w:id="5" w:name="_Toc395530240"/>
      <w:bookmarkStart w:id="6" w:name="_Toc395529075"/>
      <w:bookmarkStart w:id="7" w:name="_Toc395529413"/>
      <w:bookmarkStart w:id="8" w:name="_Toc395530008"/>
      <w:bookmarkStart w:id="9" w:name="_Toc395530034"/>
      <w:bookmarkStart w:id="10" w:name="_Toc395530241"/>
      <w:bookmarkStart w:id="11" w:name="_Toc395529076"/>
      <w:bookmarkStart w:id="12" w:name="_Toc395529414"/>
      <w:bookmarkStart w:id="13" w:name="_Toc395530009"/>
      <w:bookmarkStart w:id="14" w:name="_Toc395530035"/>
      <w:bookmarkStart w:id="15" w:name="_Toc395530242"/>
      <w:bookmarkStart w:id="16" w:name="_Toc395530243"/>
      <w:bookmarkStart w:id="17" w:name="_Toc3955302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992C8E" w:rsidRPr="0091737A" w:rsidRDefault="00992C8E" w:rsidP="00CF25C9">
      <w:pPr>
        <w:pStyle w:val="ListParagraph"/>
        <w:numPr>
          <w:ilvl w:val="0"/>
          <w:numId w:val="5"/>
        </w:numPr>
        <w:spacing w:after="100" w:afterAutospacing="1" w:line="360" w:lineRule="auto"/>
        <w:jc w:val="both"/>
        <w:rPr>
          <w:rFonts w:ascii="Arial" w:eastAsia="Calibri" w:hAnsi="Arial" w:cs="Arial"/>
          <w:bCs/>
          <w:sz w:val="20"/>
          <w:szCs w:val="20"/>
        </w:rPr>
      </w:pPr>
      <w:r w:rsidRPr="0091737A">
        <w:rPr>
          <w:rFonts w:ascii="Arial" w:eastAsia="Calibri" w:hAnsi="Arial" w:cs="Arial"/>
          <w:bCs/>
          <w:sz w:val="20"/>
          <w:szCs w:val="20"/>
        </w:rPr>
        <w:t xml:space="preserve">Põhistatistika </w:t>
      </w:r>
      <w:r w:rsidRPr="0091737A">
        <w:rPr>
          <w:rFonts w:ascii="Arial" w:eastAsia="Calibri" w:hAnsi="Arial" w:cs="Arial"/>
          <w:sz w:val="20"/>
          <w:szCs w:val="20"/>
        </w:rPr>
        <w:t xml:space="preserve">– </w:t>
      </w:r>
      <w:r w:rsidR="00B854BD" w:rsidRPr="0091737A">
        <w:rPr>
          <w:rFonts w:ascii="Arial" w:eastAsia="Calibri" w:hAnsi="Arial" w:cs="Arial"/>
          <w:sz w:val="20"/>
          <w:szCs w:val="20"/>
        </w:rPr>
        <w:t>statistikatööd, mi</w:t>
      </w:r>
      <w:r w:rsidR="00B35E6E" w:rsidRPr="0091737A">
        <w:rPr>
          <w:rFonts w:ascii="Arial" w:eastAsia="Calibri" w:hAnsi="Arial" w:cs="Arial"/>
          <w:sz w:val="20"/>
          <w:szCs w:val="20"/>
        </w:rPr>
        <w:t>da</w:t>
      </w:r>
      <w:r w:rsidR="00B854BD" w:rsidRPr="0091737A">
        <w:rPr>
          <w:rFonts w:ascii="Arial" w:eastAsia="Calibri" w:hAnsi="Arial" w:cs="Arial"/>
          <w:sz w:val="20"/>
          <w:szCs w:val="20"/>
        </w:rPr>
        <w:t xml:space="preserve"> </w:t>
      </w:r>
      <w:r w:rsidRPr="0091737A">
        <w:rPr>
          <w:rFonts w:ascii="Arial" w:eastAsia="Calibri" w:hAnsi="Arial" w:cs="Arial"/>
          <w:sz w:val="20"/>
          <w:szCs w:val="20"/>
        </w:rPr>
        <w:t>te</w:t>
      </w:r>
      <w:r w:rsidR="00523208" w:rsidRPr="0091737A">
        <w:rPr>
          <w:rFonts w:ascii="Arial" w:eastAsia="Calibri" w:hAnsi="Arial" w:cs="Arial"/>
          <w:sz w:val="20"/>
          <w:szCs w:val="20"/>
        </w:rPr>
        <w:t>hakse</w:t>
      </w:r>
      <w:r w:rsidRPr="0091737A">
        <w:rPr>
          <w:rFonts w:ascii="Arial" w:eastAsia="Calibri" w:hAnsi="Arial" w:cs="Arial"/>
          <w:sz w:val="20"/>
          <w:szCs w:val="20"/>
        </w:rPr>
        <w:t xml:space="preserve"> igal aastal</w:t>
      </w:r>
      <w:r w:rsidR="00523208" w:rsidRPr="0091737A">
        <w:rPr>
          <w:rFonts w:ascii="Arial" w:eastAsia="Calibri" w:hAnsi="Arial" w:cs="Arial"/>
          <w:sz w:val="20"/>
          <w:szCs w:val="20"/>
        </w:rPr>
        <w:t xml:space="preserve"> samas mahus</w:t>
      </w:r>
    </w:p>
    <w:p w:rsidR="00992C8E" w:rsidRPr="0091737A" w:rsidRDefault="00992C8E" w:rsidP="00CF25C9">
      <w:pPr>
        <w:pStyle w:val="ListParagraph"/>
        <w:numPr>
          <w:ilvl w:val="0"/>
          <w:numId w:val="5"/>
        </w:numPr>
        <w:spacing w:after="100" w:afterAutospacing="1" w:line="360" w:lineRule="auto"/>
        <w:jc w:val="both"/>
        <w:rPr>
          <w:rFonts w:ascii="Arial" w:eastAsia="Calibri" w:hAnsi="Arial" w:cs="Arial"/>
          <w:bCs/>
          <w:sz w:val="20"/>
          <w:szCs w:val="20"/>
        </w:rPr>
      </w:pPr>
      <w:r w:rsidRPr="0091737A">
        <w:rPr>
          <w:rFonts w:ascii="Arial" w:eastAsia="Calibri" w:hAnsi="Arial" w:cs="Arial"/>
          <w:sz w:val="20"/>
          <w:szCs w:val="20"/>
        </w:rPr>
        <w:t xml:space="preserve">Tsükliline statistika – </w:t>
      </w:r>
      <w:r w:rsidR="00B854BD" w:rsidRPr="0091737A">
        <w:rPr>
          <w:rFonts w:ascii="Arial" w:eastAsia="Calibri" w:hAnsi="Arial" w:cs="Arial"/>
          <w:sz w:val="20"/>
          <w:szCs w:val="20"/>
        </w:rPr>
        <w:t>statistikatööd, mi</w:t>
      </w:r>
      <w:r w:rsidR="00B35E6E" w:rsidRPr="0091737A">
        <w:rPr>
          <w:rFonts w:ascii="Arial" w:eastAsia="Calibri" w:hAnsi="Arial" w:cs="Arial"/>
          <w:sz w:val="20"/>
          <w:szCs w:val="20"/>
        </w:rPr>
        <w:t>da</w:t>
      </w:r>
      <w:r w:rsidR="00B854BD" w:rsidRPr="0091737A">
        <w:rPr>
          <w:rFonts w:ascii="Arial" w:eastAsia="Calibri" w:hAnsi="Arial" w:cs="Arial"/>
          <w:sz w:val="20"/>
          <w:szCs w:val="20"/>
        </w:rPr>
        <w:t xml:space="preserve"> tehakse </w:t>
      </w:r>
      <w:r w:rsidR="008F2A26" w:rsidRPr="0091737A">
        <w:rPr>
          <w:rFonts w:ascii="Arial" w:eastAsia="Calibri" w:hAnsi="Arial" w:cs="Arial"/>
          <w:sz w:val="20"/>
          <w:szCs w:val="20"/>
        </w:rPr>
        <w:t>kindla sagedusega</w:t>
      </w:r>
      <w:r w:rsidRPr="0091737A">
        <w:rPr>
          <w:rFonts w:ascii="Arial" w:eastAsia="Calibri" w:hAnsi="Arial" w:cs="Arial"/>
          <w:sz w:val="20"/>
          <w:szCs w:val="20"/>
        </w:rPr>
        <w:t>, kuid mitte igal aastal</w:t>
      </w:r>
    </w:p>
    <w:p w:rsidR="00992C8E" w:rsidRPr="0091737A" w:rsidRDefault="00992C8E" w:rsidP="00CF25C9">
      <w:pPr>
        <w:pStyle w:val="ListParagraph"/>
        <w:numPr>
          <w:ilvl w:val="0"/>
          <w:numId w:val="5"/>
        </w:numPr>
        <w:spacing w:after="100" w:afterAutospacing="1" w:line="360" w:lineRule="auto"/>
        <w:jc w:val="both"/>
        <w:rPr>
          <w:rFonts w:ascii="Arial" w:eastAsia="Calibri" w:hAnsi="Arial" w:cs="Arial"/>
          <w:bCs/>
          <w:sz w:val="20"/>
          <w:szCs w:val="20"/>
        </w:rPr>
      </w:pPr>
      <w:r w:rsidRPr="0091737A">
        <w:rPr>
          <w:rFonts w:ascii="Arial" w:eastAsia="Calibri" w:hAnsi="Arial" w:cs="Arial"/>
          <w:bCs/>
          <w:sz w:val="20"/>
          <w:szCs w:val="20"/>
        </w:rPr>
        <w:t xml:space="preserve">Ebaregulaarne statistika </w:t>
      </w:r>
      <w:r w:rsidRPr="0091737A">
        <w:rPr>
          <w:rFonts w:ascii="Arial" w:eastAsia="Calibri" w:hAnsi="Arial" w:cs="Arial"/>
          <w:sz w:val="20"/>
          <w:szCs w:val="20"/>
        </w:rPr>
        <w:t xml:space="preserve">– </w:t>
      </w:r>
      <w:r w:rsidR="00593011" w:rsidRPr="0091737A">
        <w:rPr>
          <w:rFonts w:ascii="Arial" w:eastAsia="Calibri" w:hAnsi="Arial" w:cs="Arial"/>
          <w:sz w:val="20"/>
          <w:szCs w:val="20"/>
        </w:rPr>
        <w:t xml:space="preserve">statistikatööd, </w:t>
      </w:r>
      <w:r w:rsidR="00517DBB" w:rsidRPr="0091737A">
        <w:rPr>
          <w:rFonts w:ascii="Arial" w:eastAsia="Calibri" w:hAnsi="Arial" w:cs="Arial"/>
          <w:sz w:val="20"/>
          <w:szCs w:val="20"/>
        </w:rPr>
        <w:t xml:space="preserve">mida tehakse ainult üks kord või </w:t>
      </w:r>
      <w:r w:rsidR="00593011" w:rsidRPr="0091737A">
        <w:rPr>
          <w:rFonts w:ascii="Arial" w:eastAsia="Calibri" w:hAnsi="Arial" w:cs="Arial"/>
          <w:sz w:val="20"/>
          <w:szCs w:val="20"/>
        </w:rPr>
        <w:t xml:space="preserve">mille tegemise </w:t>
      </w:r>
      <w:r w:rsidR="008F2A26" w:rsidRPr="0091737A">
        <w:rPr>
          <w:rFonts w:ascii="Arial" w:eastAsia="Calibri" w:hAnsi="Arial" w:cs="Arial"/>
          <w:sz w:val="20"/>
          <w:szCs w:val="20"/>
        </w:rPr>
        <w:t>sagedus</w:t>
      </w:r>
      <w:r w:rsidR="00593011" w:rsidRPr="0091737A">
        <w:rPr>
          <w:rFonts w:ascii="Arial" w:eastAsia="Calibri" w:hAnsi="Arial" w:cs="Arial"/>
          <w:sz w:val="20"/>
          <w:szCs w:val="20"/>
        </w:rPr>
        <w:t xml:space="preserve"> ei ole ette teada</w:t>
      </w:r>
    </w:p>
    <w:p w:rsidR="00992C8E" w:rsidRPr="0091737A" w:rsidRDefault="00992C8E" w:rsidP="00CF25C9">
      <w:pPr>
        <w:pStyle w:val="ListParagraph"/>
        <w:numPr>
          <w:ilvl w:val="0"/>
          <w:numId w:val="5"/>
        </w:numPr>
        <w:spacing w:after="100" w:afterAutospacing="1" w:line="360" w:lineRule="auto"/>
        <w:jc w:val="both"/>
        <w:rPr>
          <w:rFonts w:ascii="Arial" w:eastAsia="Calibri" w:hAnsi="Arial" w:cs="Arial"/>
          <w:bCs/>
          <w:sz w:val="20"/>
          <w:szCs w:val="20"/>
        </w:rPr>
      </w:pPr>
      <w:r w:rsidRPr="0091737A">
        <w:rPr>
          <w:rFonts w:ascii="Arial" w:eastAsia="Calibri" w:hAnsi="Arial" w:cs="Arial"/>
          <w:bCs/>
          <w:sz w:val="20"/>
          <w:szCs w:val="20"/>
        </w:rPr>
        <w:t>Statistiline analüüs</w:t>
      </w:r>
      <w:r w:rsidRPr="0091737A">
        <w:rPr>
          <w:rFonts w:ascii="Arial" w:eastAsia="Calibri" w:hAnsi="Arial" w:cs="Arial"/>
          <w:sz w:val="20"/>
          <w:szCs w:val="20"/>
        </w:rPr>
        <w:t xml:space="preserve"> – analüütilised tööd</w:t>
      </w:r>
      <w:r w:rsidR="00B854BD" w:rsidRPr="0091737A">
        <w:rPr>
          <w:rFonts w:ascii="Arial" w:eastAsia="Calibri" w:hAnsi="Arial" w:cs="Arial"/>
          <w:sz w:val="20"/>
          <w:szCs w:val="20"/>
        </w:rPr>
        <w:t>, sh analüütilised kogumikud jms</w:t>
      </w:r>
    </w:p>
    <w:p w:rsidR="00992C8E" w:rsidRPr="0091737A" w:rsidRDefault="00992C8E" w:rsidP="00CF25C9">
      <w:pPr>
        <w:pStyle w:val="ListParagraph"/>
        <w:numPr>
          <w:ilvl w:val="0"/>
          <w:numId w:val="5"/>
        </w:numPr>
        <w:spacing w:after="100" w:afterAutospacing="1" w:line="360" w:lineRule="auto"/>
        <w:jc w:val="both"/>
        <w:rPr>
          <w:rFonts w:ascii="Arial" w:eastAsia="Calibri" w:hAnsi="Arial" w:cs="Arial"/>
          <w:bCs/>
          <w:sz w:val="20"/>
          <w:szCs w:val="20"/>
        </w:rPr>
      </w:pPr>
      <w:r w:rsidRPr="0091737A">
        <w:rPr>
          <w:rFonts w:ascii="Arial" w:eastAsia="Calibri" w:hAnsi="Arial" w:cs="Arial"/>
          <w:bCs/>
          <w:sz w:val="20"/>
          <w:szCs w:val="20"/>
        </w:rPr>
        <w:t>Statistiline register</w:t>
      </w:r>
      <w:r w:rsidRPr="0091737A">
        <w:rPr>
          <w:rFonts w:ascii="Arial" w:eastAsia="Calibri" w:hAnsi="Arial" w:cs="Arial"/>
          <w:sz w:val="20"/>
          <w:szCs w:val="20"/>
        </w:rPr>
        <w:t xml:space="preserve"> – statistilis</w:t>
      </w:r>
      <w:r w:rsidR="00B854BD" w:rsidRPr="0091737A">
        <w:rPr>
          <w:rFonts w:ascii="Arial" w:eastAsia="Calibri" w:hAnsi="Arial" w:cs="Arial"/>
          <w:sz w:val="20"/>
          <w:szCs w:val="20"/>
        </w:rPr>
        <w:t>t</w:t>
      </w:r>
      <w:r w:rsidRPr="0091737A">
        <w:rPr>
          <w:rFonts w:ascii="Arial" w:eastAsia="Calibri" w:hAnsi="Arial" w:cs="Arial"/>
          <w:sz w:val="20"/>
          <w:szCs w:val="20"/>
        </w:rPr>
        <w:t>e registri</w:t>
      </w:r>
      <w:r w:rsidR="00B854BD" w:rsidRPr="0091737A">
        <w:rPr>
          <w:rFonts w:ascii="Arial" w:eastAsia="Calibri" w:hAnsi="Arial" w:cs="Arial"/>
          <w:sz w:val="20"/>
          <w:szCs w:val="20"/>
        </w:rPr>
        <w:t>te</w:t>
      </w:r>
      <w:r w:rsidRPr="0091737A">
        <w:rPr>
          <w:rFonts w:ascii="Arial" w:eastAsia="Calibri" w:hAnsi="Arial" w:cs="Arial"/>
          <w:sz w:val="20"/>
          <w:szCs w:val="20"/>
        </w:rPr>
        <w:t xml:space="preserve"> pidamisega seotud </w:t>
      </w:r>
      <w:r w:rsidR="0051669A" w:rsidRPr="0091737A">
        <w:rPr>
          <w:rFonts w:ascii="Arial" w:eastAsia="Calibri" w:hAnsi="Arial" w:cs="Arial"/>
          <w:sz w:val="20"/>
          <w:szCs w:val="20"/>
        </w:rPr>
        <w:t>statistika</w:t>
      </w:r>
      <w:r w:rsidRPr="0091737A">
        <w:rPr>
          <w:rFonts w:ascii="Arial" w:eastAsia="Calibri" w:hAnsi="Arial" w:cs="Arial"/>
          <w:sz w:val="20"/>
          <w:szCs w:val="20"/>
        </w:rPr>
        <w:t>tööd</w:t>
      </w:r>
    </w:p>
    <w:p w:rsidR="00992C8E" w:rsidRPr="0091737A" w:rsidRDefault="00992C8E" w:rsidP="00CF25C9">
      <w:pPr>
        <w:pStyle w:val="ListParagraph"/>
        <w:numPr>
          <w:ilvl w:val="0"/>
          <w:numId w:val="5"/>
        </w:numPr>
        <w:spacing w:after="100" w:afterAutospacing="1" w:line="360" w:lineRule="auto"/>
        <w:jc w:val="both"/>
        <w:rPr>
          <w:rFonts w:ascii="Arial" w:eastAsia="Calibri" w:hAnsi="Arial" w:cs="Arial"/>
          <w:bCs/>
          <w:sz w:val="20"/>
          <w:szCs w:val="20"/>
        </w:rPr>
      </w:pPr>
      <w:r w:rsidRPr="0091737A">
        <w:rPr>
          <w:rFonts w:ascii="Arial" w:eastAsia="Calibri" w:hAnsi="Arial" w:cs="Arial"/>
          <w:bCs/>
          <w:sz w:val="20"/>
          <w:szCs w:val="20"/>
        </w:rPr>
        <w:t xml:space="preserve">Statistika arendus </w:t>
      </w:r>
      <w:r w:rsidRPr="0091737A">
        <w:rPr>
          <w:rFonts w:ascii="Arial" w:eastAsia="Calibri" w:hAnsi="Arial" w:cs="Arial"/>
          <w:sz w:val="20"/>
          <w:szCs w:val="20"/>
        </w:rPr>
        <w:t xml:space="preserve">– </w:t>
      </w:r>
      <w:r w:rsidR="0051669A" w:rsidRPr="0091737A">
        <w:rPr>
          <w:rFonts w:ascii="Arial" w:eastAsia="Calibri" w:hAnsi="Arial" w:cs="Arial"/>
          <w:sz w:val="20"/>
          <w:szCs w:val="20"/>
        </w:rPr>
        <w:t xml:space="preserve">statistikatööd, mis arendavad </w:t>
      </w:r>
      <w:r w:rsidRPr="0091737A">
        <w:rPr>
          <w:rFonts w:ascii="Arial" w:eastAsia="Calibri" w:hAnsi="Arial" w:cs="Arial"/>
          <w:sz w:val="20"/>
          <w:szCs w:val="20"/>
        </w:rPr>
        <w:t>riikliku statistika jaoks andmete kogumis</w:t>
      </w:r>
      <w:r w:rsidR="0051669A" w:rsidRPr="0091737A">
        <w:rPr>
          <w:rFonts w:ascii="Arial" w:eastAsia="Calibri" w:hAnsi="Arial" w:cs="Arial"/>
          <w:sz w:val="20"/>
          <w:szCs w:val="20"/>
        </w:rPr>
        <w:t>t</w:t>
      </w:r>
      <w:r w:rsidRPr="0091737A">
        <w:rPr>
          <w:rFonts w:ascii="Arial" w:eastAsia="Calibri" w:hAnsi="Arial" w:cs="Arial"/>
          <w:sz w:val="20"/>
          <w:szCs w:val="20"/>
        </w:rPr>
        <w:t>, töötlemis</w:t>
      </w:r>
      <w:r w:rsidR="0051669A" w:rsidRPr="0091737A">
        <w:rPr>
          <w:rFonts w:ascii="Arial" w:eastAsia="Calibri" w:hAnsi="Arial" w:cs="Arial"/>
          <w:sz w:val="20"/>
          <w:szCs w:val="20"/>
        </w:rPr>
        <w:t>t</w:t>
      </w:r>
      <w:r w:rsidRPr="0091737A">
        <w:rPr>
          <w:rFonts w:ascii="Arial" w:eastAsia="Calibri" w:hAnsi="Arial" w:cs="Arial"/>
          <w:sz w:val="20"/>
          <w:szCs w:val="20"/>
        </w:rPr>
        <w:t>, analüüsi, levitamis</w:t>
      </w:r>
      <w:r w:rsidR="0051669A" w:rsidRPr="0091737A">
        <w:rPr>
          <w:rFonts w:ascii="Arial" w:eastAsia="Calibri" w:hAnsi="Arial" w:cs="Arial"/>
          <w:sz w:val="20"/>
          <w:szCs w:val="20"/>
        </w:rPr>
        <w:t>t</w:t>
      </w:r>
      <w:r w:rsidRPr="0091737A">
        <w:rPr>
          <w:rFonts w:ascii="Arial" w:eastAsia="Calibri" w:hAnsi="Arial" w:cs="Arial"/>
          <w:sz w:val="20"/>
          <w:szCs w:val="20"/>
        </w:rPr>
        <w:t xml:space="preserve"> ja säilitamis</w:t>
      </w:r>
      <w:r w:rsidR="0051669A" w:rsidRPr="0091737A">
        <w:rPr>
          <w:rFonts w:ascii="Arial" w:eastAsia="Calibri" w:hAnsi="Arial" w:cs="Arial"/>
          <w:sz w:val="20"/>
          <w:szCs w:val="20"/>
        </w:rPr>
        <w:t>t</w:t>
      </w:r>
    </w:p>
    <w:p w:rsidR="00E81CED" w:rsidRPr="0091737A" w:rsidRDefault="00820828" w:rsidP="00CF25C9">
      <w:pPr>
        <w:spacing w:after="100" w:afterAutospacing="1" w:line="360" w:lineRule="auto"/>
        <w:jc w:val="both"/>
        <w:rPr>
          <w:rFonts w:ascii="Arial" w:hAnsi="Arial" w:cs="Arial"/>
          <w:sz w:val="20"/>
          <w:szCs w:val="20"/>
        </w:rPr>
      </w:pPr>
      <w:r w:rsidRPr="0091737A">
        <w:rPr>
          <w:rFonts w:ascii="Arial" w:hAnsi="Arial" w:cs="Arial"/>
          <w:sz w:val="20"/>
          <w:szCs w:val="20"/>
        </w:rPr>
        <w:t xml:space="preserve">Regulaarsete tööde (põhi- ja tsükliline statistika) puhul avaldatakse põhiosa loetletud väljundnäitajatest statistika andmebaasis ka järgmistel aastatel aegridadena sama struktuuriga. Väljundnäitajaid ei </w:t>
      </w:r>
      <w:r w:rsidRPr="0091737A">
        <w:rPr>
          <w:rFonts w:ascii="Arial" w:hAnsi="Arial" w:cs="Arial"/>
          <w:sz w:val="20"/>
          <w:szCs w:val="20"/>
        </w:rPr>
        <w:lastRenderedPageBreak/>
        <w:t>esitata pärast 201</w:t>
      </w:r>
      <w:r w:rsidR="00552CFE">
        <w:rPr>
          <w:rFonts w:ascii="Arial" w:hAnsi="Arial" w:cs="Arial"/>
          <w:sz w:val="20"/>
          <w:szCs w:val="20"/>
        </w:rPr>
        <w:t>9</w:t>
      </w:r>
      <w:r w:rsidR="005E39B2" w:rsidRPr="0091737A">
        <w:rPr>
          <w:rFonts w:ascii="Arial" w:hAnsi="Arial" w:cs="Arial"/>
          <w:sz w:val="20"/>
          <w:szCs w:val="20"/>
        </w:rPr>
        <w:t xml:space="preserve">. aastat </w:t>
      </w:r>
      <w:r w:rsidR="00C97D01" w:rsidRPr="0091737A">
        <w:rPr>
          <w:rFonts w:ascii="Arial" w:hAnsi="Arial" w:cs="Arial"/>
          <w:sz w:val="20"/>
          <w:szCs w:val="20"/>
        </w:rPr>
        <w:t xml:space="preserve">tehtavate </w:t>
      </w:r>
      <w:r w:rsidRPr="0091737A">
        <w:rPr>
          <w:rFonts w:ascii="Arial" w:hAnsi="Arial" w:cs="Arial"/>
          <w:sz w:val="20"/>
          <w:szCs w:val="20"/>
        </w:rPr>
        <w:t>ebaregulaarsete statistikatööde ja uuringute arendustööde kohta, sest näitajate väljatöötamine on osa ettevalmistustööst.</w:t>
      </w:r>
      <w:r w:rsidR="00ED6389" w:rsidRPr="0091737A">
        <w:rPr>
          <w:rFonts w:ascii="Arial" w:hAnsi="Arial" w:cs="Arial"/>
          <w:sz w:val="20"/>
          <w:szCs w:val="20"/>
        </w:rPr>
        <w:t xml:space="preserve"> </w:t>
      </w:r>
      <w:r w:rsidR="00E81CED" w:rsidRPr="0091737A">
        <w:rPr>
          <w:rFonts w:ascii="Arial" w:hAnsi="Arial" w:cs="Arial"/>
          <w:sz w:val="20"/>
          <w:szCs w:val="20"/>
        </w:rPr>
        <w:t xml:space="preserve">Tabel </w:t>
      </w:r>
      <w:r w:rsidR="006837D3" w:rsidRPr="0091737A">
        <w:rPr>
          <w:rFonts w:ascii="Arial" w:hAnsi="Arial" w:cs="Arial"/>
          <w:sz w:val="20"/>
          <w:szCs w:val="20"/>
        </w:rPr>
        <w:t>1</w:t>
      </w:r>
      <w:r w:rsidR="00E81CED" w:rsidRPr="0091737A">
        <w:rPr>
          <w:rFonts w:ascii="Arial" w:hAnsi="Arial" w:cs="Arial"/>
          <w:sz w:val="20"/>
          <w:szCs w:val="20"/>
        </w:rPr>
        <w:t xml:space="preserve"> annab ülevaate statistikatööde arvu ja maksumuse muu</w:t>
      </w:r>
      <w:r w:rsidR="006043C9">
        <w:rPr>
          <w:rFonts w:ascii="Arial" w:hAnsi="Arial" w:cs="Arial"/>
          <w:sz w:val="20"/>
          <w:szCs w:val="20"/>
        </w:rPr>
        <w:t>da</w:t>
      </w:r>
      <w:r w:rsidR="00E81CED" w:rsidRPr="0091737A">
        <w:rPr>
          <w:rFonts w:ascii="Arial" w:hAnsi="Arial" w:cs="Arial"/>
          <w:sz w:val="20"/>
          <w:szCs w:val="20"/>
        </w:rPr>
        <w:t>tustest 201</w:t>
      </w:r>
      <w:r w:rsidR="00552CFE">
        <w:rPr>
          <w:rFonts w:ascii="Arial" w:hAnsi="Arial" w:cs="Arial"/>
          <w:sz w:val="20"/>
          <w:szCs w:val="20"/>
        </w:rPr>
        <w:t>9</w:t>
      </w:r>
      <w:r w:rsidR="00E81CED" w:rsidRPr="0091737A">
        <w:rPr>
          <w:rFonts w:ascii="Arial" w:hAnsi="Arial" w:cs="Arial"/>
          <w:sz w:val="20"/>
          <w:szCs w:val="20"/>
        </w:rPr>
        <w:t>. aastal võrreldes 201</w:t>
      </w:r>
      <w:r w:rsidR="00552CFE">
        <w:rPr>
          <w:rFonts w:ascii="Arial" w:hAnsi="Arial" w:cs="Arial"/>
          <w:sz w:val="20"/>
          <w:szCs w:val="20"/>
        </w:rPr>
        <w:t>8</w:t>
      </w:r>
      <w:r w:rsidR="00E81CED" w:rsidRPr="0091737A">
        <w:rPr>
          <w:rFonts w:ascii="Arial" w:hAnsi="Arial" w:cs="Arial"/>
          <w:sz w:val="20"/>
          <w:szCs w:val="20"/>
        </w:rPr>
        <w:t>. </w:t>
      </w:r>
      <w:r w:rsidR="004305DF">
        <w:rPr>
          <w:rFonts w:ascii="Arial" w:hAnsi="Arial" w:cs="Arial"/>
          <w:sz w:val="20"/>
          <w:szCs w:val="20"/>
        </w:rPr>
        <w:t>a</w:t>
      </w:r>
      <w:r w:rsidR="00E81CED" w:rsidRPr="0091737A">
        <w:rPr>
          <w:rFonts w:ascii="Arial" w:hAnsi="Arial" w:cs="Arial"/>
          <w:sz w:val="20"/>
          <w:szCs w:val="20"/>
        </w:rPr>
        <w:t>asta</w:t>
      </w:r>
      <w:r w:rsidR="004305DF">
        <w:rPr>
          <w:rFonts w:ascii="Arial" w:hAnsi="Arial" w:cs="Arial"/>
          <w:sz w:val="20"/>
          <w:szCs w:val="20"/>
        </w:rPr>
        <w:t xml:space="preserve"> loeteluga</w:t>
      </w:r>
      <w:r w:rsidR="00FD6E60">
        <w:rPr>
          <w:rFonts w:ascii="Arial" w:hAnsi="Arial" w:cs="Arial"/>
          <w:sz w:val="20"/>
          <w:szCs w:val="20"/>
        </w:rPr>
        <w:t>, mis</w:t>
      </w:r>
      <w:r w:rsidR="00473E74" w:rsidRPr="00BB2E53">
        <w:rPr>
          <w:rFonts w:ascii="Arial" w:hAnsi="Arial" w:cs="Arial"/>
          <w:sz w:val="20"/>
          <w:szCs w:val="20"/>
        </w:rPr>
        <w:t xml:space="preserve"> on seotud statistikatöö liigi</w:t>
      </w:r>
      <w:r w:rsidR="00FD6E60">
        <w:rPr>
          <w:rFonts w:ascii="Arial" w:hAnsi="Arial" w:cs="Arial"/>
          <w:sz w:val="20"/>
          <w:szCs w:val="20"/>
        </w:rPr>
        <w:t xml:space="preserve">, tsüklilisuse ja </w:t>
      </w:r>
      <w:r w:rsidR="00473E74" w:rsidRPr="00BB2E53">
        <w:rPr>
          <w:rFonts w:ascii="Arial" w:hAnsi="Arial" w:cs="Arial"/>
          <w:sz w:val="20"/>
          <w:szCs w:val="20"/>
        </w:rPr>
        <w:t xml:space="preserve"> </w:t>
      </w:r>
      <w:r w:rsidR="00FD6E60">
        <w:rPr>
          <w:rFonts w:ascii="Arial" w:hAnsi="Arial" w:cs="Arial"/>
          <w:sz w:val="20"/>
          <w:szCs w:val="20"/>
        </w:rPr>
        <w:t>hinnastamismudeli muutusega.</w:t>
      </w:r>
    </w:p>
    <w:p w:rsidR="0078482B" w:rsidRPr="007F018F" w:rsidRDefault="006837D3" w:rsidP="0078482B">
      <w:pPr>
        <w:pStyle w:val="Tekst"/>
        <w:spacing w:line="360" w:lineRule="auto"/>
        <w:ind w:left="0" w:firstLine="0"/>
        <w:rPr>
          <w:b/>
          <w:szCs w:val="20"/>
        </w:rPr>
      </w:pPr>
      <w:r w:rsidRPr="007F018F">
        <w:rPr>
          <w:b/>
          <w:szCs w:val="20"/>
        </w:rPr>
        <w:t>Tabel 1</w:t>
      </w:r>
      <w:r w:rsidR="00E81CED" w:rsidRPr="007F018F">
        <w:rPr>
          <w:b/>
          <w:szCs w:val="20"/>
        </w:rPr>
        <w:t xml:space="preserve">. </w:t>
      </w:r>
      <w:r w:rsidR="00C127DD">
        <w:rPr>
          <w:b/>
          <w:szCs w:val="20"/>
        </w:rPr>
        <w:t>Statistikatööde arv ja maksumus</w:t>
      </w:r>
      <w:r w:rsidR="00E81CED" w:rsidRPr="007F018F">
        <w:rPr>
          <w:b/>
          <w:szCs w:val="20"/>
        </w:rPr>
        <w:t xml:space="preserve">, </w:t>
      </w:r>
      <w:r w:rsidR="0078482B" w:rsidRPr="007F018F">
        <w:rPr>
          <w:b/>
          <w:szCs w:val="20"/>
        </w:rPr>
        <w:t>2018, 2019</w:t>
      </w:r>
    </w:p>
    <w:tbl>
      <w:tblPr>
        <w:tblW w:w="7943" w:type="dxa"/>
        <w:tblInd w:w="65" w:type="dxa"/>
        <w:tblLayout w:type="fixed"/>
        <w:tblCellMar>
          <w:left w:w="70" w:type="dxa"/>
          <w:right w:w="70" w:type="dxa"/>
        </w:tblCellMar>
        <w:tblLook w:val="04A0" w:firstRow="1" w:lastRow="0" w:firstColumn="1" w:lastColumn="0" w:noHBand="0" w:noVBand="1"/>
      </w:tblPr>
      <w:tblGrid>
        <w:gridCol w:w="2699"/>
        <w:gridCol w:w="1134"/>
        <w:gridCol w:w="1484"/>
        <w:gridCol w:w="925"/>
        <w:gridCol w:w="1701"/>
      </w:tblGrid>
      <w:tr w:rsidR="0078482B" w:rsidRPr="007F018F" w:rsidTr="004C48D3">
        <w:trPr>
          <w:trHeight w:val="283"/>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2B" w:rsidRPr="007F018F" w:rsidRDefault="0078482B" w:rsidP="00846435">
            <w:pPr>
              <w:spacing w:after="100" w:afterAutospacing="1"/>
              <w:jc w:val="center"/>
              <w:rPr>
                <w:rFonts w:ascii="Arial" w:hAnsi="Arial" w:cs="Arial"/>
                <w:color w:val="000000"/>
                <w:sz w:val="20"/>
                <w:szCs w:val="20"/>
              </w:rPr>
            </w:pPr>
            <w:r w:rsidRPr="007F018F">
              <w:rPr>
                <w:rFonts w:ascii="Arial" w:hAnsi="Arial" w:cs="Arial"/>
                <w:color w:val="000000"/>
                <w:sz w:val="20"/>
                <w:szCs w:val="20"/>
              </w:rPr>
              <w:t>Statistikatöö liik</w:t>
            </w:r>
          </w:p>
        </w:tc>
        <w:tc>
          <w:tcPr>
            <w:tcW w:w="2618" w:type="dxa"/>
            <w:gridSpan w:val="2"/>
            <w:tcBorders>
              <w:top w:val="single" w:sz="4" w:space="0" w:color="auto"/>
              <w:left w:val="nil"/>
              <w:bottom w:val="single" w:sz="4" w:space="0" w:color="auto"/>
              <w:right w:val="single" w:sz="4" w:space="0" w:color="auto"/>
            </w:tcBorders>
            <w:shd w:val="clear" w:color="auto" w:fill="auto"/>
            <w:vAlign w:val="center"/>
            <w:hideMark/>
          </w:tcPr>
          <w:p w:rsidR="0078482B" w:rsidRPr="007F018F" w:rsidRDefault="0078482B" w:rsidP="004C26FF">
            <w:pPr>
              <w:spacing w:after="100" w:afterAutospacing="1"/>
              <w:jc w:val="center"/>
              <w:rPr>
                <w:rFonts w:ascii="Arial" w:hAnsi="Arial" w:cs="Arial"/>
                <w:color w:val="000000"/>
                <w:sz w:val="20"/>
                <w:szCs w:val="20"/>
              </w:rPr>
            </w:pPr>
            <w:r w:rsidRPr="007F018F">
              <w:rPr>
                <w:rFonts w:ascii="Arial" w:hAnsi="Arial" w:cs="Arial"/>
                <w:color w:val="000000"/>
                <w:sz w:val="20"/>
                <w:szCs w:val="20"/>
              </w:rPr>
              <w:t>2018</w:t>
            </w:r>
          </w:p>
        </w:tc>
        <w:tc>
          <w:tcPr>
            <w:tcW w:w="2626" w:type="dxa"/>
            <w:gridSpan w:val="2"/>
            <w:tcBorders>
              <w:top w:val="single" w:sz="4" w:space="0" w:color="auto"/>
              <w:left w:val="nil"/>
              <w:bottom w:val="single" w:sz="4" w:space="0" w:color="auto"/>
              <w:right w:val="single" w:sz="4" w:space="0" w:color="auto"/>
            </w:tcBorders>
            <w:shd w:val="clear" w:color="auto" w:fill="auto"/>
            <w:vAlign w:val="center"/>
            <w:hideMark/>
          </w:tcPr>
          <w:p w:rsidR="0078482B" w:rsidRPr="007F018F" w:rsidRDefault="0078482B" w:rsidP="004C26FF">
            <w:pPr>
              <w:spacing w:after="100" w:afterAutospacing="1"/>
              <w:jc w:val="center"/>
              <w:rPr>
                <w:rFonts w:ascii="Arial" w:hAnsi="Arial" w:cs="Arial"/>
                <w:color w:val="000000"/>
                <w:sz w:val="20"/>
                <w:szCs w:val="20"/>
              </w:rPr>
            </w:pPr>
            <w:r w:rsidRPr="007F018F">
              <w:rPr>
                <w:rFonts w:ascii="Arial" w:hAnsi="Arial" w:cs="Arial"/>
                <w:color w:val="000000"/>
                <w:sz w:val="20"/>
                <w:szCs w:val="20"/>
              </w:rPr>
              <w:t>2019</w:t>
            </w:r>
          </w:p>
        </w:tc>
      </w:tr>
      <w:tr w:rsidR="0078482B" w:rsidRPr="007F018F" w:rsidTr="004C48D3">
        <w:trPr>
          <w:trHeight w:val="283"/>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78482B" w:rsidRPr="007F018F" w:rsidRDefault="0078482B" w:rsidP="00846435">
            <w:pPr>
              <w:spacing w:after="100" w:afterAutospacing="1"/>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78482B" w:rsidRPr="007F018F" w:rsidRDefault="0078482B" w:rsidP="00846435">
            <w:pPr>
              <w:spacing w:after="100" w:afterAutospacing="1"/>
              <w:jc w:val="right"/>
              <w:rPr>
                <w:rFonts w:ascii="Arial" w:hAnsi="Arial" w:cs="Arial"/>
                <w:color w:val="000000"/>
                <w:sz w:val="20"/>
                <w:szCs w:val="20"/>
              </w:rPr>
            </w:pPr>
            <w:r w:rsidRPr="007F018F">
              <w:rPr>
                <w:rFonts w:ascii="Arial" w:hAnsi="Arial" w:cs="Arial"/>
                <w:color w:val="000000"/>
                <w:sz w:val="20"/>
                <w:szCs w:val="20"/>
              </w:rPr>
              <w:t>Arv</w:t>
            </w:r>
          </w:p>
        </w:tc>
        <w:tc>
          <w:tcPr>
            <w:tcW w:w="1484" w:type="dxa"/>
            <w:tcBorders>
              <w:top w:val="nil"/>
              <w:left w:val="nil"/>
              <w:bottom w:val="single" w:sz="4" w:space="0" w:color="auto"/>
              <w:right w:val="single" w:sz="4" w:space="0" w:color="auto"/>
            </w:tcBorders>
            <w:shd w:val="clear" w:color="auto" w:fill="auto"/>
            <w:hideMark/>
          </w:tcPr>
          <w:p w:rsidR="0078482B" w:rsidRPr="007F018F" w:rsidRDefault="0078482B" w:rsidP="00846435">
            <w:pPr>
              <w:spacing w:after="100" w:afterAutospacing="1"/>
              <w:jc w:val="right"/>
              <w:rPr>
                <w:rFonts w:ascii="Arial" w:hAnsi="Arial" w:cs="Arial"/>
                <w:color w:val="000000"/>
                <w:sz w:val="20"/>
                <w:szCs w:val="20"/>
              </w:rPr>
            </w:pPr>
            <w:r w:rsidRPr="007F018F">
              <w:rPr>
                <w:rFonts w:ascii="Arial" w:hAnsi="Arial" w:cs="Arial"/>
                <w:color w:val="000000"/>
                <w:sz w:val="20"/>
                <w:szCs w:val="20"/>
              </w:rPr>
              <w:t>Maksumus, tuhat eurot</w:t>
            </w:r>
          </w:p>
        </w:tc>
        <w:tc>
          <w:tcPr>
            <w:tcW w:w="925" w:type="dxa"/>
            <w:tcBorders>
              <w:top w:val="nil"/>
              <w:left w:val="nil"/>
              <w:bottom w:val="single" w:sz="4" w:space="0" w:color="auto"/>
              <w:right w:val="single" w:sz="4" w:space="0" w:color="auto"/>
            </w:tcBorders>
            <w:shd w:val="clear" w:color="auto" w:fill="auto"/>
            <w:hideMark/>
          </w:tcPr>
          <w:p w:rsidR="0078482B" w:rsidRPr="007F018F" w:rsidRDefault="0078482B" w:rsidP="00846435">
            <w:pPr>
              <w:spacing w:after="100" w:afterAutospacing="1"/>
              <w:jc w:val="right"/>
              <w:rPr>
                <w:rFonts w:ascii="Arial" w:hAnsi="Arial" w:cs="Arial"/>
                <w:color w:val="000000"/>
                <w:sz w:val="20"/>
                <w:szCs w:val="20"/>
              </w:rPr>
            </w:pPr>
            <w:r w:rsidRPr="007F018F">
              <w:rPr>
                <w:rFonts w:ascii="Arial" w:hAnsi="Arial" w:cs="Arial"/>
                <w:color w:val="000000"/>
                <w:sz w:val="20"/>
                <w:szCs w:val="20"/>
              </w:rPr>
              <w:t>Arv</w:t>
            </w:r>
          </w:p>
        </w:tc>
        <w:tc>
          <w:tcPr>
            <w:tcW w:w="1701" w:type="dxa"/>
            <w:tcBorders>
              <w:top w:val="nil"/>
              <w:left w:val="nil"/>
              <w:bottom w:val="single" w:sz="4" w:space="0" w:color="auto"/>
              <w:right w:val="single" w:sz="4" w:space="0" w:color="auto"/>
            </w:tcBorders>
            <w:shd w:val="clear" w:color="auto" w:fill="auto"/>
            <w:hideMark/>
          </w:tcPr>
          <w:p w:rsidR="0078482B" w:rsidRPr="007F018F" w:rsidRDefault="0078482B" w:rsidP="00846435">
            <w:pPr>
              <w:spacing w:after="100" w:afterAutospacing="1"/>
              <w:jc w:val="right"/>
              <w:rPr>
                <w:rFonts w:ascii="Arial" w:hAnsi="Arial" w:cs="Arial"/>
                <w:color w:val="000000"/>
                <w:sz w:val="20"/>
                <w:szCs w:val="20"/>
              </w:rPr>
            </w:pPr>
            <w:r w:rsidRPr="007F018F">
              <w:rPr>
                <w:rFonts w:ascii="Arial" w:hAnsi="Arial" w:cs="Arial"/>
                <w:color w:val="000000"/>
                <w:sz w:val="20"/>
                <w:szCs w:val="20"/>
              </w:rPr>
              <w:t>Maksumus, tuhat eurot</w:t>
            </w:r>
          </w:p>
        </w:tc>
      </w:tr>
      <w:tr w:rsidR="004C48D3" w:rsidRPr="007F018F" w:rsidTr="004C48D3">
        <w:trPr>
          <w:trHeight w:val="283"/>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rPr>
                <w:rFonts w:ascii="Arial" w:hAnsi="Arial" w:cs="Arial"/>
                <w:color w:val="000000"/>
                <w:sz w:val="20"/>
                <w:szCs w:val="20"/>
              </w:rPr>
            </w:pPr>
            <w:r w:rsidRPr="007F018F">
              <w:rPr>
                <w:rFonts w:ascii="Arial" w:hAnsi="Arial" w:cs="Arial"/>
                <w:color w:val="000000"/>
                <w:sz w:val="20"/>
                <w:szCs w:val="20"/>
              </w:rPr>
              <w:t>Põhistatistika</w:t>
            </w:r>
          </w:p>
        </w:tc>
        <w:tc>
          <w:tcPr>
            <w:tcW w:w="1134" w:type="dxa"/>
            <w:tcBorders>
              <w:top w:val="nil"/>
              <w:left w:val="nil"/>
              <w:bottom w:val="single" w:sz="4" w:space="0" w:color="auto"/>
              <w:right w:val="single" w:sz="4" w:space="0" w:color="auto"/>
            </w:tcBorders>
            <w:shd w:val="clear" w:color="auto" w:fill="auto"/>
            <w:vAlign w:val="bottom"/>
            <w:hideMark/>
          </w:tcPr>
          <w:p w:rsidR="004C48D3" w:rsidRPr="0091737A" w:rsidRDefault="004C48D3" w:rsidP="004C48D3">
            <w:pPr>
              <w:spacing w:after="100" w:afterAutospacing="1"/>
              <w:jc w:val="right"/>
              <w:rPr>
                <w:rFonts w:ascii="Arial" w:hAnsi="Arial" w:cs="Arial"/>
                <w:color w:val="000000"/>
                <w:sz w:val="20"/>
                <w:szCs w:val="20"/>
              </w:rPr>
            </w:pPr>
            <w:r w:rsidRPr="0091737A">
              <w:rPr>
                <w:rFonts w:ascii="Arial" w:hAnsi="Arial" w:cs="Arial"/>
                <w:color w:val="000000"/>
                <w:sz w:val="20"/>
                <w:szCs w:val="20"/>
              </w:rPr>
              <w:t>12</w:t>
            </w:r>
            <w:r>
              <w:rPr>
                <w:rFonts w:ascii="Arial" w:hAnsi="Arial" w:cs="Arial"/>
                <w:color w:val="000000"/>
                <w:sz w:val="20"/>
                <w:szCs w:val="20"/>
              </w:rPr>
              <w:t>8</w:t>
            </w:r>
          </w:p>
        </w:tc>
        <w:tc>
          <w:tcPr>
            <w:tcW w:w="1484" w:type="dxa"/>
            <w:tcBorders>
              <w:top w:val="nil"/>
              <w:left w:val="nil"/>
              <w:bottom w:val="single" w:sz="4" w:space="0" w:color="auto"/>
              <w:right w:val="single" w:sz="4" w:space="0" w:color="auto"/>
            </w:tcBorders>
            <w:shd w:val="clear" w:color="auto" w:fill="auto"/>
            <w:vAlign w:val="bottom"/>
            <w:hideMark/>
          </w:tcPr>
          <w:p w:rsidR="004C48D3" w:rsidRPr="0091737A" w:rsidRDefault="004C48D3" w:rsidP="004C48D3">
            <w:pPr>
              <w:spacing w:after="100" w:afterAutospacing="1"/>
              <w:jc w:val="right"/>
              <w:rPr>
                <w:rFonts w:ascii="Arial" w:hAnsi="Arial" w:cs="Arial"/>
                <w:color w:val="000000"/>
                <w:sz w:val="20"/>
                <w:szCs w:val="20"/>
              </w:rPr>
            </w:pPr>
            <w:r w:rsidRPr="0091737A">
              <w:rPr>
                <w:rFonts w:ascii="Arial" w:hAnsi="Arial" w:cs="Arial"/>
                <w:color w:val="000000"/>
                <w:sz w:val="20"/>
                <w:szCs w:val="20"/>
              </w:rPr>
              <w:t>4</w:t>
            </w:r>
            <w:r>
              <w:rPr>
                <w:rFonts w:ascii="Arial" w:hAnsi="Arial" w:cs="Arial"/>
                <w:color w:val="000000"/>
                <w:sz w:val="20"/>
                <w:szCs w:val="20"/>
              </w:rPr>
              <w:t> 250,1</w:t>
            </w:r>
          </w:p>
        </w:tc>
        <w:tc>
          <w:tcPr>
            <w:tcW w:w="925" w:type="dxa"/>
            <w:tcBorders>
              <w:top w:val="nil"/>
              <w:left w:val="nil"/>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jc w:val="right"/>
              <w:rPr>
                <w:rFonts w:ascii="Arial" w:hAnsi="Arial" w:cs="Arial"/>
                <w:color w:val="000000"/>
                <w:sz w:val="20"/>
                <w:szCs w:val="20"/>
              </w:rPr>
            </w:pPr>
            <w:r w:rsidRPr="007F018F">
              <w:rPr>
                <w:rFonts w:ascii="Arial" w:hAnsi="Arial" w:cs="Arial"/>
                <w:color w:val="000000"/>
                <w:sz w:val="20"/>
                <w:szCs w:val="20"/>
              </w:rPr>
              <w:t>125</w:t>
            </w:r>
          </w:p>
        </w:tc>
        <w:tc>
          <w:tcPr>
            <w:tcW w:w="1701" w:type="dxa"/>
            <w:tcBorders>
              <w:top w:val="nil"/>
              <w:left w:val="nil"/>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jc w:val="right"/>
              <w:rPr>
                <w:rFonts w:ascii="Arial" w:hAnsi="Arial" w:cs="Arial"/>
                <w:color w:val="000000"/>
                <w:sz w:val="20"/>
                <w:szCs w:val="20"/>
              </w:rPr>
            </w:pPr>
            <w:r w:rsidRPr="007F018F">
              <w:rPr>
                <w:rFonts w:ascii="Arial" w:hAnsi="Arial" w:cs="Arial"/>
                <w:color w:val="000000"/>
                <w:sz w:val="20"/>
                <w:szCs w:val="20"/>
              </w:rPr>
              <w:t>5 842,5</w:t>
            </w:r>
          </w:p>
        </w:tc>
      </w:tr>
      <w:tr w:rsidR="004C48D3" w:rsidRPr="007F018F" w:rsidTr="004C48D3">
        <w:trPr>
          <w:trHeight w:val="283"/>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rPr>
                <w:rFonts w:ascii="Arial" w:hAnsi="Arial" w:cs="Arial"/>
                <w:color w:val="000000"/>
                <w:sz w:val="20"/>
                <w:szCs w:val="20"/>
              </w:rPr>
            </w:pPr>
            <w:r w:rsidRPr="007F018F">
              <w:rPr>
                <w:rFonts w:ascii="Arial" w:hAnsi="Arial" w:cs="Arial"/>
                <w:color w:val="000000"/>
                <w:sz w:val="20"/>
                <w:szCs w:val="20"/>
              </w:rPr>
              <w:t>Tsükliline statistika</w:t>
            </w:r>
          </w:p>
        </w:tc>
        <w:tc>
          <w:tcPr>
            <w:tcW w:w="1134" w:type="dxa"/>
            <w:tcBorders>
              <w:top w:val="nil"/>
              <w:left w:val="nil"/>
              <w:bottom w:val="single" w:sz="4" w:space="0" w:color="auto"/>
              <w:right w:val="single" w:sz="4" w:space="0" w:color="auto"/>
            </w:tcBorders>
            <w:shd w:val="clear" w:color="auto" w:fill="auto"/>
            <w:vAlign w:val="bottom"/>
            <w:hideMark/>
          </w:tcPr>
          <w:p w:rsidR="004C48D3" w:rsidRPr="0091737A" w:rsidRDefault="004C48D3" w:rsidP="004C48D3">
            <w:pPr>
              <w:spacing w:after="100" w:afterAutospacing="1"/>
              <w:jc w:val="right"/>
              <w:rPr>
                <w:rFonts w:ascii="Arial" w:hAnsi="Arial" w:cs="Arial"/>
                <w:color w:val="000000"/>
                <w:sz w:val="20"/>
                <w:szCs w:val="20"/>
              </w:rPr>
            </w:pPr>
            <w:r>
              <w:rPr>
                <w:rFonts w:ascii="Arial" w:hAnsi="Arial" w:cs="Arial"/>
                <w:color w:val="000000"/>
                <w:sz w:val="20"/>
                <w:szCs w:val="20"/>
              </w:rPr>
              <w:t>10</w:t>
            </w:r>
          </w:p>
        </w:tc>
        <w:tc>
          <w:tcPr>
            <w:tcW w:w="1484" w:type="dxa"/>
            <w:tcBorders>
              <w:top w:val="nil"/>
              <w:left w:val="nil"/>
              <w:bottom w:val="single" w:sz="4" w:space="0" w:color="auto"/>
              <w:right w:val="single" w:sz="4" w:space="0" w:color="auto"/>
            </w:tcBorders>
            <w:shd w:val="clear" w:color="auto" w:fill="auto"/>
            <w:vAlign w:val="bottom"/>
            <w:hideMark/>
          </w:tcPr>
          <w:p w:rsidR="004C48D3" w:rsidRPr="0091737A" w:rsidRDefault="004C48D3" w:rsidP="004C48D3">
            <w:pPr>
              <w:spacing w:after="100" w:afterAutospacing="1"/>
              <w:jc w:val="right"/>
              <w:rPr>
                <w:rFonts w:ascii="Arial" w:hAnsi="Arial" w:cs="Arial"/>
                <w:color w:val="000000"/>
                <w:sz w:val="20"/>
                <w:szCs w:val="20"/>
              </w:rPr>
            </w:pPr>
            <w:r w:rsidRPr="0091737A">
              <w:rPr>
                <w:rFonts w:ascii="Arial" w:hAnsi="Arial" w:cs="Arial"/>
                <w:color w:val="000000"/>
                <w:sz w:val="20"/>
                <w:szCs w:val="20"/>
              </w:rPr>
              <w:t>23</w:t>
            </w:r>
            <w:r>
              <w:rPr>
                <w:rFonts w:ascii="Arial" w:hAnsi="Arial" w:cs="Arial"/>
                <w:color w:val="000000"/>
                <w:sz w:val="20"/>
                <w:szCs w:val="20"/>
              </w:rPr>
              <w:t>6</w:t>
            </w:r>
            <w:r w:rsidRPr="0091737A">
              <w:rPr>
                <w:rFonts w:ascii="Arial" w:hAnsi="Arial" w:cs="Arial"/>
                <w:color w:val="000000"/>
                <w:sz w:val="20"/>
                <w:szCs w:val="20"/>
              </w:rPr>
              <w:t>,</w:t>
            </w:r>
            <w:r>
              <w:rPr>
                <w:rFonts w:ascii="Arial" w:hAnsi="Arial" w:cs="Arial"/>
                <w:color w:val="000000"/>
                <w:sz w:val="20"/>
                <w:szCs w:val="20"/>
              </w:rPr>
              <w:t>7</w:t>
            </w:r>
          </w:p>
        </w:tc>
        <w:tc>
          <w:tcPr>
            <w:tcW w:w="925" w:type="dxa"/>
            <w:tcBorders>
              <w:top w:val="nil"/>
              <w:left w:val="nil"/>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jc w:val="right"/>
              <w:rPr>
                <w:rFonts w:ascii="Arial" w:hAnsi="Arial" w:cs="Arial"/>
                <w:color w:val="000000"/>
                <w:sz w:val="20"/>
                <w:szCs w:val="20"/>
              </w:rPr>
            </w:pPr>
            <w:r w:rsidRPr="007F018F">
              <w:rPr>
                <w:rFonts w:ascii="Arial" w:hAnsi="Arial" w:cs="Arial"/>
                <w:color w:val="000000"/>
                <w:sz w:val="20"/>
                <w:szCs w:val="20"/>
              </w:rPr>
              <w:t>8</w:t>
            </w:r>
          </w:p>
        </w:tc>
        <w:tc>
          <w:tcPr>
            <w:tcW w:w="1701" w:type="dxa"/>
            <w:tcBorders>
              <w:top w:val="nil"/>
              <w:left w:val="nil"/>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jc w:val="right"/>
              <w:rPr>
                <w:rFonts w:ascii="Arial" w:hAnsi="Arial" w:cs="Arial"/>
                <w:color w:val="000000"/>
                <w:sz w:val="20"/>
                <w:szCs w:val="20"/>
              </w:rPr>
            </w:pPr>
            <w:r w:rsidRPr="007F018F">
              <w:rPr>
                <w:rFonts w:ascii="Arial" w:hAnsi="Arial" w:cs="Arial"/>
                <w:color w:val="000000"/>
                <w:sz w:val="20"/>
                <w:szCs w:val="20"/>
              </w:rPr>
              <w:t>1 023,8</w:t>
            </w:r>
          </w:p>
        </w:tc>
      </w:tr>
      <w:tr w:rsidR="004C48D3" w:rsidRPr="007F018F" w:rsidTr="004C48D3">
        <w:trPr>
          <w:trHeight w:val="283"/>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rPr>
                <w:rFonts w:ascii="Arial" w:hAnsi="Arial" w:cs="Arial"/>
                <w:color w:val="000000"/>
                <w:sz w:val="20"/>
                <w:szCs w:val="20"/>
              </w:rPr>
            </w:pPr>
            <w:r w:rsidRPr="007F018F">
              <w:rPr>
                <w:rFonts w:ascii="Arial" w:hAnsi="Arial" w:cs="Arial"/>
                <w:color w:val="000000"/>
                <w:sz w:val="20"/>
                <w:szCs w:val="20"/>
              </w:rPr>
              <w:t>Ebaregulaarne statistika</w:t>
            </w:r>
          </w:p>
        </w:tc>
        <w:tc>
          <w:tcPr>
            <w:tcW w:w="1134" w:type="dxa"/>
            <w:tcBorders>
              <w:top w:val="nil"/>
              <w:left w:val="nil"/>
              <w:bottom w:val="single" w:sz="4" w:space="0" w:color="auto"/>
              <w:right w:val="single" w:sz="4" w:space="0" w:color="auto"/>
            </w:tcBorders>
            <w:shd w:val="clear" w:color="auto" w:fill="auto"/>
            <w:vAlign w:val="bottom"/>
            <w:hideMark/>
          </w:tcPr>
          <w:p w:rsidR="004C48D3" w:rsidRPr="0091737A" w:rsidRDefault="004C48D3" w:rsidP="004C48D3">
            <w:pPr>
              <w:spacing w:after="100" w:afterAutospacing="1"/>
              <w:jc w:val="right"/>
              <w:rPr>
                <w:rFonts w:ascii="Arial" w:hAnsi="Arial" w:cs="Arial"/>
                <w:color w:val="000000"/>
                <w:sz w:val="20"/>
                <w:szCs w:val="20"/>
              </w:rPr>
            </w:pPr>
            <w:r>
              <w:rPr>
                <w:rFonts w:ascii="Arial" w:hAnsi="Arial" w:cs="Arial"/>
                <w:color w:val="000000"/>
                <w:sz w:val="20"/>
                <w:szCs w:val="20"/>
              </w:rPr>
              <w:t>6</w:t>
            </w:r>
          </w:p>
        </w:tc>
        <w:tc>
          <w:tcPr>
            <w:tcW w:w="1484" w:type="dxa"/>
            <w:tcBorders>
              <w:top w:val="nil"/>
              <w:left w:val="nil"/>
              <w:bottom w:val="single" w:sz="4" w:space="0" w:color="auto"/>
              <w:right w:val="single" w:sz="4" w:space="0" w:color="auto"/>
            </w:tcBorders>
            <w:shd w:val="clear" w:color="auto" w:fill="auto"/>
            <w:vAlign w:val="bottom"/>
            <w:hideMark/>
          </w:tcPr>
          <w:p w:rsidR="004C48D3" w:rsidRPr="0091737A" w:rsidRDefault="004C48D3" w:rsidP="004C48D3">
            <w:pPr>
              <w:spacing w:after="100" w:afterAutospacing="1"/>
              <w:jc w:val="right"/>
              <w:rPr>
                <w:rFonts w:ascii="Arial" w:hAnsi="Arial" w:cs="Arial"/>
                <w:color w:val="000000"/>
                <w:sz w:val="20"/>
                <w:szCs w:val="20"/>
              </w:rPr>
            </w:pPr>
            <w:r>
              <w:rPr>
                <w:rFonts w:ascii="Arial" w:hAnsi="Arial" w:cs="Arial"/>
                <w:color w:val="000000"/>
                <w:sz w:val="20"/>
                <w:szCs w:val="20"/>
              </w:rPr>
              <w:t>205,6</w:t>
            </w:r>
          </w:p>
        </w:tc>
        <w:tc>
          <w:tcPr>
            <w:tcW w:w="925" w:type="dxa"/>
            <w:tcBorders>
              <w:top w:val="nil"/>
              <w:left w:val="nil"/>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jc w:val="right"/>
              <w:rPr>
                <w:rFonts w:ascii="Arial" w:hAnsi="Arial" w:cs="Arial"/>
                <w:color w:val="000000"/>
                <w:sz w:val="20"/>
                <w:szCs w:val="20"/>
              </w:rPr>
            </w:pPr>
            <w:r w:rsidRPr="007F018F">
              <w:rPr>
                <w:rFonts w:ascii="Arial" w:hAnsi="Arial" w:cs="Arial"/>
                <w:color w:val="000000"/>
                <w:sz w:val="20"/>
                <w:szCs w:val="20"/>
              </w:rPr>
              <w:t>5</w:t>
            </w:r>
          </w:p>
        </w:tc>
        <w:tc>
          <w:tcPr>
            <w:tcW w:w="1701" w:type="dxa"/>
            <w:tcBorders>
              <w:top w:val="nil"/>
              <w:left w:val="nil"/>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jc w:val="right"/>
              <w:rPr>
                <w:rFonts w:ascii="Arial" w:hAnsi="Arial" w:cs="Arial"/>
                <w:color w:val="000000"/>
                <w:sz w:val="20"/>
                <w:szCs w:val="20"/>
              </w:rPr>
            </w:pPr>
            <w:r w:rsidRPr="007F018F">
              <w:rPr>
                <w:rFonts w:ascii="Arial" w:hAnsi="Arial" w:cs="Arial"/>
                <w:color w:val="000000"/>
                <w:sz w:val="20"/>
                <w:szCs w:val="20"/>
              </w:rPr>
              <w:t>75,6</w:t>
            </w:r>
          </w:p>
        </w:tc>
      </w:tr>
      <w:tr w:rsidR="004C48D3" w:rsidRPr="007F018F" w:rsidTr="004C48D3">
        <w:trPr>
          <w:trHeight w:val="283"/>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rPr>
                <w:rFonts w:ascii="Arial" w:hAnsi="Arial" w:cs="Arial"/>
                <w:color w:val="000000"/>
                <w:sz w:val="20"/>
                <w:szCs w:val="20"/>
              </w:rPr>
            </w:pPr>
            <w:r w:rsidRPr="007F018F">
              <w:rPr>
                <w:rFonts w:ascii="Arial" w:hAnsi="Arial" w:cs="Arial"/>
                <w:color w:val="000000"/>
                <w:sz w:val="20"/>
                <w:szCs w:val="20"/>
              </w:rPr>
              <w:t>Statistika arendus</w:t>
            </w:r>
          </w:p>
        </w:tc>
        <w:tc>
          <w:tcPr>
            <w:tcW w:w="1134" w:type="dxa"/>
            <w:tcBorders>
              <w:top w:val="nil"/>
              <w:left w:val="nil"/>
              <w:bottom w:val="single" w:sz="4" w:space="0" w:color="auto"/>
              <w:right w:val="single" w:sz="4" w:space="0" w:color="auto"/>
            </w:tcBorders>
            <w:shd w:val="clear" w:color="auto" w:fill="auto"/>
            <w:vAlign w:val="bottom"/>
            <w:hideMark/>
          </w:tcPr>
          <w:p w:rsidR="004C48D3" w:rsidRPr="0091737A" w:rsidRDefault="004C48D3" w:rsidP="004C48D3">
            <w:pPr>
              <w:spacing w:after="100" w:afterAutospacing="1"/>
              <w:jc w:val="right"/>
              <w:rPr>
                <w:rFonts w:ascii="Arial" w:hAnsi="Arial" w:cs="Arial"/>
                <w:color w:val="000000"/>
                <w:sz w:val="20"/>
                <w:szCs w:val="20"/>
              </w:rPr>
            </w:pPr>
            <w:r>
              <w:rPr>
                <w:rFonts w:ascii="Arial" w:hAnsi="Arial" w:cs="Arial"/>
                <w:color w:val="000000"/>
                <w:sz w:val="20"/>
                <w:szCs w:val="20"/>
              </w:rPr>
              <w:t>6</w:t>
            </w:r>
          </w:p>
        </w:tc>
        <w:tc>
          <w:tcPr>
            <w:tcW w:w="1484" w:type="dxa"/>
            <w:tcBorders>
              <w:top w:val="nil"/>
              <w:left w:val="nil"/>
              <w:bottom w:val="single" w:sz="4" w:space="0" w:color="auto"/>
              <w:right w:val="single" w:sz="4" w:space="0" w:color="auto"/>
            </w:tcBorders>
            <w:shd w:val="clear" w:color="auto" w:fill="auto"/>
            <w:vAlign w:val="bottom"/>
            <w:hideMark/>
          </w:tcPr>
          <w:p w:rsidR="004C48D3" w:rsidRPr="0091737A" w:rsidRDefault="004C48D3" w:rsidP="004C48D3">
            <w:pPr>
              <w:spacing w:after="100" w:afterAutospacing="1"/>
              <w:jc w:val="right"/>
              <w:rPr>
                <w:rFonts w:ascii="Arial" w:hAnsi="Arial" w:cs="Arial"/>
                <w:color w:val="000000"/>
                <w:sz w:val="20"/>
                <w:szCs w:val="20"/>
              </w:rPr>
            </w:pPr>
            <w:r w:rsidRPr="0091737A">
              <w:rPr>
                <w:rFonts w:ascii="Arial" w:hAnsi="Arial" w:cs="Arial"/>
                <w:color w:val="000000"/>
                <w:sz w:val="20"/>
                <w:szCs w:val="20"/>
              </w:rPr>
              <w:t>1</w:t>
            </w:r>
            <w:r>
              <w:rPr>
                <w:rFonts w:ascii="Arial" w:hAnsi="Arial" w:cs="Arial"/>
                <w:color w:val="000000"/>
                <w:sz w:val="20"/>
                <w:szCs w:val="20"/>
              </w:rPr>
              <w:t> 599,6</w:t>
            </w:r>
          </w:p>
        </w:tc>
        <w:tc>
          <w:tcPr>
            <w:tcW w:w="925" w:type="dxa"/>
            <w:tcBorders>
              <w:top w:val="nil"/>
              <w:left w:val="nil"/>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jc w:val="right"/>
              <w:rPr>
                <w:rFonts w:ascii="Arial" w:hAnsi="Arial" w:cs="Arial"/>
                <w:color w:val="000000"/>
                <w:sz w:val="20"/>
                <w:szCs w:val="20"/>
              </w:rPr>
            </w:pPr>
            <w:r w:rsidRPr="007F018F">
              <w:rPr>
                <w:rFonts w:ascii="Arial" w:hAnsi="Arial" w:cs="Arial"/>
                <w:color w:val="000000"/>
                <w:sz w:val="20"/>
                <w:szCs w:val="20"/>
              </w:rPr>
              <w:t>3</w:t>
            </w:r>
          </w:p>
        </w:tc>
        <w:tc>
          <w:tcPr>
            <w:tcW w:w="1701" w:type="dxa"/>
            <w:tcBorders>
              <w:top w:val="nil"/>
              <w:left w:val="nil"/>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jc w:val="right"/>
              <w:rPr>
                <w:rFonts w:ascii="Arial" w:hAnsi="Arial" w:cs="Arial"/>
                <w:color w:val="000000"/>
                <w:sz w:val="20"/>
                <w:szCs w:val="20"/>
              </w:rPr>
            </w:pPr>
            <w:r w:rsidRPr="007F018F">
              <w:rPr>
                <w:rFonts w:ascii="Arial" w:hAnsi="Arial" w:cs="Arial"/>
                <w:color w:val="000000"/>
                <w:sz w:val="20"/>
                <w:szCs w:val="20"/>
              </w:rPr>
              <w:t>1 295,5</w:t>
            </w:r>
          </w:p>
        </w:tc>
      </w:tr>
      <w:tr w:rsidR="004C48D3" w:rsidRPr="007F018F" w:rsidTr="004C48D3">
        <w:trPr>
          <w:trHeight w:val="283"/>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rPr>
                <w:rFonts w:ascii="Arial" w:hAnsi="Arial" w:cs="Arial"/>
                <w:color w:val="000000"/>
                <w:sz w:val="20"/>
                <w:szCs w:val="20"/>
              </w:rPr>
            </w:pPr>
            <w:r w:rsidRPr="007F018F">
              <w:rPr>
                <w:rFonts w:ascii="Arial" w:hAnsi="Arial" w:cs="Arial"/>
                <w:color w:val="000000"/>
                <w:sz w:val="20"/>
                <w:szCs w:val="20"/>
              </w:rPr>
              <w:t>Statistiline analüüs</w:t>
            </w:r>
          </w:p>
        </w:tc>
        <w:tc>
          <w:tcPr>
            <w:tcW w:w="1134" w:type="dxa"/>
            <w:tcBorders>
              <w:top w:val="nil"/>
              <w:left w:val="nil"/>
              <w:bottom w:val="single" w:sz="4" w:space="0" w:color="auto"/>
              <w:right w:val="single" w:sz="4" w:space="0" w:color="auto"/>
            </w:tcBorders>
            <w:shd w:val="clear" w:color="auto" w:fill="auto"/>
            <w:vAlign w:val="bottom"/>
            <w:hideMark/>
          </w:tcPr>
          <w:p w:rsidR="004C48D3" w:rsidRPr="0091737A" w:rsidRDefault="004C48D3" w:rsidP="004C48D3">
            <w:pPr>
              <w:spacing w:after="100" w:afterAutospacing="1"/>
              <w:jc w:val="right"/>
              <w:rPr>
                <w:rFonts w:ascii="Arial" w:hAnsi="Arial" w:cs="Arial"/>
                <w:color w:val="000000"/>
                <w:sz w:val="20"/>
                <w:szCs w:val="20"/>
              </w:rPr>
            </w:pPr>
            <w:r w:rsidRPr="0091737A">
              <w:rPr>
                <w:rFonts w:ascii="Arial" w:hAnsi="Arial" w:cs="Arial"/>
                <w:color w:val="000000"/>
                <w:sz w:val="20"/>
                <w:szCs w:val="20"/>
              </w:rPr>
              <w:t>4</w:t>
            </w:r>
          </w:p>
        </w:tc>
        <w:tc>
          <w:tcPr>
            <w:tcW w:w="1484" w:type="dxa"/>
            <w:tcBorders>
              <w:top w:val="nil"/>
              <w:left w:val="nil"/>
              <w:bottom w:val="single" w:sz="4" w:space="0" w:color="auto"/>
              <w:right w:val="single" w:sz="4" w:space="0" w:color="auto"/>
            </w:tcBorders>
            <w:shd w:val="clear" w:color="auto" w:fill="auto"/>
            <w:vAlign w:val="bottom"/>
            <w:hideMark/>
          </w:tcPr>
          <w:p w:rsidR="004C48D3" w:rsidRPr="0091737A" w:rsidRDefault="004C48D3" w:rsidP="004C48D3">
            <w:pPr>
              <w:spacing w:after="100" w:afterAutospacing="1"/>
              <w:jc w:val="right"/>
              <w:rPr>
                <w:rFonts w:ascii="Arial" w:hAnsi="Arial" w:cs="Arial"/>
                <w:color w:val="000000"/>
                <w:sz w:val="20"/>
                <w:szCs w:val="20"/>
              </w:rPr>
            </w:pPr>
            <w:r w:rsidRPr="0091737A">
              <w:rPr>
                <w:rFonts w:ascii="Arial" w:hAnsi="Arial" w:cs="Arial"/>
                <w:color w:val="000000"/>
                <w:sz w:val="20"/>
                <w:szCs w:val="20"/>
              </w:rPr>
              <w:t>179,6</w:t>
            </w:r>
          </w:p>
        </w:tc>
        <w:tc>
          <w:tcPr>
            <w:tcW w:w="925" w:type="dxa"/>
            <w:tcBorders>
              <w:top w:val="nil"/>
              <w:left w:val="nil"/>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jc w:val="right"/>
              <w:rPr>
                <w:rFonts w:ascii="Arial" w:hAnsi="Arial" w:cs="Arial"/>
                <w:color w:val="000000"/>
                <w:sz w:val="20"/>
                <w:szCs w:val="20"/>
              </w:rPr>
            </w:pPr>
            <w:r w:rsidRPr="007F018F">
              <w:rPr>
                <w:rFonts w:ascii="Arial" w:hAnsi="Arial" w:cs="Arial"/>
                <w:color w:val="000000"/>
                <w:sz w:val="20"/>
                <w:szCs w:val="20"/>
              </w:rPr>
              <w:t>4</w:t>
            </w:r>
          </w:p>
        </w:tc>
        <w:tc>
          <w:tcPr>
            <w:tcW w:w="1701" w:type="dxa"/>
            <w:tcBorders>
              <w:top w:val="nil"/>
              <w:left w:val="nil"/>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jc w:val="right"/>
              <w:rPr>
                <w:rFonts w:ascii="Arial" w:hAnsi="Arial" w:cs="Arial"/>
                <w:color w:val="000000"/>
                <w:sz w:val="20"/>
                <w:szCs w:val="20"/>
              </w:rPr>
            </w:pPr>
            <w:r w:rsidRPr="007F018F">
              <w:rPr>
                <w:rFonts w:ascii="Arial" w:hAnsi="Arial" w:cs="Arial"/>
                <w:color w:val="000000"/>
                <w:sz w:val="20"/>
                <w:szCs w:val="20"/>
              </w:rPr>
              <w:t>251,3</w:t>
            </w:r>
          </w:p>
        </w:tc>
      </w:tr>
      <w:tr w:rsidR="004C48D3" w:rsidRPr="007F018F" w:rsidTr="004C48D3">
        <w:trPr>
          <w:trHeight w:val="283"/>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rPr>
                <w:rFonts w:ascii="Arial" w:hAnsi="Arial" w:cs="Arial"/>
                <w:color w:val="000000"/>
                <w:sz w:val="20"/>
                <w:szCs w:val="20"/>
              </w:rPr>
            </w:pPr>
            <w:r w:rsidRPr="007F018F">
              <w:rPr>
                <w:rFonts w:ascii="Arial" w:hAnsi="Arial" w:cs="Arial"/>
                <w:color w:val="000000"/>
                <w:sz w:val="20"/>
                <w:szCs w:val="20"/>
              </w:rPr>
              <w:t>Statistilised registrid</w:t>
            </w:r>
          </w:p>
        </w:tc>
        <w:tc>
          <w:tcPr>
            <w:tcW w:w="1134" w:type="dxa"/>
            <w:tcBorders>
              <w:top w:val="nil"/>
              <w:left w:val="nil"/>
              <w:bottom w:val="single" w:sz="4" w:space="0" w:color="auto"/>
              <w:right w:val="single" w:sz="4" w:space="0" w:color="auto"/>
            </w:tcBorders>
            <w:shd w:val="clear" w:color="auto" w:fill="auto"/>
            <w:vAlign w:val="bottom"/>
            <w:hideMark/>
          </w:tcPr>
          <w:p w:rsidR="004C48D3" w:rsidRPr="0091737A" w:rsidRDefault="004C48D3" w:rsidP="004C48D3">
            <w:pPr>
              <w:spacing w:after="100" w:afterAutospacing="1"/>
              <w:jc w:val="right"/>
              <w:rPr>
                <w:rFonts w:ascii="Arial" w:hAnsi="Arial" w:cs="Arial"/>
                <w:color w:val="000000"/>
                <w:sz w:val="20"/>
                <w:szCs w:val="20"/>
              </w:rPr>
            </w:pPr>
            <w:r w:rsidRPr="0091737A">
              <w:rPr>
                <w:rFonts w:ascii="Arial" w:hAnsi="Arial" w:cs="Arial"/>
                <w:color w:val="000000"/>
                <w:sz w:val="20"/>
                <w:szCs w:val="20"/>
              </w:rPr>
              <w:t>2</w:t>
            </w:r>
          </w:p>
        </w:tc>
        <w:tc>
          <w:tcPr>
            <w:tcW w:w="1484" w:type="dxa"/>
            <w:tcBorders>
              <w:top w:val="nil"/>
              <w:left w:val="nil"/>
              <w:bottom w:val="single" w:sz="4" w:space="0" w:color="auto"/>
              <w:right w:val="single" w:sz="4" w:space="0" w:color="auto"/>
            </w:tcBorders>
            <w:shd w:val="clear" w:color="auto" w:fill="auto"/>
            <w:vAlign w:val="bottom"/>
            <w:hideMark/>
          </w:tcPr>
          <w:p w:rsidR="004C48D3" w:rsidRPr="0091737A" w:rsidRDefault="004C48D3" w:rsidP="004C48D3">
            <w:pPr>
              <w:spacing w:after="100" w:afterAutospacing="1"/>
              <w:jc w:val="right"/>
              <w:rPr>
                <w:rFonts w:ascii="Arial" w:hAnsi="Arial" w:cs="Arial"/>
                <w:color w:val="000000"/>
                <w:sz w:val="20"/>
                <w:szCs w:val="20"/>
              </w:rPr>
            </w:pPr>
            <w:r w:rsidRPr="0091737A">
              <w:rPr>
                <w:rFonts w:ascii="Arial" w:hAnsi="Arial" w:cs="Arial"/>
                <w:color w:val="000000"/>
                <w:sz w:val="20"/>
                <w:szCs w:val="20"/>
              </w:rPr>
              <w:t>98,3</w:t>
            </w:r>
          </w:p>
        </w:tc>
        <w:tc>
          <w:tcPr>
            <w:tcW w:w="925" w:type="dxa"/>
            <w:tcBorders>
              <w:top w:val="nil"/>
              <w:left w:val="nil"/>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jc w:val="right"/>
              <w:rPr>
                <w:rFonts w:ascii="Arial" w:hAnsi="Arial" w:cs="Arial"/>
                <w:color w:val="000000"/>
                <w:sz w:val="20"/>
                <w:szCs w:val="20"/>
              </w:rPr>
            </w:pPr>
            <w:r w:rsidRPr="007F018F">
              <w:rPr>
                <w:rFonts w:ascii="Arial"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jc w:val="right"/>
              <w:rPr>
                <w:rFonts w:ascii="Arial" w:hAnsi="Arial" w:cs="Arial"/>
                <w:color w:val="000000"/>
                <w:sz w:val="20"/>
                <w:szCs w:val="20"/>
              </w:rPr>
            </w:pPr>
            <w:r w:rsidRPr="007F018F">
              <w:rPr>
                <w:rFonts w:ascii="Arial" w:hAnsi="Arial" w:cs="Arial"/>
                <w:color w:val="000000"/>
                <w:sz w:val="20"/>
                <w:szCs w:val="20"/>
              </w:rPr>
              <w:t>137,6</w:t>
            </w:r>
          </w:p>
        </w:tc>
      </w:tr>
      <w:tr w:rsidR="004C48D3" w:rsidRPr="0091737A" w:rsidTr="004C48D3">
        <w:trPr>
          <w:trHeight w:val="283"/>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rPr>
                <w:rFonts w:ascii="Arial" w:hAnsi="Arial" w:cs="Arial"/>
                <w:b/>
                <w:bCs/>
                <w:color w:val="000000"/>
                <w:sz w:val="20"/>
                <w:szCs w:val="20"/>
              </w:rPr>
            </w:pPr>
            <w:r w:rsidRPr="007F018F">
              <w:rPr>
                <w:rFonts w:ascii="Arial" w:hAnsi="Arial" w:cs="Arial"/>
                <w:b/>
                <w:bCs/>
                <w:color w:val="000000"/>
                <w:sz w:val="20"/>
                <w:szCs w:val="20"/>
              </w:rPr>
              <w:t>Kokku</w:t>
            </w:r>
          </w:p>
        </w:tc>
        <w:tc>
          <w:tcPr>
            <w:tcW w:w="1134" w:type="dxa"/>
            <w:tcBorders>
              <w:top w:val="nil"/>
              <w:left w:val="nil"/>
              <w:bottom w:val="single" w:sz="4" w:space="0" w:color="auto"/>
              <w:right w:val="single" w:sz="4" w:space="0" w:color="auto"/>
            </w:tcBorders>
            <w:shd w:val="clear" w:color="auto" w:fill="auto"/>
            <w:vAlign w:val="bottom"/>
            <w:hideMark/>
          </w:tcPr>
          <w:p w:rsidR="004C48D3" w:rsidRPr="0091737A" w:rsidRDefault="004C48D3" w:rsidP="004C48D3">
            <w:pPr>
              <w:spacing w:after="100" w:afterAutospacing="1"/>
              <w:jc w:val="right"/>
              <w:rPr>
                <w:rFonts w:ascii="Arial" w:hAnsi="Arial" w:cs="Arial"/>
                <w:b/>
                <w:bCs/>
                <w:color w:val="000000"/>
                <w:sz w:val="20"/>
                <w:szCs w:val="20"/>
              </w:rPr>
            </w:pPr>
            <w:r>
              <w:rPr>
                <w:rFonts w:ascii="Arial" w:hAnsi="Arial" w:cs="Arial"/>
                <w:b/>
                <w:bCs/>
                <w:color w:val="000000"/>
                <w:sz w:val="20"/>
                <w:szCs w:val="20"/>
              </w:rPr>
              <w:t>156</w:t>
            </w:r>
          </w:p>
        </w:tc>
        <w:tc>
          <w:tcPr>
            <w:tcW w:w="1484" w:type="dxa"/>
            <w:tcBorders>
              <w:top w:val="nil"/>
              <w:left w:val="nil"/>
              <w:bottom w:val="single" w:sz="4" w:space="0" w:color="auto"/>
              <w:right w:val="single" w:sz="4" w:space="0" w:color="auto"/>
            </w:tcBorders>
            <w:shd w:val="clear" w:color="auto" w:fill="auto"/>
            <w:vAlign w:val="bottom"/>
            <w:hideMark/>
          </w:tcPr>
          <w:p w:rsidR="004C48D3" w:rsidRPr="0091737A" w:rsidRDefault="004C48D3" w:rsidP="004C48D3">
            <w:pPr>
              <w:spacing w:after="100" w:afterAutospacing="1"/>
              <w:jc w:val="right"/>
              <w:rPr>
                <w:rFonts w:ascii="Arial" w:hAnsi="Arial" w:cs="Arial"/>
                <w:b/>
                <w:color w:val="000000"/>
                <w:sz w:val="20"/>
                <w:szCs w:val="20"/>
              </w:rPr>
            </w:pPr>
            <w:r w:rsidRPr="0091737A">
              <w:rPr>
                <w:rFonts w:ascii="Arial" w:hAnsi="Arial" w:cs="Arial"/>
                <w:b/>
                <w:color w:val="000000"/>
                <w:sz w:val="20"/>
                <w:szCs w:val="20"/>
              </w:rPr>
              <w:t>6</w:t>
            </w:r>
            <w:r>
              <w:rPr>
                <w:rFonts w:ascii="Arial" w:hAnsi="Arial" w:cs="Arial"/>
                <w:b/>
                <w:color w:val="000000"/>
                <w:sz w:val="20"/>
                <w:szCs w:val="20"/>
              </w:rPr>
              <w:t> 569,9</w:t>
            </w:r>
          </w:p>
        </w:tc>
        <w:tc>
          <w:tcPr>
            <w:tcW w:w="925" w:type="dxa"/>
            <w:tcBorders>
              <w:top w:val="nil"/>
              <w:left w:val="nil"/>
              <w:bottom w:val="single" w:sz="4" w:space="0" w:color="auto"/>
              <w:right w:val="single" w:sz="4" w:space="0" w:color="auto"/>
            </w:tcBorders>
            <w:shd w:val="clear" w:color="auto" w:fill="auto"/>
            <w:vAlign w:val="bottom"/>
            <w:hideMark/>
          </w:tcPr>
          <w:p w:rsidR="004C48D3" w:rsidRPr="007F018F" w:rsidRDefault="004C48D3" w:rsidP="004C48D3">
            <w:pPr>
              <w:spacing w:after="100" w:afterAutospacing="1"/>
              <w:jc w:val="right"/>
              <w:rPr>
                <w:rFonts w:ascii="Arial" w:hAnsi="Arial" w:cs="Arial"/>
                <w:b/>
                <w:bCs/>
                <w:color w:val="000000"/>
                <w:sz w:val="20"/>
                <w:szCs w:val="20"/>
              </w:rPr>
            </w:pPr>
            <w:r w:rsidRPr="007F018F">
              <w:rPr>
                <w:rFonts w:ascii="Arial" w:hAnsi="Arial" w:cs="Arial"/>
                <w:b/>
                <w:bCs/>
                <w:color w:val="000000"/>
                <w:sz w:val="20"/>
                <w:szCs w:val="20"/>
              </w:rPr>
              <w:t>147</w:t>
            </w:r>
          </w:p>
        </w:tc>
        <w:tc>
          <w:tcPr>
            <w:tcW w:w="1701" w:type="dxa"/>
            <w:tcBorders>
              <w:top w:val="nil"/>
              <w:left w:val="nil"/>
              <w:bottom w:val="single" w:sz="4" w:space="0" w:color="auto"/>
              <w:right w:val="single" w:sz="4" w:space="0" w:color="auto"/>
            </w:tcBorders>
            <w:shd w:val="clear" w:color="auto" w:fill="auto"/>
            <w:vAlign w:val="bottom"/>
            <w:hideMark/>
          </w:tcPr>
          <w:p w:rsidR="004C48D3" w:rsidRPr="00DB2D46" w:rsidRDefault="004C48D3" w:rsidP="004C48D3">
            <w:pPr>
              <w:spacing w:after="100" w:afterAutospacing="1"/>
              <w:jc w:val="right"/>
              <w:rPr>
                <w:rFonts w:ascii="Arial" w:hAnsi="Arial" w:cs="Arial"/>
                <w:b/>
                <w:color w:val="000000"/>
                <w:sz w:val="20"/>
                <w:szCs w:val="20"/>
              </w:rPr>
            </w:pPr>
            <w:r w:rsidRPr="007F018F">
              <w:rPr>
                <w:rFonts w:ascii="Arial" w:hAnsi="Arial" w:cs="Arial"/>
                <w:b/>
                <w:color w:val="000000"/>
                <w:sz w:val="20"/>
                <w:szCs w:val="20"/>
              </w:rPr>
              <w:t>8 626,3</w:t>
            </w:r>
          </w:p>
        </w:tc>
      </w:tr>
    </w:tbl>
    <w:p w:rsidR="00E81CED" w:rsidRPr="0091737A" w:rsidRDefault="00E81CED" w:rsidP="00CF25C9">
      <w:pPr>
        <w:pStyle w:val="Heading3"/>
        <w:numPr>
          <w:ilvl w:val="0"/>
          <w:numId w:val="0"/>
        </w:numPr>
        <w:spacing w:after="100" w:afterAutospacing="1" w:line="360" w:lineRule="auto"/>
        <w:ind w:left="780"/>
        <w:rPr>
          <w:rFonts w:ascii="Arial" w:hAnsi="Arial"/>
          <w:sz w:val="20"/>
          <w:szCs w:val="20"/>
        </w:rPr>
      </w:pPr>
      <w:r w:rsidRPr="0091737A">
        <w:rPr>
          <w:rFonts w:ascii="Arial" w:hAnsi="Arial"/>
          <w:sz w:val="20"/>
          <w:szCs w:val="20"/>
        </w:rPr>
        <w:t>2.1. Keskkond</w:t>
      </w:r>
    </w:p>
    <w:p w:rsidR="00E81CED" w:rsidRPr="0091737A" w:rsidRDefault="006837D3" w:rsidP="00CF25C9">
      <w:pPr>
        <w:pStyle w:val="BodyText2"/>
        <w:keepNext/>
        <w:tabs>
          <w:tab w:val="left" w:pos="993"/>
        </w:tabs>
        <w:spacing w:before="360" w:after="100" w:afterAutospacing="1"/>
        <w:outlineLvl w:val="2"/>
        <w:rPr>
          <w:rFonts w:ascii="Arial" w:hAnsi="Arial" w:cs="Arial"/>
          <w:b/>
          <w:sz w:val="20"/>
        </w:rPr>
      </w:pPr>
      <w:r w:rsidRPr="0091737A">
        <w:rPr>
          <w:rFonts w:ascii="Arial" w:hAnsi="Arial" w:cs="Arial"/>
          <w:b/>
          <w:sz w:val="20"/>
        </w:rPr>
        <w:t>Tabel 2</w:t>
      </w:r>
      <w:r w:rsidR="00E81CED" w:rsidRPr="0091737A">
        <w:rPr>
          <w:rFonts w:ascii="Arial" w:hAnsi="Arial" w:cs="Arial"/>
          <w:b/>
          <w:sz w:val="20"/>
        </w:rPr>
        <w:t xml:space="preserve">. Keskkonna valdkonna statistikatööde </w:t>
      </w:r>
      <w:r w:rsidR="00CE0FD0">
        <w:rPr>
          <w:rFonts w:ascii="Arial" w:hAnsi="Arial" w:cs="Arial"/>
          <w:b/>
          <w:sz w:val="20"/>
        </w:rPr>
        <w:t>arv ja maksumus</w:t>
      </w:r>
      <w:r w:rsidR="00E81CED" w:rsidRPr="0091737A">
        <w:rPr>
          <w:rFonts w:ascii="Arial" w:hAnsi="Arial" w:cs="Arial"/>
          <w:b/>
          <w:sz w:val="20"/>
        </w:rPr>
        <w:t>, 201</w:t>
      </w:r>
      <w:r w:rsidR="0078482B">
        <w:rPr>
          <w:rFonts w:ascii="Arial" w:hAnsi="Arial" w:cs="Arial"/>
          <w:b/>
          <w:sz w:val="20"/>
        </w:rPr>
        <w:t>8</w:t>
      </w:r>
      <w:r w:rsidR="00E81CED" w:rsidRPr="0091737A">
        <w:rPr>
          <w:rFonts w:ascii="Arial" w:hAnsi="Arial" w:cs="Arial"/>
          <w:b/>
          <w:sz w:val="20"/>
        </w:rPr>
        <w:t>, 201</w:t>
      </w:r>
      <w:r w:rsidR="0078482B">
        <w:rPr>
          <w:rFonts w:ascii="Arial" w:hAnsi="Arial" w:cs="Arial"/>
          <w:b/>
          <w:sz w:val="20"/>
        </w:rPr>
        <w:t>9</w:t>
      </w:r>
    </w:p>
    <w:tbl>
      <w:tblPr>
        <w:tblW w:w="7088" w:type="dxa"/>
        <w:tblInd w:w="70" w:type="dxa"/>
        <w:tblLayout w:type="fixed"/>
        <w:tblCellMar>
          <w:left w:w="70" w:type="dxa"/>
          <w:right w:w="70" w:type="dxa"/>
        </w:tblCellMar>
        <w:tblLook w:val="04A0" w:firstRow="1" w:lastRow="0" w:firstColumn="1" w:lastColumn="0" w:noHBand="0" w:noVBand="1"/>
      </w:tblPr>
      <w:tblGrid>
        <w:gridCol w:w="2515"/>
        <w:gridCol w:w="1029"/>
        <w:gridCol w:w="1255"/>
        <w:gridCol w:w="871"/>
        <w:gridCol w:w="1418"/>
      </w:tblGrid>
      <w:tr w:rsidR="0078482B" w:rsidRPr="0091737A" w:rsidTr="004D3B94">
        <w:trPr>
          <w:trHeight w:val="283"/>
        </w:trPr>
        <w:tc>
          <w:tcPr>
            <w:tcW w:w="2515" w:type="dxa"/>
            <w:vMerge w:val="restart"/>
            <w:tcBorders>
              <w:top w:val="single" w:sz="4" w:space="0" w:color="auto"/>
              <w:left w:val="single" w:sz="4" w:space="0" w:color="auto"/>
              <w:right w:val="single" w:sz="4" w:space="0" w:color="auto"/>
            </w:tcBorders>
            <w:shd w:val="clear" w:color="auto" w:fill="auto"/>
            <w:noWrap/>
            <w:vAlign w:val="center"/>
            <w:hideMark/>
          </w:tcPr>
          <w:p w:rsidR="0078482B" w:rsidRPr="0091737A" w:rsidRDefault="0078482B" w:rsidP="00846435">
            <w:pPr>
              <w:spacing w:after="100" w:afterAutospacing="1"/>
              <w:jc w:val="center"/>
              <w:rPr>
                <w:rFonts w:ascii="Arial" w:hAnsi="Arial" w:cs="Arial"/>
                <w:color w:val="000000"/>
                <w:sz w:val="20"/>
                <w:szCs w:val="20"/>
              </w:rPr>
            </w:pPr>
            <w:r w:rsidRPr="0091737A">
              <w:rPr>
                <w:rFonts w:ascii="Arial" w:hAnsi="Arial" w:cs="Arial"/>
                <w:color w:val="000000"/>
                <w:sz w:val="20"/>
                <w:szCs w:val="20"/>
              </w:rPr>
              <w:t>Statistikatöö liik</w:t>
            </w:r>
          </w:p>
        </w:tc>
        <w:tc>
          <w:tcPr>
            <w:tcW w:w="2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78482B" w:rsidRPr="0091737A" w:rsidRDefault="0078482B" w:rsidP="004C26FF">
            <w:pPr>
              <w:spacing w:after="100" w:afterAutospacing="1"/>
              <w:jc w:val="center"/>
              <w:rPr>
                <w:rFonts w:ascii="Arial" w:hAnsi="Arial" w:cs="Arial"/>
                <w:color w:val="000000"/>
                <w:sz w:val="20"/>
                <w:szCs w:val="20"/>
              </w:rPr>
            </w:pPr>
            <w:r w:rsidRPr="0091737A">
              <w:rPr>
                <w:rFonts w:ascii="Arial" w:hAnsi="Arial" w:cs="Arial"/>
                <w:color w:val="000000"/>
                <w:sz w:val="20"/>
                <w:szCs w:val="20"/>
              </w:rPr>
              <w:t>201</w:t>
            </w:r>
            <w:r>
              <w:rPr>
                <w:rFonts w:ascii="Arial" w:hAnsi="Arial" w:cs="Arial"/>
                <w:color w:val="000000"/>
                <w:sz w:val="20"/>
                <w:szCs w:val="20"/>
              </w:rPr>
              <w:t>8</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78482B" w:rsidRPr="0091737A" w:rsidRDefault="0078482B" w:rsidP="004C26FF">
            <w:pPr>
              <w:spacing w:after="100" w:afterAutospacing="1"/>
              <w:jc w:val="center"/>
              <w:rPr>
                <w:rFonts w:ascii="Arial" w:hAnsi="Arial" w:cs="Arial"/>
                <w:color w:val="000000"/>
                <w:sz w:val="20"/>
                <w:szCs w:val="20"/>
              </w:rPr>
            </w:pPr>
            <w:r w:rsidRPr="0091737A">
              <w:rPr>
                <w:rFonts w:ascii="Arial" w:hAnsi="Arial" w:cs="Arial"/>
                <w:color w:val="000000"/>
                <w:sz w:val="20"/>
                <w:szCs w:val="20"/>
              </w:rPr>
              <w:t>201</w:t>
            </w:r>
            <w:r>
              <w:rPr>
                <w:rFonts w:ascii="Arial" w:hAnsi="Arial" w:cs="Arial"/>
                <w:color w:val="000000"/>
                <w:sz w:val="20"/>
                <w:szCs w:val="20"/>
              </w:rPr>
              <w:t>9</w:t>
            </w:r>
          </w:p>
        </w:tc>
      </w:tr>
      <w:tr w:rsidR="0078482B" w:rsidRPr="0091737A" w:rsidTr="004D3B94">
        <w:trPr>
          <w:trHeight w:val="283"/>
        </w:trPr>
        <w:tc>
          <w:tcPr>
            <w:tcW w:w="2515" w:type="dxa"/>
            <w:vMerge/>
            <w:tcBorders>
              <w:left w:val="single" w:sz="4" w:space="0" w:color="auto"/>
              <w:bottom w:val="single" w:sz="4" w:space="0" w:color="auto"/>
              <w:right w:val="single" w:sz="4" w:space="0" w:color="auto"/>
            </w:tcBorders>
            <w:shd w:val="clear" w:color="auto" w:fill="auto"/>
            <w:noWrap/>
            <w:vAlign w:val="center"/>
            <w:hideMark/>
          </w:tcPr>
          <w:p w:rsidR="0078482B" w:rsidRPr="0091737A" w:rsidRDefault="0078482B" w:rsidP="00846435">
            <w:pPr>
              <w:spacing w:after="100" w:afterAutospacing="1"/>
              <w:jc w:val="center"/>
              <w:rPr>
                <w:rFonts w:ascii="Arial" w:hAnsi="Arial" w:cs="Arial"/>
                <w:color w:val="000000"/>
                <w:sz w:val="20"/>
                <w:szCs w:val="20"/>
              </w:rPr>
            </w:pPr>
          </w:p>
        </w:tc>
        <w:tc>
          <w:tcPr>
            <w:tcW w:w="1029" w:type="dxa"/>
            <w:tcBorders>
              <w:top w:val="single" w:sz="4" w:space="0" w:color="auto"/>
              <w:left w:val="nil"/>
              <w:bottom w:val="single" w:sz="4" w:space="0" w:color="auto"/>
              <w:right w:val="single" w:sz="4" w:space="0" w:color="auto"/>
            </w:tcBorders>
            <w:shd w:val="clear" w:color="auto" w:fill="auto"/>
            <w:noWrap/>
            <w:hideMark/>
          </w:tcPr>
          <w:p w:rsidR="0078482B" w:rsidRPr="0091737A" w:rsidRDefault="0078482B" w:rsidP="00846435">
            <w:pPr>
              <w:spacing w:after="100" w:afterAutospacing="1"/>
              <w:jc w:val="right"/>
              <w:rPr>
                <w:rFonts w:ascii="Arial" w:hAnsi="Arial" w:cs="Arial"/>
                <w:color w:val="000000"/>
                <w:sz w:val="20"/>
                <w:szCs w:val="20"/>
              </w:rPr>
            </w:pPr>
            <w:r w:rsidRPr="0091737A">
              <w:rPr>
                <w:rFonts w:ascii="Arial" w:hAnsi="Arial" w:cs="Arial"/>
                <w:color w:val="000000"/>
                <w:sz w:val="20"/>
                <w:szCs w:val="20"/>
              </w:rPr>
              <w:t>Arv</w:t>
            </w:r>
          </w:p>
        </w:tc>
        <w:tc>
          <w:tcPr>
            <w:tcW w:w="1255" w:type="dxa"/>
            <w:tcBorders>
              <w:top w:val="single" w:sz="4" w:space="0" w:color="auto"/>
              <w:left w:val="nil"/>
              <w:bottom w:val="single" w:sz="4" w:space="0" w:color="auto"/>
              <w:right w:val="single" w:sz="4" w:space="0" w:color="auto"/>
            </w:tcBorders>
          </w:tcPr>
          <w:p w:rsidR="0078482B" w:rsidRPr="0091737A" w:rsidRDefault="0078482B" w:rsidP="00846435">
            <w:pPr>
              <w:spacing w:after="100" w:afterAutospacing="1"/>
              <w:jc w:val="right"/>
              <w:rPr>
                <w:rFonts w:ascii="Arial" w:hAnsi="Arial" w:cs="Arial"/>
                <w:color w:val="000000"/>
                <w:sz w:val="20"/>
                <w:szCs w:val="20"/>
              </w:rPr>
            </w:pPr>
            <w:r w:rsidRPr="0091737A">
              <w:rPr>
                <w:rFonts w:ascii="Arial" w:hAnsi="Arial" w:cs="Arial"/>
                <w:color w:val="000000"/>
                <w:sz w:val="20"/>
                <w:szCs w:val="20"/>
              </w:rPr>
              <w:t>Maksumus, tuhat eurot</w:t>
            </w:r>
          </w:p>
        </w:tc>
        <w:tc>
          <w:tcPr>
            <w:tcW w:w="871" w:type="dxa"/>
            <w:tcBorders>
              <w:top w:val="single" w:sz="4" w:space="0" w:color="auto"/>
              <w:left w:val="single" w:sz="4" w:space="0" w:color="auto"/>
              <w:bottom w:val="single" w:sz="4" w:space="0" w:color="auto"/>
              <w:right w:val="single" w:sz="4" w:space="0" w:color="auto"/>
            </w:tcBorders>
          </w:tcPr>
          <w:p w:rsidR="0078482B" w:rsidRPr="0091737A" w:rsidRDefault="0078482B" w:rsidP="00846435">
            <w:pPr>
              <w:spacing w:after="100" w:afterAutospacing="1"/>
              <w:jc w:val="right"/>
              <w:rPr>
                <w:rFonts w:ascii="Arial" w:hAnsi="Arial" w:cs="Arial"/>
                <w:color w:val="000000"/>
                <w:sz w:val="20"/>
                <w:szCs w:val="20"/>
              </w:rPr>
            </w:pPr>
            <w:r w:rsidRPr="0091737A">
              <w:rPr>
                <w:rFonts w:ascii="Arial" w:hAnsi="Arial" w:cs="Arial"/>
                <w:color w:val="000000"/>
                <w:sz w:val="20"/>
                <w:szCs w:val="20"/>
              </w:rPr>
              <w:t>Arv</w:t>
            </w:r>
          </w:p>
        </w:tc>
        <w:tc>
          <w:tcPr>
            <w:tcW w:w="1418" w:type="dxa"/>
            <w:tcBorders>
              <w:top w:val="single" w:sz="4" w:space="0" w:color="auto"/>
              <w:left w:val="nil"/>
              <w:bottom w:val="single" w:sz="4" w:space="0" w:color="auto"/>
              <w:right w:val="single" w:sz="4" w:space="0" w:color="auto"/>
            </w:tcBorders>
          </w:tcPr>
          <w:p w:rsidR="0078482B" w:rsidRPr="0091737A" w:rsidRDefault="0078482B" w:rsidP="00846435">
            <w:pPr>
              <w:spacing w:after="100" w:afterAutospacing="1"/>
              <w:jc w:val="right"/>
              <w:rPr>
                <w:rFonts w:ascii="Arial" w:hAnsi="Arial" w:cs="Arial"/>
                <w:color w:val="000000"/>
                <w:sz w:val="20"/>
                <w:szCs w:val="20"/>
              </w:rPr>
            </w:pPr>
            <w:r w:rsidRPr="0091737A">
              <w:rPr>
                <w:rFonts w:ascii="Arial" w:hAnsi="Arial" w:cs="Arial"/>
                <w:color w:val="000000"/>
                <w:sz w:val="20"/>
                <w:szCs w:val="20"/>
              </w:rPr>
              <w:t>Maksumus, tuhat eurot</w:t>
            </w:r>
          </w:p>
        </w:tc>
      </w:tr>
      <w:tr w:rsidR="0078482B" w:rsidRPr="0091737A" w:rsidTr="004D3B94">
        <w:trPr>
          <w:trHeight w:val="283"/>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82B" w:rsidRPr="0091737A" w:rsidRDefault="0078482B" w:rsidP="00846435">
            <w:pPr>
              <w:spacing w:after="100" w:afterAutospacing="1"/>
              <w:rPr>
                <w:rFonts w:ascii="Arial" w:hAnsi="Arial" w:cs="Arial"/>
                <w:color w:val="000000"/>
                <w:sz w:val="20"/>
                <w:szCs w:val="20"/>
              </w:rPr>
            </w:pPr>
            <w:r w:rsidRPr="0091737A">
              <w:rPr>
                <w:rFonts w:ascii="Arial" w:hAnsi="Arial" w:cs="Arial"/>
                <w:color w:val="000000"/>
                <w:sz w:val="20"/>
                <w:szCs w:val="20"/>
              </w:rPr>
              <w:t>Põhistatistika</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78482B" w:rsidRPr="0091737A" w:rsidRDefault="0078482B"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1</w:t>
            </w:r>
            <w:r>
              <w:rPr>
                <w:rFonts w:ascii="Arial" w:hAnsi="Arial" w:cs="Arial"/>
                <w:color w:val="000000"/>
                <w:sz w:val="20"/>
                <w:szCs w:val="20"/>
              </w:rPr>
              <w:t>2</w:t>
            </w:r>
          </w:p>
        </w:tc>
        <w:tc>
          <w:tcPr>
            <w:tcW w:w="1255" w:type="dxa"/>
            <w:tcBorders>
              <w:top w:val="single" w:sz="4" w:space="0" w:color="auto"/>
              <w:left w:val="nil"/>
              <w:bottom w:val="single" w:sz="4" w:space="0" w:color="auto"/>
              <w:right w:val="single" w:sz="4" w:space="0" w:color="auto"/>
            </w:tcBorders>
            <w:vAlign w:val="center"/>
          </w:tcPr>
          <w:p w:rsidR="0078482B" w:rsidRPr="0091737A" w:rsidRDefault="0078482B"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2</w:t>
            </w:r>
            <w:r>
              <w:rPr>
                <w:rFonts w:ascii="Arial" w:hAnsi="Arial" w:cs="Arial"/>
                <w:color w:val="000000"/>
                <w:sz w:val="20"/>
                <w:szCs w:val="20"/>
              </w:rPr>
              <w:t>70</w:t>
            </w:r>
            <w:r w:rsidRPr="0091737A">
              <w:rPr>
                <w:rFonts w:ascii="Arial" w:hAnsi="Arial" w:cs="Arial"/>
                <w:color w:val="000000"/>
                <w:sz w:val="20"/>
                <w:szCs w:val="20"/>
              </w:rPr>
              <w:t>,</w:t>
            </w:r>
            <w:r>
              <w:rPr>
                <w:rFonts w:ascii="Arial" w:hAnsi="Arial" w:cs="Arial"/>
                <w:color w:val="000000"/>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rsidR="0078482B" w:rsidRPr="0091737A" w:rsidRDefault="0078482B"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1</w:t>
            </w:r>
            <w:r>
              <w:rPr>
                <w:rFonts w:ascii="Arial" w:hAnsi="Arial" w:cs="Arial"/>
                <w:color w:val="000000"/>
                <w:sz w:val="20"/>
                <w:szCs w:val="20"/>
              </w:rPr>
              <w:t>0</w:t>
            </w:r>
          </w:p>
        </w:tc>
        <w:tc>
          <w:tcPr>
            <w:tcW w:w="1418" w:type="dxa"/>
            <w:tcBorders>
              <w:top w:val="single" w:sz="4" w:space="0" w:color="auto"/>
              <w:left w:val="nil"/>
              <w:bottom w:val="single" w:sz="4" w:space="0" w:color="auto"/>
              <w:right w:val="single" w:sz="4" w:space="0" w:color="auto"/>
            </w:tcBorders>
            <w:vAlign w:val="center"/>
          </w:tcPr>
          <w:p w:rsidR="0078482B" w:rsidRPr="0091737A" w:rsidRDefault="00DB2D46" w:rsidP="004C26FF">
            <w:pPr>
              <w:spacing w:after="100" w:afterAutospacing="1"/>
              <w:jc w:val="right"/>
              <w:rPr>
                <w:rFonts w:ascii="Arial" w:hAnsi="Arial" w:cs="Arial"/>
                <w:color w:val="000000"/>
                <w:sz w:val="20"/>
                <w:szCs w:val="20"/>
              </w:rPr>
            </w:pPr>
            <w:r>
              <w:rPr>
                <w:rFonts w:ascii="Arial" w:hAnsi="Arial" w:cs="Arial"/>
                <w:color w:val="000000"/>
                <w:sz w:val="20"/>
                <w:szCs w:val="20"/>
              </w:rPr>
              <w:t>374</w:t>
            </w:r>
            <w:r w:rsidR="0078482B">
              <w:rPr>
                <w:rFonts w:ascii="Arial" w:hAnsi="Arial" w:cs="Arial"/>
                <w:color w:val="000000"/>
                <w:sz w:val="20"/>
                <w:szCs w:val="20"/>
              </w:rPr>
              <w:t>,5</w:t>
            </w:r>
          </w:p>
        </w:tc>
      </w:tr>
      <w:tr w:rsidR="0078482B" w:rsidRPr="0091737A" w:rsidTr="004D3B94">
        <w:trPr>
          <w:trHeight w:val="283"/>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78482B" w:rsidRPr="0091737A" w:rsidRDefault="0078482B" w:rsidP="00846435">
            <w:pPr>
              <w:spacing w:after="100" w:afterAutospacing="1"/>
              <w:rPr>
                <w:rFonts w:ascii="Arial" w:hAnsi="Arial" w:cs="Arial"/>
                <w:color w:val="000000"/>
                <w:sz w:val="20"/>
                <w:szCs w:val="20"/>
              </w:rPr>
            </w:pPr>
            <w:r w:rsidRPr="0091737A">
              <w:rPr>
                <w:rFonts w:ascii="Arial" w:hAnsi="Arial" w:cs="Arial"/>
                <w:color w:val="000000"/>
                <w:sz w:val="20"/>
                <w:szCs w:val="20"/>
              </w:rPr>
              <w:t>Tsükliline statistika</w:t>
            </w:r>
          </w:p>
        </w:tc>
        <w:tc>
          <w:tcPr>
            <w:tcW w:w="1029" w:type="dxa"/>
            <w:tcBorders>
              <w:top w:val="nil"/>
              <w:left w:val="nil"/>
              <w:bottom w:val="single" w:sz="4" w:space="0" w:color="auto"/>
              <w:right w:val="single" w:sz="4" w:space="0" w:color="auto"/>
            </w:tcBorders>
            <w:shd w:val="clear" w:color="auto" w:fill="auto"/>
            <w:vAlign w:val="center"/>
            <w:hideMark/>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c>
          <w:tcPr>
            <w:tcW w:w="1255" w:type="dxa"/>
            <w:tcBorders>
              <w:top w:val="nil"/>
              <w:left w:val="nil"/>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r>
      <w:tr w:rsidR="0078482B" w:rsidRPr="0091737A" w:rsidTr="004D3B94">
        <w:trPr>
          <w:trHeight w:val="283"/>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78482B" w:rsidRPr="0091737A" w:rsidRDefault="0078482B" w:rsidP="00846435">
            <w:pPr>
              <w:spacing w:after="100" w:afterAutospacing="1"/>
              <w:rPr>
                <w:rFonts w:ascii="Arial" w:hAnsi="Arial" w:cs="Arial"/>
                <w:bCs/>
                <w:color w:val="000000"/>
                <w:sz w:val="20"/>
                <w:szCs w:val="20"/>
              </w:rPr>
            </w:pPr>
            <w:r w:rsidRPr="0091737A">
              <w:rPr>
                <w:rFonts w:ascii="Arial" w:hAnsi="Arial" w:cs="Arial"/>
                <w:bCs/>
                <w:color w:val="000000"/>
                <w:sz w:val="20"/>
                <w:szCs w:val="20"/>
              </w:rPr>
              <w:t>Ebaregulaarne statistika</w:t>
            </w:r>
          </w:p>
        </w:tc>
        <w:tc>
          <w:tcPr>
            <w:tcW w:w="1029" w:type="dxa"/>
            <w:tcBorders>
              <w:top w:val="nil"/>
              <w:left w:val="nil"/>
              <w:bottom w:val="single" w:sz="4" w:space="0" w:color="auto"/>
              <w:right w:val="single" w:sz="4" w:space="0" w:color="auto"/>
            </w:tcBorders>
            <w:shd w:val="clear" w:color="auto" w:fill="auto"/>
            <w:noWrap/>
            <w:vAlign w:val="center"/>
            <w:hideMark/>
          </w:tcPr>
          <w:p w:rsidR="0078482B" w:rsidRPr="007A56A4" w:rsidRDefault="0078482B" w:rsidP="004C26FF">
            <w:pPr>
              <w:spacing w:after="100" w:afterAutospacing="1" w:line="360" w:lineRule="auto"/>
              <w:jc w:val="right"/>
              <w:rPr>
                <w:rFonts w:ascii="Arial" w:hAnsi="Arial" w:cs="Arial"/>
                <w:bCs/>
                <w:color w:val="000000"/>
                <w:sz w:val="20"/>
                <w:szCs w:val="20"/>
              </w:rPr>
            </w:pPr>
            <w:r>
              <w:rPr>
                <w:rFonts w:ascii="Arial" w:hAnsi="Arial" w:cs="Arial"/>
                <w:bCs/>
                <w:color w:val="000000"/>
                <w:sz w:val="20"/>
                <w:szCs w:val="20"/>
              </w:rPr>
              <w:t>–</w:t>
            </w:r>
          </w:p>
        </w:tc>
        <w:tc>
          <w:tcPr>
            <w:tcW w:w="1255" w:type="dxa"/>
            <w:tcBorders>
              <w:top w:val="nil"/>
              <w:left w:val="nil"/>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bCs/>
                <w:color w:val="000000"/>
                <w:sz w:val="20"/>
                <w:szCs w:val="20"/>
              </w:rPr>
            </w:pPr>
            <w:r>
              <w:rPr>
                <w:rFonts w:ascii="Arial" w:hAnsi="Arial" w:cs="Arial"/>
                <w:bCs/>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bCs/>
                <w:color w:val="000000"/>
                <w:sz w:val="20"/>
                <w:szCs w:val="20"/>
              </w:rPr>
            </w:pPr>
            <w:r>
              <w:rPr>
                <w:rFonts w:ascii="Arial" w:hAnsi="Arial" w:cs="Arial"/>
                <w:bCs/>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bCs/>
                <w:color w:val="000000"/>
                <w:sz w:val="20"/>
                <w:szCs w:val="20"/>
              </w:rPr>
            </w:pPr>
            <w:r>
              <w:rPr>
                <w:rFonts w:ascii="Arial" w:hAnsi="Arial" w:cs="Arial"/>
                <w:bCs/>
                <w:color w:val="000000"/>
                <w:sz w:val="20"/>
                <w:szCs w:val="20"/>
              </w:rPr>
              <w:t>–</w:t>
            </w:r>
          </w:p>
        </w:tc>
      </w:tr>
      <w:tr w:rsidR="0078482B" w:rsidRPr="0091737A" w:rsidTr="004D3B94">
        <w:trPr>
          <w:trHeight w:val="283"/>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78482B" w:rsidRPr="0091737A" w:rsidRDefault="0078482B" w:rsidP="00846435">
            <w:pPr>
              <w:spacing w:after="100" w:afterAutospacing="1"/>
              <w:rPr>
                <w:rFonts w:ascii="Arial" w:hAnsi="Arial" w:cs="Arial"/>
                <w:color w:val="000000"/>
                <w:sz w:val="20"/>
                <w:szCs w:val="20"/>
              </w:rPr>
            </w:pPr>
            <w:r w:rsidRPr="0091737A">
              <w:rPr>
                <w:rFonts w:ascii="Arial" w:hAnsi="Arial" w:cs="Arial"/>
                <w:color w:val="000000"/>
                <w:sz w:val="20"/>
                <w:szCs w:val="20"/>
              </w:rPr>
              <w:t>Statistika arendus</w:t>
            </w:r>
          </w:p>
        </w:tc>
        <w:tc>
          <w:tcPr>
            <w:tcW w:w="1029" w:type="dxa"/>
            <w:tcBorders>
              <w:top w:val="nil"/>
              <w:left w:val="nil"/>
              <w:bottom w:val="single" w:sz="4" w:space="0" w:color="auto"/>
              <w:right w:val="single" w:sz="4" w:space="0" w:color="auto"/>
            </w:tcBorders>
            <w:shd w:val="clear" w:color="auto" w:fill="auto"/>
            <w:noWrap/>
            <w:vAlign w:val="center"/>
            <w:hideMark/>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c>
          <w:tcPr>
            <w:tcW w:w="1255" w:type="dxa"/>
            <w:tcBorders>
              <w:top w:val="nil"/>
              <w:left w:val="nil"/>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r>
      <w:tr w:rsidR="0078482B" w:rsidRPr="0091737A" w:rsidTr="004D3B94">
        <w:trPr>
          <w:trHeight w:val="283"/>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78482B" w:rsidRPr="0091737A" w:rsidRDefault="0078482B" w:rsidP="00846435">
            <w:pPr>
              <w:spacing w:after="100" w:afterAutospacing="1"/>
              <w:rPr>
                <w:rFonts w:ascii="Arial" w:hAnsi="Arial" w:cs="Arial"/>
                <w:color w:val="000000"/>
                <w:sz w:val="20"/>
                <w:szCs w:val="20"/>
              </w:rPr>
            </w:pPr>
            <w:r w:rsidRPr="0091737A">
              <w:rPr>
                <w:rFonts w:ascii="Arial" w:hAnsi="Arial" w:cs="Arial"/>
                <w:color w:val="000000"/>
                <w:sz w:val="20"/>
                <w:szCs w:val="20"/>
              </w:rPr>
              <w:t>Statistiline analüüs</w:t>
            </w:r>
          </w:p>
        </w:tc>
        <w:tc>
          <w:tcPr>
            <w:tcW w:w="1029" w:type="dxa"/>
            <w:tcBorders>
              <w:top w:val="nil"/>
              <w:left w:val="nil"/>
              <w:bottom w:val="single" w:sz="4" w:space="0" w:color="auto"/>
              <w:right w:val="single" w:sz="4" w:space="0" w:color="auto"/>
            </w:tcBorders>
            <w:shd w:val="clear" w:color="auto" w:fill="auto"/>
            <w:noWrap/>
            <w:vAlign w:val="center"/>
            <w:hideMark/>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c>
          <w:tcPr>
            <w:tcW w:w="1255" w:type="dxa"/>
            <w:tcBorders>
              <w:top w:val="nil"/>
              <w:left w:val="nil"/>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r>
      <w:tr w:rsidR="0078482B" w:rsidRPr="0091737A" w:rsidTr="001E2623">
        <w:trPr>
          <w:trHeight w:val="283"/>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78482B" w:rsidRPr="0091737A" w:rsidRDefault="0078482B" w:rsidP="00846435">
            <w:pPr>
              <w:spacing w:after="100" w:afterAutospacing="1"/>
              <w:rPr>
                <w:rFonts w:ascii="Arial" w:hAnsi="Arial" w:cs="Arial"/>
                <w:color w:val="000000"/>
                <w:sz w:val="20"/>
                <w:szCs w:val="20"/>
              </w:rPr>
            </w:pPr>
            <w:r w:rsidRPr="0091737A">
              <w:rPr>
                <w:rFonts w:ascii="Arial" w:hAnsi="Arial" w:cs="Arial"/>
                <w:color w:val="000000"/>
                <w:sz w:val="20"/>
                <w:szCs w:val="20"/>
              </w:rPr>
              <w:t>Statistiline register</w:t>
            </w:r>
          </w:p>
        </w:tc>
        <w:tc>
          <w:tcPr>
            <w:tcW w:w="1029" w:type="dxa"/>
            <w:tcBorders>
              <w:top w:val="nil"/>
              <w:left w:val="nil"/>
              <w:bottom w:val="single" w:sz="4" w:space="0" w:color="auto"/>
              <w:right w:val="single" w:sz="4" w:space="0" w:color="auto"/>
            </w:tcBorders>
            <w:shd w:val="clear" w:color="auto" w:fill="auto"/>
            <w:noWrap/>
            <w:vAlign w:val="center"/>
            <w:hideMark/>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c>
          <w:tcPr>
            <w:tcW w:w="1255" w:type="dxa"/>
            <w:tcBorders>
              <w:top w:val="nil"/>
              <w:left w:val="nil"/>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78482B" w:rsidRPr="007A56A4" w:rsidRDefault="0078482B" w:rsidP="004C26FF">
            <w:pPr>
              <w:spacing w:after="100" w:afterAutospacing="1" w:line="360" w:lineRule="auto"/>
              <w:jc w:val="right"/>
              <w:rPr>
                <w:rFonts w:ascii="Arial" w:hAnsi="Arial" w:cs="Arial"/>
                <w:color w:val="000000"/>
                <w:sz w:val="20"/>
                <w:szCs w:val="20"/>
              </w:rPr>
            </w:pPr>
            <w:r>
              <w:rPr>
                <w:rFonts w:ascii="Arial" w:hAnsi="Arial" w:cs="Arial"/>
                <w:color w:val="000000"/>
                <w:sz w:val="20"/>
                <w:szCs w:val="20"/>
              </w:rPr>
              <w:t>–</w:t>
            </w:r>
          </w:p>
        </w:tc>
      </w:tr>
      <w:tr w:rsidR="0078482B" w:rsidRPr="0091737A" w:rsidTr="001E2623">
        <w:trPr>
          <w:trHeight w:val="283"/>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82B" w:rsidRPr="0091737A" w:rsidRDefault="0078482B" w:rsidP="00846435">
            <w:pPr>
              <w:spacing w:after="100" w:afterAutospacing="1"/>
              <w:rPr>
                <w:rFonts w:ascii="Arial" w:hAnsi="Arial" w:cs="Arial"/>
                <w:b/>
                <w:color w:val="000000"/>
                <w:sz w:val="20"/>
                <w:szCs w:val="20"/>
              </w:rPr>
            </w:pPr>
            <w:r w:rsidRPr="0091737A">
              <w:rPr>
                <w:rFonts w:ascii="Arial" w:hAnsi="Arial" w:cs="Arial"/>
                <w:b/>
                <w:color w:val="000000"/>
                <w:sz w:val="20"/>
                <w:szCs w:val="20"/>
              </w:rPr>
              <w:t>Kokku</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78482B" w:rsidRPr="0091737A" w:rsidRDefault="0078482B" w:rsidP="004C26FF">
            <w:pPr>
              <w:spacing w:after="100" w:afterAutospacing="1"/>
              <w:jc w:val="right"/>
              <w:rPr>
                <w:rFonts w:ascii="Arial" w:hAnsi="Arial" w:cs="Arial"/>
                <w:b/>
                <w:color w:val="000000"/>
                <w:sz w:val="20"/>
                <w:szCs w:val="20"/>
              </w:rPr>
            </w:pPr>
            <w:r w:rsidRPr="0091737A">
              <w:rPr>
                <w:rFonts w:ascii="Arial" w:hAnsi="Arial" w:cs="Arial"/>
                <w:b/>
                <w:color w:val="000000"/>
                <w:sz w:val="20"/>
                <w:szCs w:val="20"/>
              </w:rPr>
              <w:t>1</w:t>
            </w:r>
            <w:r>
              <w:rPr>
                <w:rFonts w:ascii="Arial" w:hAnsi="Arial" w:cs="Arial"/>
                <w:b/>
                <w:color w:val="000000"/>
                <w:sz w:val="20"/>
                <w:szCs w:val="20"/>
              </w:rPr>
              <w:t>2</w:t>
            </w:r>
          </w:p>
        </w:tc>
        <w:tc>
          <w:tcPr>
            <w:tcW w:w="1255" w:type="dxa"/>
            <w:tcBorders>
              <w:top w:val="single" w:sz="4" w:space="0" w:color="auto"/>
              <w:left w:val="nil"/>
              <w:bottom w:val="single" w:sz="4" w:space="0" w:color="auto"/>
              <w:right w:val="single" w:sz="4" w:space="0" w:color="auto"/>
            </w:tcBorders>
            <w:vAlign w:val="center"/>
          </w:tcPr>
          <w:p w:rsidR="0078482B" w:rsidRPr="0091737A" w:rsidRDefault="0078482B" w:rsidP="004C26FF">
            <w:pPr>
              <w:spacing w:after="100" w:afterAutospacing="1"/>
              <w:jc w:val="right"/>
              <w:rPr>
                <w:rFonts w:ascii="Arial" w:hAnsi="Arial" w:cs="Arial"/>
                <w:b/>
                <w:color w:val="000000"/>
                <w:sz w:val="20"/>
                <w:szCs w:val="20"/>
              </w:rPr>
            </w:pPr>
            <w:r w:rsidRPr="0091737A">
              <w:rPr>
                <w:rFonts w:ascii="Arial" w:hAnsi="Arial" w:cs="Arial"/>
                <w:b/>
                <w:color w:val="000000"/>
                <w:sz w:val="20"/>
                <w:szCs w:val="20"/>
              </w:rPr>
              <w:t>2</w:t>
            </w:r>
            <w:r>
              <w:rPr>
                <w:rFonts w:ascii="Arial" w:hAnsi="Arial" w:cs="Arial"/>
                <w:b/>
                <w:color w:val="000000"/>
                <w:sz w:val="20"/>
                <w:szCs w:val="20"/>
              </w:rPr>
              <w:t>70</w:t>
            </w:r>
            <w:r w:rsidRPr="0091737A">
              <w:rPr>
                <w:rFonts w:ascii="Arial" w:hAnsi="Arial" w:cs="Arial"/>
                <w:b/>
                <w:color w:val="000000"/>
                <w:sz w:val="20"/>
                <w:szCs w:val="20"/>
              </w:rPr>
              <w:t>,</w:t>
            </w:r>
            <w:r>
              <w:rPr>
                <w:rFonts w:ascii="Arial" w:hAnsi="Arial" w:cs="Arial"/>
                <w:b/>
                <w:color w:val="000000"/>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rsidR="0078482B" w:rsidRPr="0091737A" w:rsidRDefault="0078482B" w:rsidP="004C26FF">
            <w:pPr>
              <w:spacing w:after="100" w:afterAutospacing="1"/>
              <w:jc w:val="right"/>
              <w:rPr>
                <w:rFonts w:ascii="Arial" w:hAnsi="Arial" w:cs="Arial"/>
                <w:b/>
                <w:color w:val="000000"/>
                <w:sz w:val="20"/>
                <w:szCs w:val="20"/>
              </w:rPr>
            </w:pPr>
            <w:r w:rsidRPr="0091737A">
              <w:rPr>
                <w:rFonts w:ascii="Arial" w:hAnsi="Arial" w:cs="Arial"/>
                <w:b/>
                <w:color w:val="000000"/>
                <w:sz w:val="20"/>
                <w:szCs w:val="20"/>
              </w:rPr>
              <w:t>1</w:t>
            </w:r>
            <w:r>
              <w:rPr>
                <w:rFonts w:ascii="Arial" w:hAnsi="Arial" w:cs="Arial"/>
                <w:b/>
                <w:color w:val="000000"/>
                <w:sz w:val="20"/>
                <w:szCs w:val="20"/>
              </w:rPr>
              <w:t>0</w:t>
            </w:r>
          </w:p>
        </w:tc>
        <w:tc>
          <w:tcPr>
            <w:tcW w:w="1418" w:type="dxa"/>
            <w:tcBorders>
              <w:top w:val="single" w:sz="4" w:space="0" w:color="auto"/>
              <w:left w:val="nil"/>
              <w:bottom w:val="single" w:sz="4" w:space="0" w:color="auto"/>
              <w:right w:val="single" w:sz="4" w:space="0" w:color="auto"/>
            </w:tcBorders>
            <w:vAlign w:val="center"/>
          </w:tcPr>
          <w:p w:rsidR="0078482B" w:rsidRPr="0091737A" w:rsidRDefault="00F7047E" w:rsidP="004C26FF">
            <w:pPr>
              <w:spacing w:after="100" w:afterAutospacing="1"/>
              <w:jc w:val="right"/>
              <w:rPr>
                <w:rFonts w:ascii="Arial" w:hAnsi="Arial" w:cs="Arial"/>
                <w:b/>
                <w:color w:val="000000"/>
                <w:sz w:val="20"/>
                <w:szCs w:val="20"/>
              </w:rPr>
            </w:pPr>
            <w:r>
              <w:rPr>
                <w:rFonts w:ascii="Arial" w:hAnsi="Arial" w:cs="Arial"/>
                <w:b/>
                <w:color w:val="000000"/>
                <w:sz w:val="20"/>
                <w:szCs w:val="20"/>
              </w:rPr>
              <w:t>374</w:t>
            </w:r>
            <w:r w:rsidR="0078482B">
              <w:rPr>
                <w:rFonts w:ascii="Arial" w:hAnsi="Arial" w:cs="Arial"/>
                <w:b/>
                <w:color w:val="000000"/>
                <w:sz w:val="20"/>
                <w:szCs w:val="20"/>
              </w:rPr>
              <w:t>,5</w:t>
            </w:r>
          </w:p>
        </w:tc>
      </w:tr>
    </w:tbl>
    <w:p w:rsidR="0078482B" w:rsidRDefault="0078482B" w:rsidP="001810D3">
      <w:pPr>
        <w:spacing w:line="360" w:lineRule="auto"/>
        <w:jc w:val="both"/>
        <w:rPr>
          <w:rFonts w:ascii="Arial" w:hAnsi="Arial"/>
          <w:sz w:val="20"/>
        </w:rPr>
      </w:pPr>
    </w:p>
    <w:p w:rsidR="00D529A5" w:rsidRDefault="00D529A5" w:rsidP="00D529A5">
      <w:pPr>
        <w:spacing w:line="360" w:lineRule="auto"/>
        <w:jc w:val="both"/>
        <w:rPr>
          <w:rFonts w:ascii="Arial" w:hAnsi="Arial"/>
          <w:sz w:val="20"/>
        </w:rPr>
      </w:pPr>
      <w:r>
        <w:rPr>
          <w:rFonts w:ascii="Arial" w:hAnsi="Arial" w:cs="Arial"/>
          <w:sz w:val="20"/>
          <w:szCs w:val="20"/>
        </w:rPr>
        <w:t>Kokkuleppel Keskkonnaministeeriumiga jäetakse 2019. aastal ära statistikatööd</w:t>
      </w:r>
      <w:r>
        <w:rPr>
          <w:color w:val="000000"/>
        </w:rPr>
        <w:t xml:space="preserve"> „</w:t>
      </w:r>
      <w:r>
        <w:rPr>
          <w:rFonts w:ascii="Arial" w:hAnsi="Arial" w:cs="Arial"/>
          <w:sz w:val="20"/>
          <w:szCs w:val="20"/>
        </w:rPr>
        <w:t xml:space="preserve">Veekasutus“ (10302) ja „Metsavaru“ (10304). </w:t>
      </w:r>
    </w:p>
    <w:p w:rsidR="00D529A5" w:rsidRDefault="00D529A5" w:rsidP="00D529A5">
      <w:pPr>
        <w:rPr>
          <w:rFonts w:ascii="Arial" w:hAnsi="Arial"/>
          <w:sz w:val="20"/>
        </w:rPr>
      </w:pPr>
    </w:p>
    <w:p w:rsidR="008627DE" w:rsidRDefault="008627DE">
      <w:pPr>
        <w:rPr>
          <w:rFonts w:ascii="Arial" w:hAnsi="Arial"/>
          <w:sz w:val="20"/>
        </w:rPr>
      </w:pPr>
      <w:r>
        <w:rPr>
          <w:rFonts w:ascii="Arial" w:hAnsi="Arial"/>
          <w:sz w:val="20"/>
        </w:rPr>
        <w:br w:type="page"/>
      </w:r>
    </w:p>
    <w:p w:rsidR="00E81CED" w:rsidRPr="0091737A" w:rsidRDefault="00E81CED" w:rsidP="00CF25C9">
      <w:pPr>
        <w:pStyle w:val="Heading3"/>
        <w:numPr>
          <w:ilvl w:val="1"/>
          <w:numId w:val="8"/>
        </w:numPr>
        <w:spacing w:after="100" w:afterAutospacing="1" w:line="360" w:lineRule="auto"/>
        <w:rPr>
          <w:rFonts w:ascii="Arial" w:hAnsi="Arial"/>
          <w:sz w:val="20"/>
          <w:szCs w:val="20"/>
        </w:rPr>
      </w:pPr>
      <w:r w:rsidRPr="0091737A">
        <w:rPr>
          <w:rFonts w:ascii="Arial" w:hAnsi="Arial"/>
          <w:sz w:val="20"/>
          <w:szCs w:val="20"/>
        </w:rPr>
        <w:lastRenderedPageBreak/>
        <w:t>R</w:t>
      </w:r>
      <w:bookmarkStart w:id="18" w:name="_Toc421349580"/>
      <w:r w:rsidRPr="0091737A">
        <w:rPr>
          <w:rFonts w:ascii="Arial" w:hAnsi="Arial"/>
          <w:sz w:val="20"/>
          <w:szCs w:val="20"/>
        </w:rPr>
        <w:t>ahvastik</w:t>
      </w:r>
      <w:bookmarkEnd w:id="18"/>
    </w:p>
    <w:p w:rsidR="00E81CED" w:rsidRPr="0091737A" w:rsidRDefault="00E81CED" w:rsidP="00CF25C9">
      <w:pPr>
        <w:pStyle w:val="BodyText2"/>
        <w:keepNext/>
        <w:tabs>
          <w:tab w:val="left" w:pos="993"/>
        </w:tabs>
        <w:spacing w:before="360" w:after="100" w:afterAutospacing="1"/>
        <w:outlineLvl w:val="2"/>
        <w:rPr>
          <w:rFonts w:ascii="Arial" w:hAnsi="Arial" w:cs="Arial"/>
          <w:b/>
          <w:sz w:val="20"/>
        </w:rPr>
      </w:pPr>
      <w:r w:rsidRPr="0091737A">
        <w:rPr>
          <w:rFonts w:ascii="Arial" w:hAnsi="Arial" w:cs="Arial"/>
          <w:b/>
          <w:sz w:val="20"/>
        </w:rPr>
        <w:t xml:space="preserve">Tabel </w:t>
      </w:r>
      <w:r w:rsidR="001F60A8" w:rsidRPr="0091737A">
        <w:rPr>
          <w:rFonts w:ascii="Arial" w:hAnsi="Arial" w:cs="Arial"/>
          <w:b/>
          <w:sz w:val="20"/>
        </w:rPr>
        <w:t>3</w:t>
      </w:r>
      <w:r w:rsidRPr="0091737A">
        <w:rPr>
          <w:rFonts w:ascii="Arial" w:hAnsi="Arial" w:cs="Arial"/>
          <w:b/>
          <w:sz w:val="20"/>
        </w:rPr>
        <w:t xml:space="preserve">. Rahvastiku valdkonna </w:t>
      </w:r>
      <w:r w:rsidR="004529F6" w:rsidRPr="0091737A">
        <w:rPr>
          <w:rFonts w:ascii="Arial" w:hAnsi="Arial" w:cs="Arial"/>
          <w:b/>
          <w:sz w:val="20"/>
        </w:rPr>
        <w:t xml:space="preserve">statistikatööde </w:t>
      </w:r>
      <w:r w:rsidR="004529F6">
        <w:rPr>
          <w:rFonts w:ascii="Arial" w:hAnsi="Arial" w:cs="Arial"/>
          <w:b/>
          <w:sz w:val="20"/>
        </w:rPr>
        <w:t>arv ja maksumus</w:t>
      </w:r>
      <w:r w:rsidRPr="0091737A">
        <w:rPr>
          <w:rFonts w:ascii="Arial" w:hAnsi="Arial" w:cs="Arial"/>
          <w:b/>
          <w:sz w:val="20"/>
        </w:rPr>
        <w:t>, 201</w:t>
      </w:r>
      <w:r w:rsidR="00DD2D0E">
        <w:rPr>
          <w:rFonts w:ascii="Arial" w:hAnsi="Arial" w:cs="Arial"/>
          <w:b/>
          <w:sz w:val="20"/>
        </w:rPr>
        <w:t>8</w:t>
      </w:r>
      <w:r w:rsidRPr="0091737A">
        <w:rPr>
          <w:rFonts w:ascii="Arial" w:hAnsi="Arial" w:cs="Arial"/>
          <w:b/>
          <w:sz w:val="20"/>
        </w:rPr>
        <w:t>, 201</w:t>
      </w:r>
      <w:r w:rsidR="00DD2D0E">
        <w:rPr>
          <w:rFonts w:ascii="Arial" w:hAnsi="Arial" w:cs="Arial"/>
          <w:b/>
          <w:sz w:val="20"/>
        </w:rPr>
        <w:t>9</w:t>
      </w:r>
    </w:p>
    <w:tbl>
      <w:tblPr>
        <w:tblW w:w="7093" w:type="dxa"/>
        <w:tblInd w:w="65" w:type="dxa"/>
        <w:tblLayout w:type="fixed"/>
        <w:tblCellMar>
          <w:left w:w="70" w:type="dxa"/>
          <w:right w:w="70" w:type="dxa"/>
        </w:tblCellMar>
        <w:tblLook w:val="04A0" w:firstRow="1" w:lastRow="0" w:firstColumn="1" w:lastColumn="0" w:noHBand="0" w:noVBand="1"/>
      </w:tblPr>
      <w:tblGrid>
        <w:gridCol w:w="2520"/>
        <w:gridCol w:w="1029"/>
        <w:gridCol w:w="1255"/>
        <w:gridCol w:w="871"/>
        <w:gridCol w:w="1418"/>
      </w:tblGrid>
      <w:tr w:rsidR="00E81CED" w:rsidRPr="0091737A" w:rsidTr="006837D3">
        <w:trPr>
          <w:trHeight w:val="283"/>
        </w:trPr>
        <w:tc>
          <w:tcPr>
            <w:tcW w:w="2520" w:type="dxa"/>
            <w:vMerge w:val="restart"/>
            <w:tcBorders>
              <w:top w:val="single" w:sz="4" w:space="0" w:color="auto"/>
              <w:left w:val="single" w:sz="4" w:space="0" w:color="auto"/>
              <w:right w:val="single" w:sz="4" w:space="0" w:color="auto"/>
            </w:tcBorders>
            <w:shd w:val="clear" w:color="auto" w:fill="auto"/>
            <w:noWrap/>
            <w:vAlign w:val="center"/>
            <w:hideMark/>
          </w:tcPr>
          <w:p w:rsidR="00E81CED" w:rsidRPr="0091737A" w:rsidRDefault="00E81CED" w:rsidP="00846435">
            <w:pPr>
              <w:spacing w:after="100" w:afterAutospacing="1"/>
              <w:jc w:val="center"/>
              <w:rPr>
                <w:rFonts w:ascii="Arial" w:hAnsi="Arial" w:cs="Arial"/>
                <w:color w:val="000000"/>
                <w:sz w:val="20"/>
                <w:szCs w:val="20"/>
              </w:rPr>
            </w:pPr>
            <w:r w:rsidRPr="0091737A">
              <w:rPr>
                <w:rFonts w:ascii="Arial" w:hAnsi="Arial" w:cs="Arial"/>
                <w:color w:val="000000"/>
                <w:sz w:val="20"/>
                <w:szCs w:val="20"/>
              </w:rPr>
              <w:t>Statistikatöö liik</w:t>
            </w:r>
          </w:p>
        </w:tc>
        <w:tc>
          <w:tcPr>
            <w:tcW w:w="2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E81CED" w:rsidRPr="0091737A" w:rsidRDefault="00E81CED" w:rsidP="00DD2D0E">
            <w:pPr>
              <w:spacing w:after="100" w:afterAutospacing="1"/>
              <w:jc w:val="center"/>
              <w:rPr>
                <w:rFonts w:ascii="Arial" w:hAnsi="Arial" w:cs="Arial"/>
                <w:color w:val="000000"/>
                <w:sz w:val="20"/>
                <w:szCs w:val="20"/>
              </w:rPr>
            </w:pPr>
            <w:r w:rsidRPr="0091737A">
              <w:rPr>
                <w:rFonts w:ascii="Arial" w:hAnsi="Arial" w:cs="Arial"/>
                <w:color w:val="000000"/>
                <w:sz w:val="20"/>
                <w:szCs w:val="20"/>
              </w:rPr>
              <w:t>201</w:t>
            </w:r>
            <w:r w:rsidR="00DD2D0E">
              <w:rPr>
                <w:rFonts w:ascii="Arial" w:hAnsi="Arial" w:cs="Arial"/>
                <w:color w:val="000000"/>
                <w:sz w:val="20"/>
                <w:szCs w:val="20"/>
              </w:rPr>
              <w:t>8</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81CED" w:rsidRPr="0091737A" w:rsidRDefault="00E81CED" w:rsidP="001F7A15">
            <w:pPr>
              <w:spacing w:after="100" w:afterAutospacing="1"/>
              <w:jc w:val="center"/>
              <w:rPr>
                <w:rFonts w:ascii="Arial" w:hAnsi="Arial" w:cs="Arial"/>
                <w:color w:val="000000"/>
                <w:sz w:val="20"/>
                <w:szCs w:val="20"/>
              </w:rPr>
            </w:pPr>
            <w:r w:rsidRPr="0091737A">
              <w:rPr>
                <w:rFonts w:ascii="Arial" w:hAnsi="Arial" w:cs="Arial"/>
                <w:color w:val="000000"/>
                <w:sz w:val="20"/>
                <w:szCs w:val="20"/>
              </w:rPr>
              <w:t>201</w:t>
            </w:r>
            <w:r w:rsidR="00DD2D0E">
              <w:rPr>
                <w:rFonts w:ascii="Arial" w:hAnsi="Arial" w:cs="Arial"/>
                <w:color w:val="000000"/>
                <w:sz w:val="20"/>
                <w:szCs w:val="20"/>
              </w:rPr>
              <w:t>9</w:t>
            </w:r>
          </w:p>
        </w:tc>
      </w:tr>
      <w:tr w:rsidR="00E81CED" w:rsidRPr="0091737A" w:rsidTr="006837D3">
        <w:trPr>
          <w:trHeight w:val="283"/>
        </w:trPr>
        <w:tc>
          <w:tcPr>
            <w:tcW w:w="2520" w:type="dxa"/>
            <w:vMerge/>
            <w:tcBorders>
              <w:left w:val="single" w:sz="4" w:space="0" w:color="auto"/>
              <w:bottom w:val="single" w:sz="4" w:space="0" w:color="auto"/>
              <w:right w:val="single" w:sz="4" w:space="0" w:color="auto"/>
            </w:tcBorders>
            <w:shd w:val="clear" w:color="auto" w:fill="auto"/>
            <w:noWrap/>
            <w:vAlign w:val="center"/>
            <w:hideMark/>
          </w:tcPr>
          <w:p w:rsidR="00E81CED" w:rsidRPr="0091737A" w:rsidRDefault="00E81CED" w:rsidP="00846435">
            <w:pPr>
              <w:spacing w:after="100" w:afterAutospacing="1"/>
              <w:jc w:val="center"/>
              <w:rPr>
                <w:rFonts w:ascii="Arial" w:hAnsi="Arial" w:cs="Arial"/>
                <w:color w:val="000000"/>
                <w:sz w:val="20"/>
                <w:szCs w:val="20"/>
              </w:rPr>
            </w:pPr>
          </w:p>
        </w:tc>
        <w:tc>
          <w:tcPr>
            <w:tcW w:w="1029" w:type="dxa"/>
            <w:tcBorders>
              <w:top w:val="single" w:sz="4" w:space="0" w:color="auto"/>
              <w:left w:val="nil"/>
              <w:bottom w:val="single" w:sz="4" w:space="0" w:color="auto"/>
              <w:right w:val="single" w:sz="4" w:space="0" w:color="auto"/>
            </w:tcBorders>
            <w:shd w:val="clear" w:color="auto" w:fill="auto"/>
            <w:noWrap/>
            <w:hideMark/>
          </w:tcPr>
          <w:p w:rsidR="00E81CED" w:rsidRPr="0091737A" w:rsidRDefault="00E81CED" w:rsidP="00846435">
            <w:pPr>
              <w:spacing w:after="100" w:afterAutospacing="1"/>
              <w:jc w:val="right"/>
              <w:rPr>
                <w:rFonts w:ascii="Arial" w:hAnsi="Arial" w:cs="Arial"/>
                <w:color w:val="000000"/>
                <w:sz w:val="20"/>
                <w:szCs w:val="20"/>
              </w:rPr>
            </w:pPr>
            <w:r w:rsidRPr="0091737A">
              <w:rPr>
                <w:rFonts w:ascii="Arial" w:hAnsi="Arial" w:cs="Arial"/>
                <w:color w:val="000000"/>
                <w:sz w:val="20"/>
                <w:szCs w:val="20"/>
              </w:rPr>
              <w:t>Arv</w:t>
            </w:r>
          </w:p>
        </w:tc>
        <w:tc>
          <w:tcPr>
            <w:tcW w:w="1255" w:type="dxa"/>
            <w:tcBorders>
              <w:top w:val="single" w:sz="4" w:space="0" w:color="auto"/>
              <w:left w:val="nil"/>
              <w:bottom w:val="single" w:sz="4" w:space="0" w:color="auto"/>
              <w:right w:val="single" w:sz="4" w:space="0" w:color="auto"/>
            </w:tcBorders>
          </w:tcPr>
          <w:p w:rsidR="00E81CED" w:rsidRPr="0091737A" w:rsidRDefault="00E81CED" w:rsidP="00846435">
            <w:pPr>
              <w:spacing w:after="100" w:afterAutospacing="1"/>
              <w:jc w:val="right"/>
              <w:rPr>
                <w:rFonts w:ascii="Arial" w:hAnsi="Arial" w:cs="Arial"/>
                <w:color w:val="000000"/>
                <w:sz w:val="20"/>
                <w:szCs w:val="20"/>
              </w:rPr>
            </w:pPr>
            <w:r w:rsidRPr="0091737A">
              <w:rPr>
                <w:rFonts w:ascii="Arial" w:hAnsi="Arial" w:cs="Arial"/>
                <w:color w:val="000000"/>
                <w:sz w:val="20"/>
                <w:szCs w:val="20"/>
              </w:rPr>
              <w:t>Maksumus, tuhat eurot</w:t>
            </w:r>
          </w:p>
        </w:tc>
        <w:tc>
          <w:tcPr>
            <w:tcW w:w="871" w:type="dxa"/>
            <w:tcBorders>
              <w:top w:val="single" w:sz="4" w:space="0" w:color="auto"/>
              <w:left w:val="single" w:sz="4" w:space="0" w:color="auto"/>
              <w:bottom w:val="single" w:sz="4" w:space="0" w:color="auto"/>
              <w:right w:val="single" w:sz="4" w:space="0" w:color="auto"/>
            </w:tcBorders>
          </w:tcPr>
          <w:p w:rsidR="00E81CED" w:rsidRPr="0091737A" w:rsidRDefault="00E81CED" w:rsidP="00846435">
            <w:pPr>
              <w:spacing w:after="100" w:afterAutospacing="1"/>
              <w:jc w:val="right"/>
              <w:rPr>
                <w:rFonts w:ascii="Arial" w:hAnsi="Arial" w:cs="Arial"/>
                <w:color w:val="000000"/>
                <w:sz w:val="20"/>
                <w:szCs w:val="20"/>
              </w:rPr>
            </w:pPr>
            <w:r w:rsidRPr="0091737A">
              <w:rPr>
                <w:rFonts w:ascii="Arial" w:hAnsi="Arial" w:cs="Arial"/>
                <w:color w:val="000000"/>
                <w:sz w:val="20"/>
                <w:szCs w:val="20"/>
              </w:rPr>
              <w:t>Arv</w:t>
            </w:r>
          </w:p>
        </w:tc>
        <w:tc>
          <w:tcPr>
            <w:tcW w:w="1418" w:type="dxa"/>
            <w:tcBorders>
              <w:top w:val="single" w:sz="4" w:space="0" w:color="auto"/>
              <w:left w:val="nil"/>
              <w:bottom w:val="single" w:sz="4" w:space="0" w:color="auto"/>
              <w:right w:val="single" w:sz="4" w:space="0" w:color="auto"/>
            </w:tcBorders>
          </w:tcPr>
          <w:p w:rsidR="00E81CED" w:rsidRPr="0091737A" w:rsidRDefault="00E81CED" w:rsidP="00846435">
            <w:pPr>
              <w:spacing w:after="100" w:afterAutospacing="1"/>
              <w:jc w:val="right"/>
              <w:rPr>
                <w:rFonts w:ascii="Arial" w:hAnsi="Arial" w:cs="Arial"/>
                <w:color w:val="000000"/>
                <w:sz w:val="20"/>
                <w:szCs w:val="20"/>
              </w:rPr>
            </w:pPr>
            <w:r w:rsidRPr="0091737A">
              <w:rPr>
                <w:rFonts w:ascii="Arial" w:hAnsi="Arial" w:cs="Arial"/>
                <w:color w:val="000000"/>
                <w:sz w:val="20"/>
                <w:szCs w:val="20"/>
              </w:rPr>
              <w:t>Maksumus, tuhat eurot</w:t>
            </w:r>
          </w:p>
        </w:tc>
      </w:tr>
      <w:tr w:rsidR="00DD2D0E" w:rsidRPr="0091737A" w:rsidTr="006837D3">
        <w:trPr>
          <w:trHeight w:val="283"/>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0E" w:rsidRPr="0091737A" w:rsidRDefault="00DD2D0E" w:rsidP="00846435">
            <w:pPr>
              <w:spacing w:after="100" w:afterAutospacing="1"/>
              <w:rPr>
                <w:rFonts w:ascii="Arial" w:hAnsi="Arial" w:cs="Arial"/>
                <w:color w:val="000000"/>
                <w:sz w:val="20"/>
                <w:szCs w:val="20"/>
              </w:rPr>
            </w:pPr>
            <w:r w:rsidRPr="0091737A">
              <w:rPr>
                <w:rFonts w:ascii="Arial" w:hAnsi="Arial" w:cs="Arial"/>
                <w:color w:val="000000"/>
                <w:sz w:val="20"/>
                <w:szCs w:val="20"/>
              </w:rPr>
              <w:t>Põhistatistika</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DD2D0E" w:rsidRPr="0091737A" w:rsidRDefault="00DD2D0E"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7</w:t>
            </w:r>
          </w:p>
        </w:tc>
        <w:tc>
          <w:tcPr>
            <w:tcW w:w="1255" w:type="dxa"/>
            <w:tcBorders>
              <w:top w:val="single" w:sz="4" w:space="0" w:color="auto"/>
              <w:left w:val="nil"/>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115,1</w:t>
            </w:r>
          </w:p>
        </w:tc>
        <w:tc>
          <w:tcPr>
            <w:tcW w:w="871" w:type="dxa"/>
            <w:tcBorders>
              <w:top w:val="single" w:sz="4" w:space="0" w:color="auto"/>
              <w:left w:val="single" w:sz="4" w:space="0" w:color="auto"/>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7</w:t>
            </w:r>
          </w:p>
        </w:tc>
        <w:tc>
          <w:tcPr>
            <w:tcW w:w="1418" w:type="dxa"/>
            <w:tcBorders>
              <w:top w:val="single" w:sz="4" w:space="0" w:color="auto"/>
              <w:left w:val="nil"/>
              <w:bottom w:val="single" w:sz="4" w:space="0" w:color="auto"/>
              <w:right w:val="single" w:sz="4" w:space="0" w:color="auto"/>
            </w:tcBorders>
            <w:vAlign w:val="center"/>
          </w:tcPr>
          <w:p w:rsidR="00DD2D0E" w:rsidRPr="0091737A" w:rsidRDefault="00F7047E" w:rsidP="004C26FF">
            <w:pPr>
              <w:spacing w:after="100" w:afterAutospacing="1"/>
              <w:jc w:val="right"/>
              <w:rPr>
                <w:rFonts w:ascii="Arial" w:hAnsi="Arial" w:cs="Arial"/>
                <w:color w:val="000000"/>
                <w:sz w:val="20"/>
                <w:szCs w:val="20"/>
              </w:rPr>
            </w:pPr>
            <w:r>
              <w:rPr>
                <w:rFonts w:ascii="Arial" w:hAnsi="Arial" w:cs="Arial"/>
                <w:color w:val="000000"/>
                <w:sz w:val="20"/>
                <w:szCs w:val="20"/>
              </w:rPr>
              <w:t>161</w:t>
            </w:r>
            <w:r w:rsidR="00DD2D0E" w:rsidRPr="0091737A">
              <w:rPr>
                <w:rFonts w:ascii="Arial" w:hAnsi="Arial" w:cs="Arial"/>
                <w:color w:val="000000"/>
                <w:sz w:val="20"/>
                <w:szCs w:val="20"/>
              </w:rPr>
              <w:t>,1</w:t>
            </w:r>
          </w:p>
        </w:tc>
      </w:tr>
      <w:tr w:rsidR="00DD2D0E" w:rsidRPr="0091737A" w:rsidTr="006837D3">
        <w:trPr>
          <w:trHeight w:val="283"/>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DD2D0E" w:rsidRPr="0091737A" w:rsidRDefault="00DD2D0E" w:rsidP="00846435">
            <w:pPr>
              <w:spacing w:after="100" w:afterAutospacing="1"/>
              <w:rPr>
                <w:rFonts w:ascii="Arial" w:hAnsi="Arial" w:cs="Arial"/>
                <w:color w:val="000000"/>
                <w:sz w:val="20"/>
                <w:szCs w:val="20"/>
              </w:rPr>
            </w:pPr>
            <w:r w:rsidRPr="0091737A">
              <w:rPr>
                <w:rFonts w:ascii="Arial" w:hAnsi="Arial" w:cs="Arial"/>
                <w:color w:val="000000"/>
                <w:sz w:val="20"/>
                <w:szCs w:val="20"/>
              </w:rPr>
              <w:t>Tsükliline statistika</w:t>
            </w:r>
          </w:p>
        </w:tc>
        <w:tc>
          <w:tcPr>
            <w:tcW w:w="1029" w:type="dxa"/>
            <w:tcBorders>
              <w:top w:val="nil"/>
              <w:left w:val="nil"/>
              <w:bottom w:val="single" w:sz="4" w:space="0" w:color="auto"/>
              <w:right w:val="single" w:sz="4" w:space="0" w:color="auto"/>
            </w:tcBorders>
            <w:shd w:val="clear" w:color="auto" w:fill="auto"/>
            <w:vAlign w:val="center"/>
            <w:hideMark/>
          </w:tcPr>
          <w:p w:rsidR="00DD2D0E" w:rsidRPr="0091737A" w:rsidRDefault="00DD2D0E"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1</w:t>
            </w:r>
          </w:p>
        </w:tc>
        <w:tc>
          <w:tcPr>
            <w:tcW w:w="1255" w:type="dxa"/>
            <w:tcBorders>
              <w:top w:val="nil"/>
              <w:left w:val="nil"/>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40,0</w:t>
            </w:r>
          </w:p>
        </w:tc>
        <w:tc>
          <w:tcPr>
            <w:tcW w:w="871" w:type="dxa"/>
            <w:tcBorders>
              <w:top w:val="single" w:sz="4" w:space="0" w:color="auto"/>
              <w:left w:val="single" w:sz="4" w:space="0" w:color="auto"/>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color w:val="000000"/>
                <w:sz w:val="20"/>
                <w:szCs w:val="20"/>
              </w:rPr>
            </w:pPr>
            <w:r>
              <w:rPr>
                <w:rFonts w:ascii="Arial" w:hAnsi="Arial" w:cs="Arial"/>
                <w:bCs/>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color w:val="000000"/>
                <w:sz w:val="20"/>
                <w:szCs w:val="20"/>
              </w:rPr>
            </w:pPr>
            <w:r>
              <w:rPr>
                <w:rFonts w:ascii="Arial" w:hAnsi="Arial" w:cs="Arial"/>
                <w:bCs/>
                <w:color w:val="000000"/>
                <w:sz w:val="20"/>
                <w:szCs w:val="20"/>
              </w:rPr>
              <w:t>–</w:t>
            </w:r>
          </w:p>
        </w:tc>
      </w:tr>
      <w:tr w:rsidR="00DD2D0E" w:rsidRPr="0091737A" w:rsidTr="006837D3">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DD2D0E" w:rsidRPr="0091737A" w:rsidRDefault="00DD2D0E" w:rsidP="00846435">
            <w:pPr>
              <w:spacing w:after="100" w:afterAutospacing="1"/>
              <w:rPr>
                <w:rFonts w:ascii="Arial" w:hAnsi="Arial" w:cs="Arial"/>
                <w:bCs/>
                <w:color w:val="000000"/>
                <w:sz w:val="20"/>
                <w:szCs w:val="20"/>
              </w:rPr>
            </w:pPr>
            <w:r w:rsidRPr="0091737A">
              <w:rPr>
                <w:rFonts w:ascii="Arial" w:hAnsi="Arial" w:cs="Arial"/>
                <w:bCs/>
                <w:color w:val="000000"/>
                <w:sz w:val="20"/>
                <w:szCs w:val="20"/>
              </w:rPr>
              <w:t>Ebaregulaarne statistika</w:t>
            </w:r>
          </w:p>
        </w:tc>
        <w:tc>
          <w:tcPr>
            <w:tcW w:w="1029" w:type="dxa"/>
            <w:tcBorders>
              <w:top w:val="nil"/>
              <w:left w:val="nil"/>
              <w:bottom w:val="single" w:sz="4" w:space="0" w:color="auto"/>
              <w:right w:val="single" w:sz="4" w:space="0" w:color="auto"/>
            </w:tcBorders>
            <w:shd w:val="clear" w:color="auto" w:fill="auto"/>
            <w:noWrap/>
            <w:vAlign w:val="center"/>
            <w:hideMark/>
          </w:tcPr>
          <w:p w:rsidR="00DD2D0E" w:rsidRPr="0091737A" w:rsidRDefault="00DD2D0E" w:rsidP="004C26FF">
            <w:pPr>
              <w:spacing w:after="100" w:afterAutospacing="1"/>
              <w:jc w:val="right"/>
              <w:rPr>
                <w:rFonts w:ascii="Arial" w:hAnsi="Arial" w:cs="Arial"/>
                <w:bCs/>
                <w:color w:val="000000"/>
                <w:sz w:val="20"/>
                <w:szCs w:val="20"/>
              </w:rPr>
            </w:pPr>
            <w:r>
              <w:rPr>
                <w:rFonts w:ascii="Arial" w:hAnsi="Arial" w:cs="Arial"/>
                <w:bCs/>
                <w:color w:val="000000"/>
                <w:sz w:val="20"/>
                <w:szCs w:val="20"/>
              </w:rPr>
              <w:t>–</w:t>
            </w:r>
          </w:p>
        </w:tc>
        <w:tc>
          <w:tcPr>
            <w:tcW w:w="1255" w:type="dxa"/>
            <w:tcBorders>
              <w:top w:val="nil"/>
              <w:left w:val="nil"/>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bCs/>
                <w:color w:val="000000"/>
                <w:sz w:val="20"/>
                <w:szCs w:val="20"/>
              </w:rPr>
            </w:pPr>
            <w:r>
              <w:rPr>
                <w:rFonts w:ascii="Arial" w:hAnsi="Arial" w:cs="Arial"/>
                <w:bCs/>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bCs/>
                <w:color w:val="000000"/>
                <w:sz w:val="20"/>
                <w:szCs w:val="20"/>
              </w:rPr>
            </w:pPr>
            <w:r>
              <w:rPr>
                <w:rFonts w:ascii="Arial" w:hAnsi="Arial" w:cs="Arial"/>
                <w:bCs/>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bCs/>
                <w:color w:val="000000"/>
                <w:sz w:val="20"/>
                <w:szCs w:val="20"/>
              </w:rPr>
            </w:pPr>
            <w:r>
              <w:rPr>
                <w:rFonts w:ascii="Arial" w:hAnsi="Arial" w:cs="Arial"/>
                <w:bCs/>
                <w:color w:val="000000"/>
                <w:sz w:val="20"/>
                <w:szCs w:val="20"/>
              </w:rPr>
              <w:t>–</w:t>
            </w:r>
          </w:p>
        </w:tc>
      </w:tr>
      <w:tr w:rsidR="00DD2D0E" w:rsidRPr="0091737A" w:rsidTr="006837D3">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DD2D0E" w:rsidRPr="0091737A" w:rsidRDefault="00DD2D0E" w:rsidP="00846435">
            <w:pPr>
              <w:spacing w:after="100" w:afterAutospacing="1"/>
              <w:rPr>
                <w:rFonts w:ascii="Arial" w:hAnsi="Arial" w:cs="Arial"/>
                <w:color w:val="000000"/>
                <w:sz w:val="20"/>
                <w:szCs w:val="20"/>
              </w:rPr>
            </w:pPr>
            <w:r w:rsidRPr="0091737A">
              <w:rPr>
                <w:rFonts w:ascii="Arial" w:hAnsi="Arial" w:cs="Arial"/>
                <w:color w:val="000000"/>
                <w:sz w:val="20"/>
                <w:szCs w:val="20"/>
              </w:rPr>
              <w:t>Statistika arendus</w:t>
            </w:r>
          </w:p>
        </w:tc>
        <w:tc>
          <w:tcPr>
            <w:tcW w:w="1029" w:type="dxa"/>
            <w:tcBorders>
              <w:top w:val="nil"/>
              <w:left w:val="nil"/>
              <w:bottom w:val="single" w:sz="4" w:space="0" w:color="auto"/>
              <w:right w:val="single" w:sz="4" w:space="0" w:color="auto"/>
            </w:tcBorders>
            <w:shd w:val="clear" w:color="auto" w:fill="auto"/>
            <w:noWrap/>
            <w:vAlign w:val="center"/>
            <w:hideMark/>
          </w:tcPr>
          <w:p w:rsidR="00DD2D0E" w:rsidRPr="0091737A" w:rsidRDefault="00DD2D0E"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1</w:t>
            </w:r>
          </w:p>
        </w:tc>
        <w:tc>
          <w:tcPr>
            <w:tcW w:w="1255" w:type="dxa"/>
            <w:tcBorders>
              <w:top w:val="nil"/>
              <w:left w:val="nil"/>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862,8</w:t>
            </w:r>
          </w:p>
        </w:tc>
        <w:tc>
          <w:tcPr>
            <w:tcW w:w="871" w:type="dxa"/>
            <w:tcBorders>
              <w:top w:val="single" w:sz="4" w:space="0" w:color="auto"/>
              <w:left w:val="single" w:sz="4" w:space="0" w:color="auto"/>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1</w:t>
            </w:r>
          </w:p>
        </w:tc>
        <w:tc>
          <w:tcPr>
            <w:tcW w:w="1418" w:type="dxa"/>
            <w:tcBorders>
              <w:top w:val="single" w:sz="4" w:space="0" w:color="auto"/>
              <w:left w:val="nil"/>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862,8</w:t>
            </w:r>
          </w:p>
        </w:tc>
      </w:tr>
      <w:tr w:rsidR="00DD2D0E" w:rsidRPr="0091737A" w:rsidTr="006837D3">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DD2D0E" w:rsidRPr="0091737A" w:rsidRDefault="00DD2D0E" w:rsidP="00846435">
            <w:pPr>
              <w:spacing w:after="100" w:afterAutospacing="1"/>
              <w:rPr>
                <w:rFonts w:ascii="Arial" w:hAnsi="Arial" w:cs="Arial"/>
                <w:color w:val="000000"/>
                <w:sz w:val="20"/>
                <w:szCs w:val="20"/>
              </w:rPr>
            </w:pPr>
            <w:r w:rsidRPr="0091737A">
              <w:rPr>
                <w:rFonts w:ascii="Arial" w:hAnsi="Arial" w:cs="Arial"/>
                <w:color w:val="000000"/>
                <w:sz w:val="20"/>
                <w:szCs w:val="20"/>
              </w:rPr>
              <w:t>Statistiline analüüs</w:t>
            </w:r>
          </w:p>
        </w:tc>
        <w:tc>
          <w:tcPr>
            <w:tcW w:w="1029" w:type="dxa"/>
            <w:tcBorders>
              <w:top w:val="nil"/>
              <w:left w:val="nil"/>
              <w:bottom w:val="single" w:sz="4" w:space="0" w:color="auto"/>
              <w:right w:val="single" w:sz="4" w:space="0" w:color="auto"/>
            </w:tcBorders>
            <w:shd w:val="clear" w:color="auto" w:fill="auto"/>
            <w:noWrap/>
            <w:vAlign w:val="center"/>
            <w:hideMark/>
          </w:tcPr>
          <w:p w:rsidR="00DD2D0E" w:rsidRPr="0091737A" w:rsidRDefault="00DD2D0E" w:rsidP="004C26FF">
            <w:pPr>
              <w:spacing w:after="100" w:afterAutospacing="1"/>
              <w:jc w:val="right"/>
              <w:rPr>
                <w:rFonts w:ascii="Arial" w:hAnsi="Arial" w:cs="Arial"/>
                <w:color w:val="000000"/>
                <w:sz w:val="20"/>
                <w:szCs w:val="20"/>
              </w:rPr>
            </w:pPr>
            <w:r>
              <w:rPr>
                <w:rFonts w:ascii="Arial" w:hAnsi="Arial" w:cs="Arial"/>
                <w:color w:val="000000"/>
                <w:sz w:val="20"/>
                <w:szCs w:val="20"/>
              </w:rPr>
              <w:t>–</w:t>
            </w:r>
          </w:p>
        </w:tc>
        <w:tc>
          <w:tcPr>
            <w:tcW w:w="1255" w:type="dxa"/>
            <w:tcBorders>
              <w:top w:val="nil"/>
              <w:left w:val="nil"/>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color w:val="000000"/>
                <w:sz w:val="20"/>
                <w:szCs w:val="20"/>
              </w:rPr>
            </w:pPr>
            <w:r>
              <w:rPr>
                <w:rFonts w:ascii="Arial" w:hAnsi="Arial" w:cs="Arial"/>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color w:val="000000"/>
                <w:sz w:val="20"/>
                <w:szCs w:val="20"/>
              </w:rPr>
            </w:pPr>
            <w:r>
              <w:rPr>
                <w:rFonts w:ascii="Arial" w:hAnsi="Arial" w:cs="Arial"/>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color w:val="000000"/>
                <w:sz w:val="20"/>
                <w:szCs w:val="20"/>
              </w:rPr>
            </w:pPr>
            <w:r>
              <w:rPr>
                <w:rFonts w:ascii="Arial" w:hAnsi="Arial" w:cs="Arial"/>
                <w:color w:val="000000"/>
                <w:sz w:val="20"/>
                <w:szCs w:val="20"/>
              </w:rPr>
              <w:t>–</w:t>
            </w:r>
          </w:p>
        </w:tc>
      </w:tr>
      <w:tr w:rsidR="00DD2D0E" w:rsidRPr="0091737A" w:rsidTr="006837D3">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DD2D0E" w:rsidRPr="0091737A" w:rsidRDefault="00DD2D0E" w:rsidP="00846435">
            <w:pPr>
              <w:spacing w:after="100" w:afterAutospacing="1"/>
              <w:rPr>
                <w:rFonts w:ascii="Arial" w:hAnsi="Arial" w:cs="Arial"/>
                <w:color w:val="000000"/>
                <w:sz w:val="20"/>
                <w:szCs w:val="20"/>
              </w:rPr>
            </w:pPr>
            <w:r w:rsidRPr="0091737A">
              <w:rPr>
                <w:rFonts w:ascii="Arial" w:hAnsi="Arial" w:cs="Arial"/>
                <w:color w:val="000000"/>
                <w:sz w:val="20"/>
                <w:szCs w:val="20"/>
              </w:rPr>
              <w:t>Statistiline register</w:t>
            </w:r>
          </w:p>
        </w:tc>
        <w:tc>
          <w:tcPr>
            <w:tcW w:w="1029" w:type="dxa"/>
            <w:tcBorders>
              <w:top w:val="nil"/>
              <w:left w:val="nil"/>
              <w:bottom w:val="single" w:sz="4" w:space="0" w:color="auto"/>
              <w:right w:val="single" w:sz="4" w:space="0" w:color="auto"/>
            </w:tcBorders>
            <w:shd w:val="clear" w:color="auto" w:fill="auto"/>
            <w:noWrap/>
            <w:vAlign w:val="center"/>
            <w:hideMark/>
          </w:tcPr>
          <w:p w:rsidR="00DD2D0E" w:rsidRPr="0091737A" w:rsidRDefault="00DD2D0E" w:rsidP="004C26FF">
            <w:pPr>
              <w:spacing w:after="100" w:afterAutospacing="1"/>
              <w:jc w:val="right"/>
              <w:rPr>
                <w:rFonts w:ascii="Arial" w:hAnsi="Arial" w:cs="Arial"/>
                <w:color w:val="000000"/>
                <w:sz w:val="20"/>
                <w:szCs w:val="20"/>
              </w:rPr>
            </w:pPr>
            <w:r>
              <w:rPr>
                <w:rFonts w:ascii="Arial" w:hAnsi="Arial" w:cs="Arial"/>
                <w:color w:val="000000"/>
                <w:sz w:val="20"/>
                <w:szCs w:val="20"/>
              </w:rPr>
              <w:t>–</w:t>
            </w:r>
          </w:p>
        </w:tc>
        <w:tc>
          <w:tcPr>
            <w:tcW w:w="1255" w:type="dxa"/>
            <w:tcBorders>
              <w:top w:val="nil"/>
              <w:left w:val="nil"/>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color w:val="000000"/>
                <w:sz w:val="20"/>
                <w:szCs w:val="20"/>
              </w:rPr>
            </w:pPr>
            <w:r>
              <w:rPr>
                <w:rFonts w:ascii="Arial" w:hAnsi="Arial" w:cs="Arial"/>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color w:val="000000"/>
                <w:sz w:val="20"/>
                <w:szCs w:val="20"/>
              </w:rPr>
            </w:pPr>
            <w:r>
              <w:rPr>
                <w:rFonts w:ascii="Arial" w:hAnsi="Arial" w:cs="Arial"/>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color w:val="000000"/>
                <w:sz w:val="20"/>
                <w:szCs w:val="20"/>
              </w:rPr>
            </w:pPr>
            <w:r>
              <w:rPr>
                <w:rFonts w:ascii="Arial" w:hAnsi="Arial" w:cs="Arial"/>
                <w:color w:val="000000"/>
                <w:sz w:val="20"/>
                <w:szCs w:val="20"/>
              </w:rPr>
              <w:t>–</w:t>
            </w:r>
          </w:p>
        </w:tc>
      </w:tr>
      <w:tr w:rsidR="00DD2D0E" w:rsidRPr="0091737A" w:rsidTr="006837D3">
        <w:trPr>
          <w:trHeight w:val="283"/>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DD2D0E" w:rsidRPr="0091737A" w:rsidRDefault="00DD2D0E" w:rsidP="00846435">
            <w:pPr>
              <w:spacing w:after="100" w:afterAutospacing="1"/>
              <w:rPr>
                <w:rFonts w:ascii="Arial" w:hAnsi="Arial" w:cs="Arial"/>
                <w:b/>
                <w:color w:val="000000"/>
                <w:sz w:val="20"/>
                <w:szCs w:val="20"/>
              </w:rPr>
            </w:pPr>
            <w:r w:rsidRPr="0091737A">
              <w:rPr>
                <w:rFonts w:ascii="Arial" w:hAnsi="Arial" w:cs="Arial"/>
                <w:b/>
                <w:color w:val="000000"/>
                <w:sz w:val="20"/>
                <w:szCs w:val="20"/>
              </w:rPr>
              <w:t>Kokku</w:t>
            </w:r>
          </w:p>
        </w:tc>
        <w:tc>
          <w:tcPr>
            <w:tcW w:w="1029" w:type="dxa"/>
            <w:tcBorders>
              <w:top w:val="nil"/>
              <w:left w:val="nil"/>
              <w:bottom w:val="single" w:sz="4" w:space="0" w:color="auto"/>
              <w:right w:val="single" w:sz="4" w:space="0" w:color="auto"/>
            </w:tcBorders>
            <w:shd w:val="clear" w:color="auto" w:fill="auto"/>
            <w:vAlign w:val="center"/>
            <w:hideMark/>
          </w:tcPr>
          <w:p w:rsidR="00DD2D0E" w:rsidRPr="0091737A" w:rsidRDefault="00DD2D0E" w:rsidP="004C26FF">
            <w:pPr>
              <w:spacing w:after="100" w:afterAutospacing="1"/>
              <w:jc w:val="right"/>
              <w:rPr>
                <w:rFonts w:ascii="Arial" w:hAnsi="Arial" w:cs="Arial"/>
                <w:b/>
                <w:color w:val="000000"/>
                <w:sz w:val="20"/>
                <w:szCs w:val="20"/>
              </w:rPr>
            </w:pPr>
            <w:r w:rsidRPr="0091737A">
              <w:rPr>
                <w:rFonts w:ascii="Arial" w:hAnsi="Arial" w:cs="Arial"/>
                <w:b/>
                <w:color w:val="000000"/>
                <w:sz w:val="20"/>
                <w:szCs w:val="20"/>
              </w:rPr>
              <w:t>9</w:t>
            </w:r>
          </w:p>
        </w:tc>
        <w:tc>
          <w:tcPr>
            <w:tcW w:w="1255" w:type="dxa"/>
            <w:tcBorders>
              <w:top w:val="nil"/>
              <w:left w:val="nil"/>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b/>
                <w:color w:val="000000"/>
                <w:sz w:val="20"/>
                <w:szCs w:val="20"/>
              </w:rPr>
            </w:pPr>
            <w:r w:rsidRPr="0091737A">
              <w:rPr>
                <w:rFonts w:ascii="Arial" w:hAnsi="Arial" w:cs="Arial"/>
                <w:b/>
                <w:color w:val="000000"/>
                <w:sz w:val="20"/>
                <w:szCs w:val="20"/>
              </w:rPr>
              <w:t>1</w:t>
            </w:r>
            <w:r>
              <w:rPr>
                <w:rFonts w:ascii="Arial" w:hAnsi="Arial" w:cs="Arial"/>
                <w:b/>
                <w:color w:val="000000"/>
                <w:sz w:val="20"/>
                <w:szCs w:val="20"/>
              </w:rPr>
              <w:t xml:space="preserve"> </w:t>
            </w:r>
            <w:r w:rsidRPr="0091737A">
              <w:rPr>
                <w:rFonts w:ascii="Arial" w:hAnsi="Arial" w:cs="Arial"/>
                <w:b/>
                <w:color w:val="000000"/>
                <w:sz w:val="20"/>
                <w:szCs w:val="20"/>
              </w:rPr>
              <w:t>017,9</w:t>
            </w:r>
          </w:p>
        </w:tc>
        <w:tc>
          <w:tcPr>
            <w:tcW w:w="871" w:type="dxa"/>
            <w:tcBorders>
              <w:top w:val="single" w:sz="4" w:space="0" w:color="auto"/>
              <w:left w:val="single" w:sz="4" w:space="0" w:color="auto"/>
              <w:bottom w:val="single" w:sz="4" w:space="0" w:color="auto"/>
              <w:right w:val="single" w:sz="4" w:space="0" w:color="auto"/>
            </w:tcBorders>
            <w:vAlign w:val="center"/>
          </w:tcPr>
          <w:p w:rsidR="00DD2D0E" w:rsidRPr="0091737A" w:rsidRDefault="00DD2D0E" w:rsidP="004C26FF">
            <w:pPr>
              <w:spacing w:after="100" w:afterAutospacing="1"/>
              <w:jc w:val="right"/>
              <w:rPr>
                <w:rFonts w:ascii="Arial" w:hAnsi="Arial" w:cs="Arial"/>
                <w:b/>
                <w:color w:val="000000"/>
                <w:sz w:val="20"/>
                <w:szCs w:val="20"/>
              </w:rPr>
            </w:pPr>
            <w:r>
              <w:rPr>
                <w:rFonts w:ascii="Arial" w:hAnsi="Arial" w:cs="Arial"/>
                <w:b/>
                <w:color w:val="000000"/>
                <w:sz w:val="20"/>
                <w:szCs w:val="20"/>
              </w:rPr>
              <w:t>8</w:t>
            </w:r>
          </w:p>
        </w:tc>
        <w:tc>
          <w:tcPr>
            <w:tcW w:w="1418" w:type="dxa"/>
            <w:tcBorders>
              <w:top w:val="single" w:sz="4" w:space="0" w:color="auto"/>
              <w:left w:val="nil"/>
              <w:bottom w:val="single" w:sz="4" w:space="0" w:color="auto"/>
              <w:right w:val="single" w:sz="4" w:space="0" w:color="auto"/>
            </w:tcBorders>
            <w:vAlign w:val="center"/>
          </w:tcPr>
          <w:p w:rsidR="00DD2D0E" w:rsidRPr="0091737A" w:rsidRDefault="00F7047E" w:rsidP="004C26FF">
            <w:pPr>
              <w:spacing w:after="100" w:afterAutospacing="1"/>
              <w:jc w:val="right"/>
              <w:rPr>
                <w:rFonts w:ascii="Arial" w:hAnsi="Arial" w:cs="Arial"/>
                <w:b/>
                <w:color w:val="000000"/>
                <w:sz w:val="20"/>
                <w:szCs w:val="20"/>
              </w:rPr>
            </w:pPr>
            <w:r>
              <w:rPr>
                <w:rFonts w:ascii="Arial" w:hAnsi="Arial" w:cs="Arial"/>
                <w:b/>
                <w:color w:val="000000"/>
                <w:sz w:val="20"/>
                <w:szCs w:val="20"/>
              </w:rPr>
              <w:t>1 023</w:t>
            </w:r>
            <w:r w:rsidR="00DD2D0E">
              <w:rPr>
                <w:rFonts w:ascii="Arial" w:hAnsi="Arial" w:cs="Arial"/>
                <w:b/>
                <w:color w:val="000000"/>
                <w:sz w:val="20"/>
                <w:szCs w:val="20"/>
              </w:rPr>
              <w:t>,9</w:t>
            </w:r>
          </w:p>
        </w:tc>
      </w:tr>
    </w:tbl>
    <w:p w:rsidR="00846435" w:rsidRPr="0091737A" w:rsidRDefault="00846435">
      <w:pPr>
        <w:rPr>
          <w:rFonts w:ascii="Arial" w:hAnsi="Arial" w:cs="Arial"/>
          <w:sz w:val="20"/>
          <w:szCs w:val="20"/>
        </w:rPr>
      </w:pPr>
    </w:p>
    <w:p w:rsidR="00DD2D0E" w:rsidRDefault="00DD2D0E" w:rsidP="00DD2D0E">
      <w:pPr>
        <w:spacing w:line="360" w:lineRule="auto"/>
        <w:jc w:val="both"/>
        <w:rPr>
          <w:rFonts w:ascii="Arial" w:hAnsi="Arial" w:cs="Arial"/>
          <w:sz w:val="20"/>
          <w:szCs w:val="20"/>
        </w:rPr>
      </w:pPr>
      <w:r>
        <w:rPr>
          <w:rFonts w:ascii="Arial" w:hAnsi="Arial" w:cs="Arial"/>
          <w:sz w:val="20"/>
          <w:szCs w:val="20"/>
        </w:rPr>
        <w:t>Lõppes 2018</w:t>
      </w:r>
      <w:r w:rsidRPr="0091737A">
        <w:rPr>
          <w:rFonts w:ascii="Arial" w:hAnsi="Arial" w:cs="Arial"/>
          <w:sz w:val="20"/>
          <w:szCs w:val="20"/>
        </w:rPr>
        <w:t xml:space="preserve"> </w:t>
      </w:r>
      <w:r>
        <w:rPr>
          <w:rFonts w:ascii="Arial" w:hAnsi="Arial" w:cs="Arial"/>
          <w:sz w:val="20"/>
          <w:szCs w:val="20"/>
        </w:rPr>
        <w:t xml:space="preserve">riigisisese tellimuse alusel tehtav ühe aastane </w:t>
      </w:r>
      <w:r w:rsidRPr="0091737A">
        <w:rPr>
          <w:rFonts w:ascii="Arial" w:hAnsi="Arial" w:cs="Arial"/>
          <w:sz w:val="20"/>
          <w:szCs w:val="20"/>
        </w:rPr>
        <w:t>statistikatöö „</w:t>
      </w:r>
      <w:r w:rsidRPr="001A406E">
        <w:rPr>
          <w:rFonts w:ascii="Arial" w:hAnsi="Arial" w:cs="Arial"/>
          <w:sz w:val="20"/>
          <w:szCs w:val="20"/>
        </w:rPr>
        <w:t>Rahvastikuprognoosid“ (30004)</w:t>
      </w:r>
      <w:r>
        <w:rPr>
          <w:rFonts w:ascii="Arial" w:hAnsi="Arial" w:cs="Arial"/>
          <w:sz w:val="20"/>
          <w:szCs w:val="20"/>
        </w:rPr>
        <w:t>, mida tehakse</w:t>
      </w:r>
      <w:r w:rsidRPr="001A406E">
        <w:rPr>
          <w:rFonts w:ascii="Arial" w:hAnsi="Arial" w:cs="Arial"/>
          <w:sz w:val="20"/>
          <w:szCs w:val="20"/>
        </w:rPr>
        <w:t xml:space="preserve"> viie</w:t>
      </w:r>
      <w:r>
        <w:rPr>
          <w:rFonts w:ascii="Arial" w:hAnsi="Arial" w:cs="Arial"/>
          <w:sz w:val="20"/>
          <w:szCs w:val="20"/>
        </w:rPr>
        <w:t>aastase tsükliga.</w:t>
      </w:r>
      <w:r w:rsidRPr="0091737A">
        <w:rPr>
          <w:rFonts w:ascii="Arial" w:hAnsi="Arial" w:cs="Arial"/>
          <w:sz w:val="20"/>
          <w:szCs w:val="20"/>
        </w:rPr>
        <w:t xml:space="preserve"> Statistikatöö tulemusena valmi</w:t>
      </w:r>
      <w:r>
        <w:rPr>
          <w:rFonts w:ascii="Arial" w:hAnsi="Arial" w:cs="Arial"/>
          <w:sz w:val="20"/>
          <w:szCs w:val="20"/>
        </w:rPr>
        <w:t>s</w:t>
      </w:r>
      <w:r w:rsidRPr="0091737A">
        <w:rPr>
          <w:rFonts w:ascii="Arial" w:hAnsi="Arial" w:cs="Arial"/>
          <w:sz w:val="20"/>
          <w:szCs w:val="20"/>
        </w:rPr>
        <w:t xml:space="preserve"> varasemate rahvastikusündmuste (sünnid, surmad, ränne) trende analüüsides Eesti rahvastikuprognoos ja piirkondlik rahvastikuprognoos.</w:t>
      </w:r>
      <w:r w:rsidRPr="00DD2D0E">
        <w:rPr>
          <w:rFonts w:ascii="Arial" w:hAnsi="Arial" w:cs="Arial"/>
          <w:sz w:val="20"/>
          <w:szCs w:val="20"/>
        </w:rPr>
        <w:t xml:space="preserve"> </w:t>
      </w:r>
      <w:r w:rsidRPr="0091737A">
        <w:rPr>
          <w:rFonts w:ascii="Arial" w:hAnsi="Arial" w:cs="Arial"/>
          <w:sz w:val="20"/>
          <w:szCs w:val="20"/>
        </w:rPr>
        <w:t xml:space="preserve">Töö eesmärk on koostada </w:t>
      </w:r>
      <w:r>
        <w:rPr>
          <w:rFonts w:ascii="Arial" w:hAnsi="Arial" w:cs="Arial"/>
          <w:sz w:val="20"/>
          <w:szCs w:val="20"/>
        </w:rPr>
        <w:t xml:space="preserve">kogu </w:t>
      </w:r>
      <w:r w:rsidRPr="0091737A">
        <w:rPr>
          <w:rFonts w:ascii="Arial" w:hAnsi="Arial" w:cs="Arial"/>
          <w:sz w:val="20"/>
          <w:szCs w:val="20"/>
        </w:rPr>
        <w:t xml:space="preserve">Eesti ja piirkondlik rahvastikuprognoos. Aluseks on rahvaarv seisuga 01.01.2017. </w:t>
      </w:r>
      <w:r>
        <w:rPr>
          <w:rFonts w:ascii="Arial" w:hAnsi="Arial" w:cs="Arial"/>
          <w:sz w:val="20"/>
          <w:szCs w:val="20"/>
        </w:rPr>
        <w:t xml:space="preserve">Kogu </w:t>
      </w:r>
      <w:r w:rsidRPr="0091737A">
        <w:rPr>
          <w:rFonts w:ascii="Arial" w:hAnsi="Arial" w:cs="Arial"/>
          <w:sz w:val="20"/>
          <w:szCs w:val="20"/>
        </w:rPr>
        <w:t>Eestile tehakse 2</w:t>
      </w:r>
      <w:r>
        <w:rPr>
          <w:rFonts w:ascii="Arial" w:hAnsi="Arial" w:cs="Arial"/>
          <w:sz w:val="20"/>
          <w:szCs w:val="20"/>
        </w:rPr>
        <w:t>–</w:t>
      </w:r>
      <w:r w:rsidRPr="0091737A">
        <w:rPr>
          <w:rFonts w:ascii="Arial" w:hAnsi="Arial" w:cs="Arial"/>
          <w:sz w:val="20"/>
          <w:szCs w:val="20"/>
        </w:rPr>
        <w:t xml:space="preserve">3 stsenaariumi, piirkondadele vaid üks põhistsenaarium. Prognoosiperiood on </w:t>
      </w:r>
      <w:r>
        <w:rPr>
          <w:rFonts w:ascii="Arial" w:hAnsi="Arial" w:cs="Arial"/>
          <w:sz w:val="20"/>
          <w:szCs w:val="20"/>
        </w:rPr>
        <w:t>kõige rohkem</w:t>
      </w:r>
      <w:r w:rsidRPr="0091737A">
        <w:rPr>
          <w:rFonts w:ascii="Arial" w:hAnsi="Arial" w:cs="Arial"/>
          <w:sz w:val="20"/>
          <w:szCs w:val="20"/>
        </w:rPr>
        <w:t xml:space="preserve"> 30 aastat ja arvutamisel arvestatakse rän</w:t>
      </w:r>
      <w:r>
        <w:rPr>
          <w:rFonts w:ascii="Arial" w:hAnsi="Arial" w:cs="Arial"/>
          <w:sz w:val="20"/>
          <w:szCs w:val="20"/>
        </w:rPr>
        <w:t>de-</w:t>
      </w:r>
      <w:r w:rsidRPr="0091737A">
        <w:rPr>
          <w:rFonts w:ascii="Arial" w:hAnsi="Arial" w:cs="Arial"/>
          <w:sz w:val="20"/>
          <w:szCs w:val="20"/>
        </w:rPr>
        <w:t>, sündimus</w:t>
      </w:r>
      <w:r>
        <w:rPr>
          <w:rFonts w:ascii="Arial" w:hAnsi="Arial" w:cs="Arial"/>
          <w:sz w:val="20"/>
          <w:szCs w:val="20"/>
        </w:rPr>
        <w:t>-</w:t>
      </w:r>
      <w:r w:rsidRPr="0091737A">
        <w:rPr>
          <w:rFonts w:ascii="Arial" w:hAnsi="Arial" w:cs="Arial"/>
          <w:sz w:val="20"/>
          <w:szCs w:val="20"/>
        </w:rPr>
        <w:t xml:space="preserve"> ja suremustrend</w:t>
      </w:r>
      <w:r>
        <w:rPr>
          <w:rFonts w:ascii="Arial" w:hAnsi="Arial" w:cs="Arial"/>
          <w:sz w:val="20"/>
          <w:szCs w:val="20"/>
        </w:rPr>
        <w:t>e</w:t>
      </w:r>
      <w:r w:rsidRPr="0091737A">
        <w:rPr>
          <w:rFonts w:ascii="Arial" w:hAnsi="Arial" w:cs="Arial"/>
          <w:sz w:val="20"/>
          <w:szCs w:val="20"/>
        </w:rPr>
        <w:t>, mille põhjal prognoositakse trendide muutus prognoosiperioodiks.</w:t>
      </w:r>
      <w:r>
        <w:rPr>
          <w:rFonts w:ascii="Arial" w:hAnsi="Arial" w:cs="Arial"/>
          <w:sz w:val="20"/>
          <w:szCs w:val="20"/>
        </w:rPr>
        <w:t xml:space="preserve"> Rahvastikuprognoos avaldatakse 2019. Aastal.</w:t>
      </w:r>
    </w:p>
    <w:p w:rsidR="00E81CED" w:rsidRPr="0091737A" w:rsidRDefault="00E81CED" w:rsidP="00CF25C9">
      <w:pPr>
        <w:pStyle w:val="Heading3"/>
        <w:numPr>
          <w:ilvl w:val="1"/>
          <w:numId w:val="8"/>
        </w:numPr>
        <w:spacing w:after="100" w:afterAutospacing="1" w:line="360" w:lineRule="auto"/>
        <w:rPr>
          <w:rFonts w:ascii="Arial" w:hAnsi="Arial"/>
          <w:sz w:val="20"/>
          <w:szCs w:val="20"/>
        </w:rPr>
      </w:pPr>
      <w:r w:rsidRPr="0091737A">
        <w:rPr>
          <w:rFonts w:ascii="Arial" w:hAnsi="Arial"/>
          <w:sz w:val="20"/>
          <w:szCs w:val="20"/>
        </w:rPr>
        <w:t>Sotsiaalelu</w:t>
      </w:r>
    </w:p>
    <w:p w:rsidR="00E81CED" w:rsidRPr="0091737A" w:rsidRDefault="00E81CED" w:rsidP="00CF25C9">
      <w:pPr>
        <w:pStyle w:val="BodyText2"/>
        <w:keepNext/>
        <w:tabs>
          <w:tab w:val="left" w:pos="993"/>
        </w:tabs>
        <w:spacing w:before="360" w:after="100" w:afterAutospacing="1"/>
        <w:outlineLvl w:val="2"/>
        <w:rPr>
          <w:rFonts w:ascii="Arial" w:hAnsi="Arial" w:cs="Arial"/>
          <w:b/>
          <w:sz w:val="20"/>
        </w:rPr>
      </w:pPr>
      <w:r w:rsidRPr="0091737A">
        <w:rPr>
          <w:rFonts w:ascii="Arial" w:hAnsi="Arial" w:cs="Arial"/>
          <w:b/>
          <w:sz w:val="20"/>
        </w:rPr>
        <w:t xml:space="preserve">Tabel </w:t>
      </w:r>
      <w:r w:rsidR="001F60A8" w:rsidRPr="0091737A">
        <w:rPr>
          <w:rFonts w:ascii="Arial" w:hAnsi="Arial" w:cs="Arial"/>
          <w:b/>
          <w:sz w:val="20"/>
        </w:rPr>
        <w:t>4</w:t>
      </w:r>
      <w:r w:rsidRPr="0091737A">
        <w:rPr>
          <w:rFonts w:ascii="Arial" w:hAnsi="Arial" w:cs="Arial"/>
          <w:b/>
          <w:sz w:val="20"/>
        </w:rPr>
        <w:t xml:space="preserve">. Sotsiaalelu valdkonna </w:t>
      </w:r>
      <w:r w:rsidR="004529F6" w:rsidRPr="0091737A">
        <w:rPr>
          <w:rFonts w:ascii="Arial" w:hAnsi="Arial" w:cs="Arial"/>
          <w:b/>
          <w:sz w:val="20"/>
        </w:rPr>
        <w:t xml:space="preserve">statistikatööde </w:t>
      </w:r>
      <w:r w:rsidR="004529F6">
        <w:rPr>
          <w:rFonts w:ascii="Arial" w:hAnsi="Arial" w:cs="Arial"/>
          <w:b/>
          <w:sz w:val="20"/>
        </w:rPr>
        <w:t>arv ja maksumus</w:t>
      </w:r>
      <w:r w:rsidRPr="0091737A">
        <w:rPr>
          <w:rFonts w:ascii="Arial" w:hAnsi="Arial" w:cs="Arial"/>
          <w:b/>
          <w:sz w:val="20"/>
        </w:rPr>
        <w:t>, 201</w:t>
      </w:r>
      <w:r w:rsidR="006C32A8">
        <w:rPr>
          <w:rFonts w:ascii="Arial" w:hAnsi="Arial" w:cs="Arial"/>
          <w:b/>
          <w:sz w:val="20"/>
        </w:rPr>
        <w:t>8</w:t>
      </w:r>
      <w:r w:rsidRPr="0091737A">
        <w:rPr>
          <w:rFonts w:ascii="Arial" w:hAnsi="Arial" w:cs="Arial"/>
          <w:b/>
          <w:sz w:val="20"/>
        </w:rPr>
        <w:t>, 201</w:t>
      </w:r>
      <w:r w:rsidR="006C32A8">
        <w:rPr>
          <w:rFonts w:ascii="Arial" w:hAnsi="Arial" w:cs="Arial"/>
          <w:b/>
          <w:sz w:val="20"/>
        </w:rPr>
        <w:t>9</w:t>
      </w:r>
    </w:p>
    <w:tbl>
      <w:tblPr>
        <w:tblW w:w="7518" w:type="dxa"/>
        <w:tblInd w:w="65" w:type="dxa"/>
        <w:tblLayout w:type="fixed"/>
        <w:tblCellMar>
          <w:left w:w="70" w:type="dxa"/>
          <w:right w:w="70" w:type="dxa"/>
        </w:tblCellMar>
        <w:tblLook w:val="04A0" w:firstRow="1" w:lastRow="0" w:firstColumn="1" w:lastColumn="0" w:noHBand="0" w:noVBand="1"/>
      </w:tblPr>
      <w:tblGrid>
        <w:gridCol w:w="2520"/>
        <w:gridCol w:w="1171"/>
        <w:gridCol w:w="1417"/>
        <w:gridCol w:w="851"/>
        <w:gridCol w:w="1559"/>
      </w:tblGrid>
      <w:tr w:rsidR="00E81CED" w:rsidRPr="0091737A" w:rsidTr="006837D3">
        <w:trPr>
          <w:trHeight w:val="283"/>
        </w:trPr>
        <w:tc>
          <w:tcPr>
            <w:tcW w:w="2520" w:type="dxa"/>
            <w:vMerge w:val="restart"/>
            <w:tcBorders>
              <w:top w:val="single" w:sz="4" w:space="0" w:color="auto"/>
              <w:left w:val="single" w:sz="4" w:space="0" w:color="auto"/>
              <w:right w:val="single" w:sz="4" w:space="0" w:color="auto"/>
            </w:tcBorders>
            <w:shd w:val="clear" w:color="auto" w:fill="auto"/>
            <w:noWrap/>
            <w:vAlign w:val="center"/>
            <w:hideMark/>
          </w:tcPr>
          <w:p w:rsidR="00E81CED" w:rsidRPr="0091737A" w:rsidRDefault="00E81CED" w:rsidP="00846435">
            <w:pPr>
              <w:spacing w:after="100" w:afterAutospacing="1"/>
              <w:jc w:val="center"/>
              <w:rPr>
                <w:rFonts w:ascii="Arial" w:hAnsi="Arial" w:cs="Arial"/>
                <w:color w:val="000000"/>
                <w:sz w:val="20"/>
                <w:szCs w:val="20"/>
              </w:rPr>
            </w:pPr>
            <w:r w:rsidRPr="0091737A">
              <w:rPr>
                <w:rFonts w:ascii="Arial" w:hAnsi="Arial" w:cs="Arial"/>
                <w:color w:val="000000"/>
                <w:sz w:val="20"/>
                <w:szCs w:val="20"/>
              </w:rPr>
              <w:t>Statistikatöö liik</w:t>
            </w:r>
          </w:p>
        </w:tc>
        <w:tc>
          <w:tcPr>
            <w:tcW w:w="258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1CED" w:rsidRPr="0091737A" w:rsidRDefault="00E81CED" w:rsidP="006C32A8">
            <w:pPr>
              <w:spacing w:after="100" w:afterAutospacing="1"/>
              <w:jc w:val="center"/>
              <w:rPr>
                <w:rFonts w:ascii="Arial" w:hAnsi="Arial" w:cs="Arial"/>
                <w:color w:val="000000"/>
                <w:sz w:val="20"/>
                <w:szCs w:val="20"/>
              </w:rPr>
            </w:pPr>
            <w:r w:rsidRPr="0091737A">
              <w:rPr>
                <w:rFonts w:ascii="Arial" w:hAnsi="Arial" w:cs="Arial"/>
                <w:color w:val="000000"/>
                <w:sz w:val="20"/>
                <w:szCs w:val="20"/>
              </w:rPr>
              <w:t>201</w:t>
            </w:r>
            <w:r w:rsidR="006C32A8">
              <w:rPr>
                <w:rFonts w:ascii="Arial" w:hAnsi="Arial" w:cs="Arial"/>
                <w:color w:val="000000"/>
                <w:sz w:val="20"/>
                <w:szCs w:val="20"/>
              </w:rPr>
              <w:t>8</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81CED" w:rsidRPr="0091737A" w:rsidRDefault="00E81CED" w:rsidP="006C32A8">
            <w:pPr>
              <w:spacing w:after="100" w:afterAutospacing="1"/>
              <w:jc w:val="center"/>
              <w:rPr>
                <w:rFonts w:ascii="Arial" w:hAnsi="Arial" w:cs="Arial"/>
                <w:color w:val="000000"/>
                <w:sz w:val="20"/>
                <w:szCs w:val="20"/>
              </w:rPr>
            </w:pPr>
            <w:r w:rsidRPr="0091737A">
              <w:rPr>
                <w:rFonts w:ascii="Arial" w:hAnsi="Arial" w:cs="Arial"/>
                <w:color w:val="000000"/>
                <w:sz w:val="20"/>
                <w:szCs w:val="20"/>
              </w:rPr>
              <w:t>201</w:t>
            </w:r>
            <w:r w:rsidR="006C32A8">
              <w:rPr>
                <w:rFonts w:ascii="Arial" w:hAnsi="Arial" w:cs="Arial"/>
                <w:color w:val="000000"/>
                <w:sz w:val="20"/>
                <w:szCs w:val="20"/>
              </w:rPr>
              <w:t>9</w:t>
            </w:r>
          </w:p>
        </w:tc>
      </w:tr>
      <w:tr w:rsidR="00E81CED" w:rsidRPr="0091737A" w:rsidTr="006837D3">
        <w:trPr>
          <w:trHeight w:val="283"/>
        </w:trPr>
        <w:tc>
          <w:tcPr>
            <w:tcW w:w="2520" w:type="dxa"/>
            <w:vMerge/>
            <w:tcBorders>
              <w:left w:val="single" w:sz="4" w:space="0" w:color="auto"/>
              <w:bottom w:val="single" w:sz="4" w:space="0" w:color="auto"/>
              <w:right w:val="single" w:sz="4" w:space="0" w:color="auto"/>
            </w:tcBorders>
            <w:shd w:val="clear" w:color="auto" w:fill="auto"/>
            <w:noWrap/>
            <w:vAlign w:val="center"/>
            <w:hideMark/>
          </w:tcPr>
          <w:p w:rsidR="00E81CED" w:rsidRPr="0091737A" w:rsidRDefault="00E81CED" w:rsidP="00846435">
            <w:pPr>
              <w:spacing w:after="100" w:afterAutospacing="1"/>
              <w:jc w:val="center"/>
              <w:rPr>
                <w:rFonts w:ascii="Arial" w:hAnsi="Arial" w:cs="Arial"/>
                <w:color w:val="000000"/>
                <w:sz w:val="20"/>
                <w:szCs w:val="20"/>
              </w:rPr>
            </w:pPr>
          </w:p>
        </w:tc>
        <w:tc>
          <w:tcPr>
            <w:tcW w:w="1171" w:type="dxa"/>
            <w:tcBorders>
              <w:top w:val="single" w:sz="4" w:space="0" w:color="auto"/>
              <w:left w:val="nil"/>
              <w:bottom w:val="single" w:sz="4" w:space="0" w:color="auto"/>
              <w:right w:val="single" w:sz="4" w:space="0" w:color="auto"/>
            </w:tcBorders>
            <w:shd w:val="clear" w:color="auto" w:fill="auto"/>
            <w:noWrap/>
            <w:hideMark/>
          </w:tcPr>
          <w:p w:rsidR="00E81CED" w:rsidRPr="0091737A" w:rsidRDefault="00E81CED" w:rsidP="00846435">
            <w:pPr>
              <w:spacing w:after="100" w:afterAutospacing="1"/>
              <w:jc w:val="right"/>
              <w:rPr>
                <w:rFonts w:ascii="Arial" w:hAnsi="Arial" w:cs="Arial"/>
                <w:color w:val="000000"/>
                <w:sz w:val="20"/>
                <w:szCs w:val="20"/>
              </w:rPr>
            </w:pPr>
            <w:r w:rsidRPr="0091737A">
              <w:rPr>
                <w:rFonts w:ascii="Arial" w:hAnsi="Arial" w:cs="Arial"/>
                <w:color w:val="000000"/>
                <w:sz w:val="20"/>
                <w:szCs w:val="20"/>
              </w:rPr>
              <w:t>Arv</w:t>
            </w:r>
          </w:p>
        </w:tc>
        <w:tc>
          <w:tcPr>
            <w:tcW w:w="1417" w:type="dxa"/>
            <w:tcBorders>
              <w:top w:val="single" w:sz="4" w:space="0" w:color="auto"/>
              <w:left w:val="nil"/>
              <w:bottom w:val="single" w:sz="4" w:space="0" w:color="auto"/>
              <w:right w:val="single" w:sz="4" w:space="0" w:color="auto"/>
            </w:tcBorders>
          </w:tcPr>
          <w:p w:rsidR="00E81CED" w:rsidRPr="0091737A" w:rsidRDefault="00E81CED" w:rsidP="00846435">
            <w:pPr>
              <w:spacing w:after="100" w:afterAutospacing="1"/>
              <w:jc w:val="right"/>
              <w:rPr>
                <w:rFonts w:ascii="Arial" w:hAnsi="Arial" w:cs="Arial"/>
                <w:color w:val="000000"/>
                <w:sz w:val="20"/>
                <w:szCs w:val="20"/>
              </w:rPr>
            </w:pPr>
            <w:r w:rsidRPr="0091737A">
              <w:rPr>
                <w:rFonts w:ascii="Arial" w:hAnsi="Arial" w:cs="Arial"/>
                <w:color w:val="000000"/>
                <w:sz w:val="20"/>
                <w:szCs w:val="20"/>
              </w:rPr>
              <w:t>Maksumus, tuhat eurot</w:t>
            </w:r>
          </w:p>
        </w:tc>
        <w:tc>
          <w:tcPr>
            <w:tcW w:w="851" w:type="dxa"/>
            <w:tcBorders>
              <w:top w:val="single" w:sz="4" w:space="0" w:color="auto"/>
              <w:left w:val="single" w:sz="4" w:space="0" w:color="auto"/>
              <w:bottom w:val="single" w:sz="4" w:space="0" w:color="auto"/>
              <w:right w:val="single" w:sz="4" w:space="0" w:color="auto"/>
            </w:tcBorders>
          </w:tcPr>
          <w:p w:rsidR="00E81CED" w:rsidRPr="0091737A" w:rsidRDefault="00E81CED" w:rsidP="00846435">
            <w:pPr>
              <w:spacing w:after="100" w:afterAutospacing="1"/>
              <w:jc w:val="right"/>
              <w:rPr>
                <w:rFonts w:ascii="Arial" w:hAnsi="Arial" w:cs="Arial"/>
                <w:color w:val="000000"/>
                <w:sz w:val="20"/>
                <w:szCs w:val="20"/>
              </w:rPr>
            </w:pPr>
            <w:r w:rsidRPr="0091737A">
              <w:rPr>
                <w:rFonts w:ascii="Arial" w:hAnsi="Arial" w:cs="Arial"/>
                <w:color w:val="000000"/>
                <w:sz w:val="20"/>
                <w:szCs w:val="20"/>
              </w:rPr>
              <w:t>Arv</w:t>
            </w:r>
          </w:p>
        </w:tc>
        <w:tc>
          <w:tcPr>
            <w:tcW w:w="1559" w:type="dxa"/>
            <w:tcBorders>
              <w:top w:val="single" w:sz="4" w:space="0" w:color="auto"/>
              <w:left w:val="nil"/>
              <w:bottom w:val="single" w:sz="4" w:space="0" w:color="auto"/>
              <w:right w:val="single" w:sz="4" w:space="0" w:color="auto"/>
            </w:tcBorders>
          </w:tcPr>
          <w:p w:rsidR="00E81CED" w:rsidRPr="0091737A" w:rsidRDefault="00E81CED" w:rsidP="00846435">
            <w:pPr>
              <w:spacing w:after="100" w:afterAutospacing="1"/>
              <w:jc w:val="right"/>
              <w:rPr>
                <w:rFonts w:ascii="Arial" w:hAnsi="Arial" w:cs="Arial"/>
                <w:color w:val="000000"/>
                <w:sz w:val="20"/>
                <w:szCs w:val="20"/>
              </w:rPr>
            </w:pPr>
            <w:r w:rsidRPr="0091737A">
              <w:rPr>
                <w:rFonts w:ascii="Arial" w:hAnsi="Arial" w:cs="Arial"/>
                <w:color w:val="000000"/>
                <w:sz w:val="20"/>
                <w:szCs w:val="20"/>
              </w:rPr>
              <w:t>Maksumus, tuhat eurot</w:t>
            </w:r>
          </w:p>
        </w:tc>
      </w:tr>
      <w:tr w:rsidR="006C32A8" w:rsidRPr="0091737A" w:rsidTr="006837D3">
        <w:trPr>
          <w:trHeight w:val="283"/>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2A8" w:rsidRPr="0091737A" w:rsidRDefault="006C32A8" w:rsidP="00846435">
            <w:pPr>
              <w:spacing w:after="100" w:afterAutospacing="1"/>
              <w:rPr>
                <w:rFonts w:ascii="Arial" w:hAnsi="Arial" w:cs="Arial"/>
                <w:color w:val="000000"/>
                <w:sz w:val="20"/>
                <w:szCs w:val="20"/>
              </w:rPr>
            </w:pPr>
            <w:r w:rsidRPr="0091737A">
              <w:rPr>
                <w:rFonts w:ascii="Arial" w:hAnsi="Arial" w:cs="Arial"/>
                <w:color w:val="000000"/>
                <w:sz w:val="20"/>
                <w:szCs w:val="20"/>
              </w:rPr>
              <w:t>Põhistatistika</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6C32A8" w:rsidRPr="0091737A" w:rsidRDefault="006C32A8"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3</w:t>
            </w:r>
            <w:r>
              <w:rPr>
                <w:rFonts w:ascii="Arial" w:hAnsi="Arial" w:cs="Arial"/>
                <w:color w:val="000000"/>
                <w:sz w:val="20"/>
                <w:szCs w:val="20"/>
              </w:rPr>
              <w:t>3</w:t>
            </w:r>
          </w:p>
        </w:tc>
        <w:tc>
          <w:tcPr>
            <w:tcW w:w="1417" w:type="dxa"/>
            <w:tcBorders>
              <w:top w:val="single" w:sz="4" w:space="0" w:color="auto"/>
              <w:left w:val="nil"/>
              <w:bottom w:val="single" w:sz="4" w:space="0" w:color="auto"/>
              <w:right w:val="single" w:sz="4" w:space="0" w:color="auto"/>
            </w:tcBorders>
            <w:vAlign w:val="center"/>
          </w:tcPr>
          <w:p w:rsidR="006C32A8" w:rsidRPr="0091737A" w:rsidRDefault="006C32A8"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1 15</w:t>
            </w:r>
            <w:r>
              <w:rPr>
                <w:rFonts w:ascii="Arial" w:hAnsi="Arial" w:cs="Arial"/>
                <w:color w:val="000000"/>
                <w:sz w:val="20"/>
                <w:szCs w:val="20"/>
              </w:rPr>
              <w:t>6</w:t>
            </w:r>
            <w:r w:rsidRPr="0091737A">
              <w:rPr>
                <w:rFonts w:ascii="Arial" w:hAnsi="Arial" w:cs="Arial"/>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6C32A8" w:rsidRPr="0091737A" w:rsidRDefault="006C32A8" w:rsidP="00476BDF">
            <w:pPr>
              <w:spacing w:after="100" w:afterAutospacing="1"/>
              <w:jc w:val="right"/>
              <w:rPr>
                <w:rFonts w:ascii="Arial" w:hAnsi="Arial" w:cs="Arial"/>
                <w:color w:val="000000"/>
                <w:sz w:val="20"/>
                <w:szCs w:val="20"/>
              </w:rPr>
            </w:pPr>
            <w:r w:rsidRPr="0091737A">
              <w:rPr>
                <w:rFonts w:ascii="Arial" w:hAnsi="Arial" w:cs="Arial"/>
                <w:color w:val="000000"/>
                <w:sz w:val="20"/>
                <w:szCs w:val="20"/>
              </w:rPr>
              <w:t>3</w:t>
            </w:r>
            <w:r w:rsidR="00476BDF">
              <w:rPr>
                <w:rFonts w:ascii="Arial" w:hAnsi="Arial" w:cs="Arial"/>
                <w:color w:val="000000"/>
                <w:sz w:val="20"/>
                <w:szCs w:val="20"/>
              </w:rPr>
              <w:t>4</w:t>
            </w:r>
          </w:p>
        </w:tc>
        <w:tc>
          <w:tcPr>
            <w:tcW w:w="1559" w:type="dxa"/>
            <w:tcBorders>
              <w:top w:val="single" w:sz="4" w:space="0" w:color="auto"/>
              <w:left w:val="nil"/>
              <w:bottom w:val="single" w:sz="4" w:space="0" w:color="auto"/>
              <w:right w:val="single" w:sz="4" w:space="0" w:color="auto"/>
            </w:tcBorders>
            <w:vAlign w:val="center"/>
          </w:tcPr>
          <w:p w:rsidR="006C32A8" w:rsidRPr="0091737A" w:rsidRDefault="00F7047E" w:rsidP="00476BDF">
            <w:pPr>
              <w:spacing w:after="100" w:afterAutospacing="1"/>
              <w:jc w:val="right"/>
              <w:rPr>
                <w:rFonts w:ascii="Arial" w:hAnsi="Arial" w:cs="Arial"/>
                <w:color w:val="000000"/>
                <w:sz w:val="20"/>
                <w:szCs w:val="20"/>
              </w:rPr>
            </w:pPr>
            <w:r>
              <w:rPr>
                <w:rFonts w:ascii="Arial" w:hAnsi="Arial" w:cs="Arial"/>
                <w:color w:val="000000"/>
                <w:sz w:val="20"/>
                <w:szCs w:val="20"/>
              </w:rPr>
              <w:t>1 626</w:t>
            </w:r>
            <w:r w:rsidR="006C32A8" w:rsidRPr="0091737A">
              <w:rPr>
                <w:rFonts w:ascii="Arial" w:hAnsi="Arial" w:cs="Arial"/>
                <w:color w:val="000000"/>
                <w:sz w:val="20"/>
                <w:szCs w:val="20"/>
              </w:rPr>
              <w:t>,</w:t>
            </w:r>
            <w:r>
              <w:rPr>
                <w:rFonts w:ascii="Arial" w:hAnsi="Arial" w:cs="Arial"/>
                <w:color w:val="000000"/>
                <w:sz w:val="20"/>
                <w:szCs w:val="20"/>
              </w:rPr>
              <w:t>2</w:t>
            </w:r>
          </w:p>
        </w:tc>
      </w:tr>
      <w:tr w:rsidR="006C32A8" w:rsidRPr="0091737A" w:rsidTr="006837D3">
        <w:trPr>
          <w:trHeight w:val="283"/>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C32A8" w:rsidRPr="0091737A" w:rsidRDefault="006C32A8" w:rsidP="00846435">
            <w:pPr>
              <w:spacing w:after="100" w:afterAutospacing="1"/>
              <w:rPr>
                <w:rFonts w:ascii="Arial" w:hAnsi="Arial" w:cs="Arial"/>
                <w:color w:val="000000"/>
                <w:sz w:val="20"/>
                <w:szCs w:val="20"/>
              </w:rPr>
            </w:pPr>
            <w:r w:rsidRPr="0091737A">
              <w:rPr>
                <w:rFonts w:ascii="Arial" w:hAnsi="Arial" w:cs="Arial"/>
                <w:color w:val="000000"/>
                <w:sz w:val="20"/>
                <w:szCs w:val="20"/>
              </w:rPr>
              <w:t>Tsükliline statistika</w:t>
            </w:r>
          </w:p>
        </w:tc>
        <w:tc>
          <w:tcPr>
            <w:tcW w:w="1171" w:type="dxa"/>
            <w:tcBorders>
              <w:top w:val="nil"/>
              <w:left w:val="nil"/>
              <w:bottom w:val="single" w:sz="4" w:space="0" w:color="auto"/>
              <w:right w:val="single" w:sz="4" w:space="0" w:color="auto"/>
            </w:tcBorders>
            <w:shd w:val="clear" w:color="auto" w:fill="auto"/>
            <w:vAlign w:val="center"/>
            <w:hideMark/>
          </w:tcPr>
          <w:p w:rsidR="006C32A8" w:rsidRPr="0091737A" w:rsidRDefault="006C32A8"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3</w:t>
            </w:r>
          </w:p>
        </w:tc>
        <w:tc>
          <w:tcPr>
            <w:tcW w:w="1417" w:type="dxa"/>
            <w:tcBorders>
              <w:top w:val="nil"/>
              <w:left w:val="nil"/>
              <w:bottom w:val="single" w:sz="4" w:space="0" w:color="auto"/>
              <w:right w:val="single" w:sz="4" w:space="0" w:color="auto"/>
            </w:tcBorders>
            <w:vAlign w:val="center"/>
          </w:tcPr>
          <w:p w:rsidR="006C32A8" w:rsidRPr="0091737A" w:rsidRDefault="006C32A8" w:rsidP="004C26FF">
            <w:pPr>
              <w:spacing w:after="100" w:afterAutospacing="1"/>
              <w:jc w:val="right"/>
              <w:rPr>
                <w:rFonts w:ascii="Arial" w:hAnsi="Arial" w:cs="Arial"/>
                <w:color w:val="000000"/>
                <w:sz w:val="20"/>
                <w:szCs w:val="20"/>
              </w:rPr>
            </w:pPr>
            <w:r w:rsidRPr="0091737A">
              <w:rPr>
                <w:rFonts w:ascii="Arial" w:hAnsi="Arial" w:cs="Arial"/>
                <w:color w:val="000000"/>
                <w:sz w:val="20"/>
                <w:szCs w:val="20"/>
              </w:rPr>
              <w:t>104,0</w:t>
            </w:r>
          </w:p>
        </w:tc>
        <w:tc>
          <w:tcPr>
            <w:tcW w:w="851" w:type="dxa"/>
            <w:tcBorders>
              <w:top w:val="single" w:sz="4" w:space="0" w:color="auto"/>
              <w:left w:val="single" w:sz="4" w:space="0" w:color="auto"/>
              <w:bottom w:val="single" w:sz="4" w:space="0" w:color="auto"/>
              <w:right w:val="single" w:sz="4" w:space="0" w:color="auto"/>
            </w:tcBorders>
            <w:vAlign w:val="center"/>
          </w:tcPr>
          <w:p w:rsidR="006C32A8" w:rsidRPr="00D91F75" w:rsidRDefault="00B15998" w:rsidP="004C26FF">
            <w:pPr>
              <w:spacing w:after="100" w:afterAutospacing="1"/>
              <w:jc w:val="right"/>
              <w:rPr>
                <w:rFonts w:ascii="Arial" w:hAnsi="Arial" w:cs="Arial"/>
                <w:color w:val="000000"/>
                <w:sz w:val="20"/>
                <w:szCs w:val="20"/>
              </w:rPr>
            </w:pPr>
            <w:r w:rsidRPr="00D91F75">
              <w:rPr>
                <w:rFonts w:ascii="Arial" w:hAnsi="Arial" w:cs="Arial"/>
                <w:color w:val="000000"/>
                <w:sz w:val="20"/>
                <w:szCs w:val="20"/>
              </w:rPr>
              <w:t>4</w:t>
            </w:r>
          </w:p>
        </w:tc>
        <w:tc>
          <w:tcPr>
            <w:tcW w:w="1559" w:type="dxa"/>
            <w:tcBorders>
              <w:top w:val="single" w:sz="4" w:space="0" w:color="auto"/>
              <w:left w:val="nil"/>
              <w:bottom w:val="single" w:sz="4" w:space="0" w:color="auto"/>
              <w:right w:val="single" w:sz="4" w:space="0" w:color="auto"/>
            </w:tcBorders>
            <w:vAlign w:val="center"/>
          </w:tcPr>
          <w:p w:rsidR="006C32A8" w:rsidRPr="00D91F75" w:rsidRDefault="00F7047E" w:rsidP="004C26FF">
            <w:pPr>
              <w:spacing w:after="100" w:afterAutospacing="1"/>
              <w:jc w:val="right"/>
              <w:rPr>
                <w:rFonts w:ascii="Arial" w:hAnsi="Arial" w:cs="Arial"/>
                <w:color w:val="000000"/>
                <w:sz w:val="20"/>
                <w:szCs w:val="20"/>
              </w:rPr>
            </w:pPr>
            <w:r w:rsidRPr="00D91F75">
              <w:rPr>
                <w:rFonts w:ascii="Arial" w:hAnsi="Arial" w:cs="Arial"/>
                <w:color w:val="000000"/>
                <w:sz w:val="20"/>
                <w:szCs w:val="20"/>
              </w:rPr>
              <w:t>857,9</w:t>
            </w:r>
          </w:p>
        </w:tc>
      </w:tr>
      <w:tr w:rsidR="006C32A8" w:rsidRPr="0091737A" w:rsidTr="006837D3">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6C32A8" w:rsidRPr="0091737A" w:rsidRDefault="006C32A8" w:rsidP="00846435">
            <w:pPr>
              <w:spacing w:after="100" w:afterAutospacing="1"/>
              <w:rPr>
                <w:rFonts w:ascii="Arial" w:hAnsi="Arial" w:cs="Arial"/>
                <w:bCs/>
                <w:color w:val="000000"/>
                <w:sz w:val="20"/>
                <w:szCs w:val="20"/>
              </w:rPr>
            </w:pPr>
            <w:r w:rsidRPr="0091737A">
              <w:rPr>
                <w:rFonts w:ascii="Arial" w:hAnsi="Arial" w:cs="Arial"/>
                <w:bCs/>
                <w:color w:val="000000"/>
                <w:sz w:val="20"/>
                <w:szCs w:val="20"/>
              </w:rPr>
              <w:t>Ebaregulaarne statistika</w:t>
            </w:r>
          </w:p>
        </w:tc>
        <w:tc>
          <w:tcPr>
            <w:tcW w:w="1171" w:type="dxa"/>
            <w:tcBorders>
              <w:top w:val="nil"/>
              <w:left w:val="nil"/>
              <w:bottom w:val="single" w:sz="4" w:space="0" w:color="auto"/>
              <w:right w:val="single" w:sz="4" w:space="0" w:color="auto"/>
            </w:tcBorders>
            <w:shd w:val="clear" w:color="auto" w:fill="auto"/>
            <w:noWrap/>
            <w:vAlign w:val="center"/>
            <w:hideMark/>
          </w:tcPr>
          <w:p w:rsidR="006C32A8" w:rsidRPr="0091737A" w:rsidRDefault="006C32A8" w:rsidP="004C26FF">
            <w:pPr>
              <w:spacing w:after="100" w:afterAutospacing="1"/>
              <w:jc w:val="right"/>
              <w:rPr>
                <w:rFonts w:ascii="Arial" w:hAnsi="Arial" w:cs="Arial"/>
                <w:bCs/>
                <w:color w:val="000000"/>
                <w:sz w:val="20"/>
                <w:szCs w:val="20"/>
              </w:rPr>
            </w:pPr>
            <w:r>
              <w:rPr>
                <w:rFonts w:ascii="Arial" w:hAnsi="Arial" w:cs="Arial"/>
                <w:bCs/>
                <w:color w:val="000000"/>
                <w:sz w:val="20"/>
                <w:szCs w:val="20"/>
              </w:rPr>
              <w:t>5</w:t>
            </w:r>
          </w:p>
        </w:tc>
        <w:tc>
          <w:tcPr>
            <w:tcW w:w="1417" w:type="dxa"/>
            <w:tcBorders>
              <w:top w:val="nil"/>
              <w:left w:val="nil"/>
              <w:bottom w:val="single" w:sz="4" w:space="0" w:color="auto"/>
              <w:right w:val="single" w:sz="4" w:space="0" w:color="auto"/>
            </w:tcBorders>
            <w:vAlign w:val="center"/>
          </w:tcPr>
          <w:p w:rsidR="006C32A8" w:rsidRPr="0091737A" w:rsidRDefault="006C32A8" w:rsidP="004C26FF">
            <w:pPr>
              <w:spacing w:after="100" w:afterAutospacing="1"/>
              <w:jc w:val="right"/>
              <w:rPr>
                <w:rFonts w:ascii="Arial" w:hAnsi="Arial" w:cs="Arial"/>
                <w:bCs/>
                <w:color w:val="000000"/>
                <w:sz w:val="20"/>
                <w:szCs w:val="20"/>
              </w:rPr>
            </w:pPr>
            <w:r>
              <w:rPr>
                <w:rFonts w:ascii="Arial" w:hAnsi="Arial" w:cs="Arial"/>
                <w:bCs/>
                <w:color w:val="000000"/>
                <w:sz w:val="20"/>
                <w:szCs w:val="20"/>
              </w:rPr>
              <w:t>171,7</w:t>
            </w:r>
          </w:p>
        </w:tc>
        <w:tc>
          <w:tcPr>
            <w:tcW w:w="851" w:type="dxa"/>
            <w:tcBorders>
              <w:top w:val="single" w:sz="4" w:space="0" w:color="auto"/>
              <w:left w:val="single" w:sz="4" w:space="0" w:color="auto"/>
              <w:bottom w:val="single" w:sz="4" w:space="0" w:color="auto"/>
              <w:right w:val="single" w:sz="4" w:space="0" w:color="auto"/>
            </w:tcBorders>
            <w:vAlign w:val="center"/>
          </w:tcPr>
          <w:p w:rsidR="006C32A8" w:rsidRPr="00D91F75" w:rsidRDefault="00F7047E" w:rsidP="004C26FF">
            <w:pPr>
              <w:spacing w:after="100" w:afterAutospacing="1"/>
              <w:jc w:val="right"/>
              <w:rPr>
                <w:rFonts w:ascii="Arial" w:hAnsi="Arial" w:cs="Arial"/>
                <w:bCs/>
                <w:color w:val="000000"/>
                <w:sz w:val="20"/>
                <w:szCs w:val="20"/>
              </w:rPr>
            </w:pPr>
            <w:r w:rsidRPr="00D91F75">
              <w:rPr>
                <w:rFonts w:ascii="Arial" w:hAnsi="Arial" w:cs="Arial"/>
                <w:bCs/>
                <w:color w:val="000000"/>
                <w:sz w:val="20"/>
                <w:szCs w:val="20"/>
              </w:rPr>
              <w:t>4</w:t>
            </w:r>
          </w:p>
        </w:tc>
        <w:tc>
          <w:tcPr>
            <w:tcW w:w="1559" w:type="dxa"/>
            <w:tcBorders>
              <w:top w:val="single" w:sz="4" w:space="0" w:color="auto"/>
              <w:left w:val="nil"/>
              <w:bottom w:val="single" w:sz="4" w:space="0" w:color="auto"/>
              <w:right w:val="single" w:sz="4" w:space="0" w:color="auto"/>
            </w:tcBorders>
            <w:vAlign w:val="center"/>
          </w:tcPr>
          <w:p w:rsidR="006C32A8" w:rsidRPr="00D91F75" w:rsidRDefault="00F7047E" w:rsidP="004C26FF">
            <w:pPr>
              <w:spacing w:after="100" w:afterAutospacing="1"/>
              <w:jc w:val="right"/>
              <w:rPr>
                <w:rFonts w:ascii="Arial" w:hAnsi="Arial" w:cs="Arial"/>
                <w:bCs/>
                <w:color w:val="000000"/>
                <w:sz w:val="20"/>
                <w:szCs w:val="20"/>
              </w:rPr>
            </w:pPr>
            <w:r w:rsidRPr="00D91F75">
              <w:rPr>
                <w:rFonts w:ascii="Arial" w:hAnsi="Arial" w:cs="Arial"/>
                <w:bCs/>
                <w:color w:val="000000"/>
                <w:sz w:val="20"/>
                <w:szCs w:val="20"/>
              </w:rPr>
              <w:t>45,4</w:t>
            </w:r>
          </w:p>
        </w:tc>
      </w:tr>
      <w:tr w:rsidR="006C32A8" w:rsidRPr="0091737A" w:rsidTr="006837D3">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6C32A8" w:rsidRPr="0091737A" w:rsidRDefault="006C32A8" w:rsidP="00846435">
            <w:pPr>
              <w:spacing w:after="100" w:afterAutospacing="1"/>
              <w:rPr>
                <w:rFonts w:ascii="Arial" w:hAnsi="Arial" w:cs="Arial"/>
                <w:color w:val="000000"/>
                <w:sz w:val="20"/>
                <w:szCs w:val="20"/>
              </w:rPr>
            </w:pPr>
            <w:r w:rsidRPr="0091737A">
              <w:rPr>
                <w:rFonts w:ascii="Arial" w:hAnsi="Arial" w:cs="Arial"/>
                <w:color w:val="000000"/>
                <w:sz w:val="20"/>
                <w:szCs w:val="20"/>
              </w:rPr>
              <w:t>Statistika arendus</w:t>
            </w:r>
          </w:p>
        </w:tc>
        <w:tc>
          <w:tcPr>
            <w:tcW w:w="1171" w:type="dxa"/>
            <w:tcBorders>
              <w:top w:val="nil"/>
              <w:left w:val="nil"/>
              <w:bottom w:val="single" w:sz="4" w:space="0" w:color="auto"/>
              <w:right w:val="single" w:sz="4" w:space="0" w:color="auto"/>
            </w:tcBorders>
            <w:shd w:val="clear" w:color="auto" w:fill="auto"/>
            <w:noWrap/>
            <w:vAlign w:val="center"/>
            <w:hideMark/>
          </w:tcPr>
          <w:p w:rsidR="006C32A8" w:rsidRPr="0091737A" w:rsidRDefault="006C32A8" w:rsidP="004C26FF">
            <w:pPr>
              <w:spacing w:after="100" w:afterAutospacing="1"/>
              <w:jc w:val="right"/>
              <w:rPr>
                <w:rFonts w:ascii="Arial" w:hAnsi="Arial" w:cs="Arial"/>
                <w:color w:val="000000"/>
                <w:sz w:val="20"/>
                <w:szCs w:val="20"/>
              </w:rPr>
            </w:pPr>
            <w:r>
              <w:rPr>
                <w:rFonts w:ascii="Arial" w:hAnsi="Arial" w:cs="Arial"/>
                <w:color w:val="000000"/>
                <w:sz w:val="20"/>
                <w:szCs w:val="20"/>
              </w:rPr>
              <w:t>1</w:t>
            </w:r>
          </w:p>
        </w:tc>
        <w:tc>
          <w:tcPr>
            <w:tcW w:w="1417" w:type="dxa"/>
            <w:tcBorders>
              <w:top w:val="nil"/>
              <w:left w:val="nil"/>
              <w:bottom w:val="single" w:sz="4" w:space="0" w:color="auto"/>
              <w:right w:val="single" w:sz="4" w:space="0" w:color="auto"/>
            </w:tcBorders>
            <w:vAlign w:val="center"/>
          </w:tcPr>
          <w:p w:rsidR="006C32A8" w:rsidRPr="0091737A" w:rsidRDefault="006C32A8" w:rsidP="004C26FF">
            <w:pPr>
              <w:spacing w:after="100" w:afterAutospacing="1"/>
              <w:jc w:val="right"/>
              <w:rPr>
                <w:rFonts w:ascii="Arial" w:hAnsi="Arial" w:cs="Arial"/>
                <w:color w:val="000000"/>
                <w:sz w:val="20"/>
                <w:szCs w:val="20"/>
              </w:rPr>
            </w:pPr>
            <w:r>
              <w:rPr>
                <w:rFonts w:ascii="Arial" w:hAnsi="Arial" w:cs="Arial"/>
                <w:color w:val="000000"/>
                <w:sz w:val="20"/>
                <w:szCs w:val="20"/>
              </w:rPr>
              <w:t>95,3</w:t>
            </w:r>
          </w:p>
        </w:tc>
        <w:tc>
          <w:tcPr>
            <w:tcW w:w="851" w:type="dxa"/>
            <w:tcBorders>
              <w:top w:val="single" w:sz="4" w:space="0" w:color="auto"/>
              <w:left w:val="single" w:sz="4" w:space="0" w:color="auto"/>
              <w:bottom w:val="single" w:sz="4" w:space="0" w:color="auto"/>
              <w:right w:val="single" w:sz="4" w:space="0" w:color="auto"/>
            </w:tcBorders>
            <w:vAlign w:val="center"/>
          </w:tcPr>
          <w:p w:rsidR="006C32A8" w:rsidRPr="00D91F75" w:rsidRDefault="006C32A8" w:rsidP="004C26FF">
            <w:pPr>
              <w:spacing w:after="100" w:afterAutospacing="1"/>
              <w:jc w:val="right"/>
              <w:rPr>
                <w:rFonts w:ascii="Arial" w:hAnsi="Arial" w:cs="Arial"/>
                <w:color w:val="000000"/>
                <w:sz w:val="20"/>
                <w:szCs w:val="20"/>
              </w:rPr>
            </w:pPr>
            <w:r w:rsidRPr="00D91F75">
              <w:rPr>
                <w:rFonts w:ascii="Arial" w:hAnsi="Arial" w:cs="Arial"/>
                <w:color w:val="000000"/>
                <w:sz w:val="20"/>
                <w:szCs w:val="20"/>
              </w:rPr>
              <w:t>–</w:t>
            </w:r>
          </w:p>
        </w:tc>
        <w:tc>
          <w:tcPr>
            <w:tcW w:w="1559" w:type="dxa"/>
            <w:tcBorders>
              <w:top w:val="single" w:sz="4" w:space="0" w:color="auto"/>
              <w:left w:val="nil"/>
              <w:bottom w:val="single" w:sz="4" w:space="0" w:color="auto"/>
              <w:right w:val="single" w:sz="4" w:space="0" w:color="auto"/>
            </w:tcBorders>
            <w:vAlign w:val="center"/>
          </w:tcPr>
          <w:p w:rsidR="006C32A8" w:rsidRPr="00D91F75" w:rsidRDefault="006C32A8" w:rsidP="004C26FF">
            <w:pPr>
              <w:spacing w:after="100" w:afterAutospacing="1"/>
              <w:jc w:val="right"/>
              <w:rPr>
                <w:rFonts w:ascii="Arial" w:hAnsi="Arial" w:cs="Arial"/>
                <w:color w:val="000000"/>
                <w:sz w:val="20"/>
                <w:szCs w:val="20"/>
              </w:rPr>
            </w:pPr>
            <w:r w:rsidRPr="00D91F75">
              <w:rPr>
                <w:rFonts w:ascii="Arial" w:hAnsi="Arial" w:cs="Arial"/>
                <w:color w:val="000000"/>
                <w:sz w:val="20"/>
                <w:szCs w:val="20"/>
              </w:rPr>
              <w:t>–</w:t>
            </w:r>
          </w:p>
        </w:tc>
      </w:tr>
      <w:tr w:rsidR="006C32A8" w:rsidRPr="0091737A" w:rsidTr="006837D3">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6C32A8" w:rsidRPr="0091737A" w:rsidRDefault="006C32A8" w:rsidP="00846435">
            <w:pPr>
              <w:spacing w:after="100" w:afterAutospacing="1"/>
              <w:rPr>
                <w:rFonts w:ascii="Arial" w:hAnsi="Arial" w:cs="Arial"/>
                <w:color w:val="000000"/>
                <w:sz w:val="20"/>
                <w:szCs w:val="20"/>
              </w:rPr>
            </w:pPr>
            <w:r w:rsidRPr="0091737A">
              <w:rPr>
                <w:rFonts w:ascii="Arial" w:hAnsi="Arial" w:cs="Arial"/>
                <w:color w:val="000000"/>
                <w:sz w:val="20"/>
                <w:szCs w:val="20"/>
              </w:rPr>
              <w:t>Statistiline analüüs</w:t>
            </w:r>
          </w:p>
        </w:tc>
        <w:tc>
          <w:tcPr>
            <w:tcW w:w="1171" w:type="dxa"/>
            <w:tcBorders>
              <w:top w:val="nil"/>
              <w:left w:val="nil"/>
              <w:bottom w:val="single" w:sz="4" w:space="0" w:color="auto"/>
              <w:right w:val="single" w:sz="4" w:space="0" w:color="auto"/>
            </w:tcBorders>
            <w:shd w:val="clear" w:color="auto" w:fill="auto"/>
            <w:noWrap/>
            <w:vAlign w:val="center"/>
            <w:hideMark/>
          </w:tcPr>
          <w:p w:rsidR="006C32A8" w:rsidRPr="0091737A" w:rsidRDefault="006C32A8" w:rsidP="004C26FF">
            <w:pPr>
              <w:spacing w:after="100" w:afterAutospacing="1"/>
              <w:jc w:val="right"/>
              <w:rPr>
                <w:rFonts w:ascii="Arial" w:hAnsi="Arial" w:cs="Arial"/>
                <w:color w:val="000000"/>
                <w:sz w:val="20"/>
                <w:szCs w:val="20"/>
              </w:rPr>
            </w:pPr>
            <w:r>
              <w:rPr>
                <w:rFonts w:ascii="Arial" w:hAnsi="Arial" w:cs="Arial"/>
                <w:color w:val="000000"/>
                <w:sz w:val="20"/>
                <w:szCs w:val="20"/>
              </w:rPr>
              <w:t>–</w:t>
            </w:r>
          </w:p>
        </w:tc>
        <w:tc>
          <w:tcPr>
            <w:tcW w:w="1417" w:type="dxa"/>
            <w:tcBorders>
              <w:top w:val="nil"/>
              <w:left w:val="nil"/>
              <w:bottom w:val="single" w:sz="4" w:space="0" w:color="auto"/>
              <w:right w:val="single" w:sz="4" w:space="0" w:color="auto"/>
            </w:tcBorders>
            <w:vAlign w:val="center"/>
          </w:tcPr>
          <w:p w:rsidR="006C32A8" w:rsidRPr="0091737A" w:rsidRDefault="006C32A8" w:rsidP="004C26FF">
            <w:pPr>
              <w:spacing w:after="100" w:afterAutospacing="1"/>
              <w:jc w:val="right"/>
              <w:rPr>
                <w:rFonts w:ascii="Arial" w:hAnsi="Arial" w:cs="Arial"/>
                <w:color w:val="000000"/>
                <w:sz w:val="20"/>
                <w:szCs w:val="20"/>
              </w:rPr>
            </w:pPr>
            <w:r>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6C32A8" w:rsidRPr="00D91F75" w:rsidRDefault="006C32A8" w:rsidP="004C26FF">
            <w:pPr>
              <w:spacing w:after="100" w:afterAutospacing="1"/>
              <w:jc w:val="right"/>
              <w:rPr>
                <w:rFonts w:ascii="Arial" w:hAnsi="Arial" w:cs="Arial"/>
                <w:color w:val="000000"/>
                <w:sz w:val="20"/>
                <w:szCs w:val="20"/>
              </w:rPr>
            </w:pPr>
            <w:r w:rsidRPr="00D91F75">
              <w:rPr>
                <w:rFonts w:ascii="Arial" w:hAnsi="Arial" w:cs="Arial"/>
                <w:color w:val="000000"/>
                <w:sz w:val="20"/>
                <w:szCs w:val="20"/>
              </w:rPr>
              <w:t>–</w:t>
            </w:r>
          </w:p>
        </w:tc>
        <w:tc>
          <w:tcPr>
            <w:tcW w:w="1559" w:type="dxa"/>
            <w:tcBorders>
              <w:top w:val="single" w:sz="4" w:space="0" w:color="auto"/>
              <w:left w:val="nil"/>
              <w:bottom w:val="single" w:sz="4" w:space="0" w:color="auto"/>
              <w:right w:val="single" w:sz="4" w:space="0" w:color="auto"/>
            </w:tcBorders>
            <w:vAlign w:val="center"/>
          </w:tcPr>
          <w:p w:rsidR="006C32A8" w:rsidRPr="00D91F75" w:rsidRDefault="006C32A8" w:rsidP="004C26FF">
            <w:pPr>
              <w:spacing w:after="100" w:afterAutospacing="1"/>
              <w:jc w:val="right"/>
              <w:rPr>
                <w:rFonts w:ascii="Arial" w:hAnsi="Arial" w:cs="Arial"/>
                <w:color w:val="000000"/>
                <w:sz w:val="20"/>
                <w:szCs w:val="20"/>
              </w:rPr>
            </w:pPr>
            <w:r w:rsidRPr="00D91F75">
              <w:rPr>
                <w:rFonts w:ascii="Arial" w:hAnsi="Arial" w:cs="Arial"/>
                <w:color w:val="000000"/>
                <w:sz w:val="20"/>
                <w:szCs w:val="20"/>
              </w:rPr>
              <w:t>–</w:t>
            </w:r>
          </w:p>
        </w:tc>
      </w:tr>
      <w:tr w:rsidR="006C32A8" w:rsidRPr="0091737A" w:rsidTr="006837D3">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6C32A8" w:rsidRPr="0091737A" w:rsidRDefault="006C32A8" w:rsidP="00846435">
            <w:pPr>
              <w:spacing w:after="100" w:afterAutospacing="1"/>
              <w:rPr>
                <w:rFonts w:ascii="Arial" w:hAnsi="Arial" w:cs="Arial"/>
                <w:color w:val="000000"/>
                <w:sz w:val="20"/>
                <w:szCs w:val="20"/>
              </w:rPr>
            </w:pPr>
            <w:r w:rsidRPr="0091737A">
              <w:rPr>
                <w:rFonts w:ascii="Arial" w:hAnsi="Arial" w:cs="Arial"/>
                <w:color w:val="000000"/>
                <w:sz w:val="20"/>
                <w:szCs w:val="20"/>
              </w:rPr>
              <w:t>Statistiline register</w:t>
            </w:r>
          </w:p>
        </w:tc>
        <w:tc>
          <w:tcPr>
            <w:tcW w:w="1171" w:type="dxa"/>
            <w:tcBorders>
              <w:top w:val="nil"/>
              <w:left w:val="nil"/>
              <w:bottom w:val="single" w:sz="4" w:space="0" w:color="auto"/>
              <w:right w:val="single" w:sz="4" w:space="0" w:color="auto"/>
            </w:tcBorders>
            <w:shd w:val="clear" w:color="auto" w:fill="auto"/>
            <w:noWrap/>
            <w:vAlign w:val="center"/>
            <w:hideMark/>
          </w:tcPr>
          <w:p w:rsidR="006C32A8" w:rsidRPr="0091737A" w:rsidRDefault="006C32A8" w:rsidP="004C26FF">
            <w:pPr>
              <w:spacing w:after="100" w:afterAutospacing="1"/>
              <w:jc w:val="right"/>
              <w:rPr>
                <w:rFonts w:ascii="Arial" w:hAnsi="Arial" w:cs="Arial"/>
                <w:color w:val="000000"/>
                <w:sz w:val="20"/>
                <w:szCs w:val="20"/>
              </w:rPr>
            </w:pPr>
            <w:r>
              <w:rPr>
                <w:rFonts w:ascii="Arial" w:hAnsi="Arial" w:cs="Arial"/>
                <w:color w:val="000000"/>
                <w:sz w:val="20"/>
                <w:szCs w:val="20"/>
              </w:rPr>
              <w:t>–</w:t>
            </w:r>
          </w:p>
        </w:tc>
        <w:tc>
          <w:tcPr>
            <w:tcW w:w="1417" w:type="dxa"/>
            <w:tcBorders>
              <w:top w:val="nil"/>
              <w:left w:val="nil"/>
              <w:bottom w:val="single" w:sz="4" w:space="0" w:color="auto"/>
              <w:right w:val="single" w:sz="4" w:space="0" w:color="auto"/>
            </w:tcBorders>
            <w:vAlign w:val="center"/>
          </w:tcPr>
          <w:p w:rsidR="006C32A8" w:rsidRPr="0091737A" w:rsidRDefault="006C32A8" w:rsidP="004C26FF">
            <w:pPr>
              <w:spacing w:after="100" w:afterAutospacing="1"/>
              <w:jc w:val="right"/>
              <w:rPr>
                <w:rFonts w:ascii="Arial" w:hAnsi="Arial" w:cs="Arial"/>
                <w:color w:val="000000"/>
                <w:sz w:val="20"/>
                <w:szCs w:val="20"/>
              </w:rPr>
            </w:pPr>
            <w:r>
              <w:rPr>
                <w:rFonts w:ascii="Arial" w:hAnsi="Arial" w:cs="Arial"/>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6C32A8" w:rsidRPr="00D91F75" w:rsidRDefault="006C32A8" w:rsidP="004C26FF">
            <w:pPr>
              <w:spacing w:after="100" w:afterAutospacing="1"/>
              <w:jc w:val="right"/>
              <w:rPr>
                <w:rFonts w:ascii="Arial" w:hAnsi="Arial" w:cs="Arial"/>
                <w:color w:val="000000"/>
                <w:sz w:val="20"/>
                <w:szCs w:val="20"/>
              </w:rPr>
            </w:pPr>
            <w:r w:rsidRPr="00D91F75">
              <w:rPr>
                <w:rFonts w:ascii="Arial" w:hAnsi="Arial" w:cs="Arial"/>
                <w:color w:val="000000"/>
                <w:sz w:val="20"/>
                <w:szCs w:val="20"/>
              </w:rPr>
              <w:t>–</w:t>
            </w:r>
          </w:p>
        </w:tc>
        <w:tc>
          <w:tcPr>
            <w:tcW w:w="1559" w:type="dxa"/>
            <w:tcBorders>
              <w:top w:val="single" w:sz="4" w:space="0" w:color="auto"/>
              <w:left w:val="nil"/>
              <w:bottom w:val="single" w:sz="4" w:space="0" w:color="auto"/>
              <w:right w:val="single" w:sz="4" w:space="0" w:color="auto"/>
            </w:tcBorders>
            <w:vAlign w:val="center"/>
          </w:tcPr>
          <w:p w:rsidR="006C32A8" w:rsidRPr="00D91F75" w:rsidRDefault="006C32A8" w:rsidP="004C26FF">
            <w:pPr>
              <w:spacing w:after="100" w:afterAutospacing="1"/>
              <w:jc w:val="right"/>
              <w:rPr>
                <w:rFonts w:ascii="Arial" w:hAnsi="Arial" w:cs="Arial"/>
                <w:color w:val="000000"/>
                <w:sz w:val="20"/>
                <w:szCs w:val="20"/>
              </w:rPr>
            </w:pPr>
            <w:r w:rsidRPr="00D91F75">
              <w:rPr>
                <w:rFonts w:ascii="Arial" w:hAnsi="Arial" w:cs="Arial"/>
                <w:color w:val="000000"/>
                <w:sz w:val="20"/>
                <w:szCs w:val="20"/>
              </w:rPr>
              <w:t>–</w:t>
            </w:r>
          </w:p>
        </w:tc>
      </w:tr>
      <w:tr w:rsidR="006C32A8" w:rsidRPr="0091737A" w:rsidTr="006837D3">
        <w:trPr>
          <w:trHeight w:val="283"/>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C32A8" w:rsidRPr="0091737A" w:rsidRDefault="006C32A8" w:rsidP="00846435">
            <w:pPr>
              <w:spacing w:after="100" w:afterAutospacing="1"/>
              <w:rPr>
                <w:rFonts w:ascii="Arial" w:hAnsi="Arial" w:cs="Arial"/>
                <w:b/>
                <w:color w:val="000000"/>
                <w:sz w:val="20"/>
                <w:szCs w:val="20"/>
              </w:rPr>
            </w:pPr>
            <w:r w:rsidRPr="0091737A">
              <w:rPr>
                <w:rFonts w:ascii="Arial" w:hAnsi="Arial" w:cs="Arial"/>
                <w:b/>
                <w:color w:val="000000"/>
                <w:sz w:val="20"/>
                <w:szCs w:val="20"/>
              </w:rPr>
              <w:t>Kokku</w:t>
            </w:r>
          </w:p>
        </w:tc>
        <w:tc>
          <w:tcPr>
            <w:tcW w:w="1171" w:type="dxa"/>
            <w:tcBorders>
              <w:top w:val="nil"/>
              <w:left w:val="nil"/>
              <w:bottom w:val="single" w:sz="4" w:space="0" w:color="auto"/>
              <w:right w:val="single" w:sz="4" w:space="0" w:color="auto"/>
            </w:tcBorders>
            <w:shd w:val="clear" w:color="auto" w:fill="auto"/>
            <w:vAlign w:val="center"/>
            <w:hideMark/>
          </w:tcPr>
          <w:p w:rsidR="006C32A8" w:rsidRPr="0091737A" w:rsidRDefault="006C32A8" w:rsidP="004C26FF">
            <w:pPr>
              <w:spacing w:after="100" w:afterAutospacing="1"/>
              <w:jc w:val="right"/>
              <w:rPr>
                <w:rFonts w:ascii="Arial" w:hAnsi="Arial" w:cs="Arial"/>
                <w:b/>
                <w:color w:val="000000"/>
                <w:sz w:val="20"/>
                <w:szCs w:val="20"/>
              </w:rPr>
            </w:pPr>
            <w:r w:rsidRPr="0091737A">
              <w:rPr>
                <w:rFonts w:ascii="Arial" w:hAnsi="Arial" w:cs="Arial"/>
                <w:b/>
                <w:color w:val="000000"/>
                <w:sz w:val="20"/>
                <w:szCs w:val="20"/>
              </w:rPr>
              <w:t>4</w:t>
            </w:r>
            <w:r>
              <w:rPr>
                <w:rFonts w:ascii="Arial" w:hAnsi="Arial" w:cs="Arial"/>
                <w:b/>
                <w:color w:val="000000"/>
                <w:sz w:val="20"/>
                <w:szCs w:val="20"/>
              </w:rPr>
              <w:t>2</w:t>
            </w:r>
          </w:p>
        </w:tc>
        <w:tc>
          <w:tcPr>
            <w:tcW w:w="1417" w:type="dxa"/>
            <w:tcBorders>
              <w:top w:val="nil"/>
              <w:left w:val="nil"/>
              <w:bottom w:val="single" w:sz="4" w:space="0" w:color="auto"/>
              <w:right w:val="single" w:sz="4" w:space="0" w:color="auto"/>
            </w:tcBorders>
            <w:vAlign w:val="center"/>
          </w:tcPr>
          <w:p w:rsidR="006C32A8" w:rsidRPr="0091737A" w:rsidRDefault="006C32A8" w:rsidP="004C26FF">
            <w:pPr>
              <w:spacing w:after="100" w:afterAutospacing="1"/>
              <w:jc w:val="right"/>
              <w:rPr>
                <w:rFonts w:ascii="Arial" w:hAnsi="Arial" w:cs="Arial"/>
                <w:b/>
                <w:color w:val="000000"/>
                <w:sz w:val="20"/>
                <w:szCs w:val="20"/>
              </w:rPr>
            </w:pPr>
            <w:r w:rsidRPr="0091737A">
              <w:rPr>
                <w:rFonts w:ascii="Arial" w:hAnsi="Arial" w:cs="Arial"/>
                <w:b/>
                <w:color w:val="000000"/>
                <w:sz w:val="20"/>
                <w:szCs w:val="20"/>
              </w:rPr>
              <w:t>1</w:t>
            </w:r>
            <w:r>
              <w:rPr>
                <w:rFonts w:ascii="Arial" w:hAnsi="Arial" w:cs="Arial"/>
                <w:b/>
                <w:color w:val="000000"/>
                <w:sz w:val="20"/>
                <w:szCs w:val="20"/>
              </w:rPr>
              <w:t> 527,6</w:t>
            </w:r>
          </w:p>
        </w:tc>
        <w:tc>
          <w:tcPr>
            <w:tcW w:w="851" w:type="dxa"/>
            <w:tcBorders>
              <w:top w:val="single" w:sz="4" w:space="0" w:color="auto"/>
              <w:left w:val="single" w:sz="4" w:space="0" w:color="auto"/>
              <w:bottom w:val="single" w:sz="4" w:space="0" w:color="auto"/>
              <w:right w:val="single" w:sz="4" w:space="0" w:color="auto"/>
            </w:tcBorders>
            <w:vAlign w:val="center"/>
          </w:tcPr>
          <w:p w:rsidR="006C32A8" w:rsidRPr="00D91F75" w:rsidRDefault="000B0E98" w:rsidP="00087FE4">
            <w:pPr>
              <w:spacing w:after="100" w:afterAutospacing="1"/>
              <w:jc w:val="right"/>
              <w:rPr>
                <w:rFonts w:ascii="Arial" w:hAnsi="Arial" w:cs="Arial"/>
                <w:b/>
                <w:color w:val="000000"/>
                <w:sz w:val="20"/>
                <w:szCs w:val="20"/>
              </w:rPr>
            </w:pPr>
            <w:r w:rsidRPr="00D91F75">
              <w:rPr>
                <w:rFonts w:ascii="Arial" w:hAnsi="Arial" w:cs="Arial"/>
                <w:b/>
                <w:color w:val="000000"/>
                <w:sz w:val="20"/>
                <w:szCs w:val="20"/>
              </w:rPr>
              <w:t>4</w:t>
            </w:r>
            <w:r w:rsidR="00F7047E" w:rsidRPr="00D91F75">
              <w:rPr>
                <w:rFonts w:ascii="Arial" w:hAnsi="Arial" w:cs="Arial"/>
                <w:b/>
                <w:color w:val="000000"/>
                <w:sz w:val="20"/>
                <w:szCs w:val="20"/>
              </w:rPr>
              <w:t>2</w:t>
            </w:r>
          </w:p>
        </w:tc>
        <w:tc>
          <w:tcPr>
            <w:tcW w:w="1559" w:type="dxa"/>
            <w:tcBorders>
              <w:top w:val="single" w:sz="4" w:space="0" w:color="auto"/>
              <w:left w:val="nil"/>
              <w:bottom w:val="single" w:sz="4" w:space="0" w:color="auto"/>
              <w:right w:val="single" w:sz="4" w:space="0" w:color="auto"/>
            </w:tcBorders>
            <w:vAlign w:val="center"/>
          </w:tcPr>
          <w:p w:rsidR="006C32A8" w:rsidRPr="00D91F75" w:rsidRDefault="00F7047E" w:rsidP="00087FE4">
            <w:pPr>
              <w:spacing w:after="100" w:afterAutospacing="1"/>
              <w:jc w:val="right"/>
              <w:rPr>
                <w:rFonts w:ascii="Arial" w:hAnsi="Arial" w:cs="Arial"/>
                <w:b/>
                <w:color w:val="000000"/>
                <w:sz w:val="20"/>
                <w:szCs w:val="20"/>
              </w:rPr>
            </w:pPr>
            <w:r w:rsidRPr="00D91F75">
              <w:rPr>
                <w:rFonts w:ascii="Arial" w:hAnsi="Arial" w:cs="Arial"/>
                <w:b/>
                <w:color w:val="000000"/>
                <w:sz w:val="20"/>
                <w:szCs w:val="20"/>
              </w:rPr>
              <w:t>2529,5</w:t>
            </w:r>
          </w:p>
        </w:tc>
      </w:tr>
    </w:tbl>
    <w:p w:rsidR="00BB67F7" w:rsidRPr="0091737A" w:rsidRDefault="00BB67F7" w:rsidP="00EF2A0C">
      <w:pPr>
        <w:jc w:val="both"/>
        <w:rPr>
          <w:rFonts w:ascii="Arial" w:hAnsi="Arial" w:cs="Arial"/>
          <w:sz w:val="20"/>
          <w:szCs w:val="20"/>
        </w:rPr>
      </w:pPr>
    </w:p>
    <w:p w:rsidR="00476BDF" w:rsidRDefault="00476BDF" w:rsidP="006C32A8">
      <w:pPr>
        <w:spacing w:line="360" w:lineRule="auto"/>
        <w:rPr>
          <w:rFonts w:ascii="Arial" w:hAnsi="Arial" w:cs="Arial"/>
          <w:sz w:val="20"/>
          <w:szCs w:val="20"/>
        </w:rPr>
      </w:pPr>
      <w:r>
        <w:rPr>
          <w:rFonts w:ascii="Arial" w:hAnsi="Arial" w:cs="Arial"/>
          <w:sz w:val="20"/>
          <w:szCs w:val="20"/>
        </w:rPr>
        <w:t>2.3.1 Põhistatistika</w:t>
      </w:r>
    </w:p>
    <w:p w:rsidR="00476BDF" w:rsidRDefault="00476BDF" w:rsidP="00D529A5">
      <w:pPr>
        <w:spacing w:line="360" w:lineRule="auto"/>
        <w:jc w:val="both"/>
        <w:rPr>
          <w:rFonts w:ascii="Arial" w:hAnsi="Arial" w:cs="Arial"/>
          <w:sz w:val="20"/>
          <w:szCs w:val="20"/>
        </w:rPr>
      </w:pPr>
      <w:r w:rsidRPr="00476BDF">
        <w:rPr>
          <w:rFonts w:ascii="Arial" w:hAnsi="Arial" w:cs="Arial"/>
          <w:sz w:val="20"/>
          <w:szCs w:val="20"/>
        </w:rPr>
        <w:t>Lisandub statistikatöö „</w:t>
      </w:r>
      <w:proofErr w:type="spellStart"/>
      <w:r w:rsidRPr="00476BDF">
        <w:rPr>
          <w:rFonts w:ascii="Arial" w:hAnsi="Arial" w:cs="Arial"/>
          <w:sz w:val="20"/>
          <w:szCs w:val="20"/>
        </w:rPr>
        <w:t>Lõimumine</w:t>
      </w:r>
      <w:proofErr w:type="spellEnd"/>
      <w:r w:rsidRPr="00476BDF">
        <w:rPr>
          <w:rFonts w:ascii="Arial" w:hAnsi="Arial" w:cs="Arial"/>
          <w:sz w:val="20"/>
          <w:szCs w:val="20"/>
        </w:rPr>
        <w:t>“ (40023)</w:t>
      </w:r>
      <w:r>
        <w:rPr>
          <w:rFonts w:ascii="Arial" w:hAnsi="Arial" w:cs="Arial"/>
          <w:sz w:val="20"/>
          <w:szCs w:val="20"/>
        </w:rPr>
        <w:t>, mille eesmärgiks on l</w:t>
      </w:r>
      <w:r w:rsidRPr="00476BDF">
        <w:rPr>
          <w:rFonts w:ascii="Arial" w:hAnsi="Arial" w:cs="Arial"/>
          <w:sz w:val="20"/>
          <w:szCs w:val="20"/>
        </w:rPr>
        <w:t xml:space="preserve">õimumisvaldkonna statistika avaldamine erinevate riiklike andmebaaside andmete ristkasutamise teel ning kajastab eestlaste ja muu emakeelega Eesti elanikkonna </w:t>
      </w:r>
      <w:proofErr w:type="spellStart"/>
      <w:r w:rsidRPr="00476BDF">
        <w:rPr>
          <w:rFonts w:ascii="Arial" w:hAnsi="Arial" w:cs="Arial"/>
          <w:sz w:val="20"/>
          <w:szCs w:val="20"/>
        </w:rPr>
        <w:t>lõimumisprotsesse</w:t>
      </w:r>
      <w:proofErr w:type="spellEnd"/>
      <w:r w:rsidRPr="00476BDF">
        <w:rPr>
          <w:rFonts w:ascii="Arial" w:hAnsi="Arial" w:cs="Arial"/>
          <w:sz w:val="20"/>
          <w:szCs w:val="20"/>
        </w:rPr>
        <w:t xml:space="preserve"> tööhõives, sotsiaalelus ning hariduses. Seda infot tarbivad erinevad ministeeriumid ja nende koostööpartnerid</w:t>
      </w:r>
      <w:r>
        <w:rPr>
          <w:rFonts w:ascii="Arial" w:hAnsi="Arial" w:cs="Arial"/>
          <w:sz w:val="20"/>
          <w:szCs w:val="20"/>
        </w:rPr>
        <w:t>, peamiseks avaliku huvi esindajaks on Kultuuriministeerium</w:t>
      </w:r>
      <w:r w:rsidRPr="00476BDF">
        <w:rPr>
          <w:rFonts w:ascii="Arial" w:hAnsi="Arial" w:cs="Arial"/>
          <w:sz w:val="20"/>
          <w:szCs w:val="20"/>
        </w:rPr>
        <w:t>.</w:t>
      </w:r>
    </w:p>
    <w:p w:rsidR="008627DE" w:rsidRPr="00476BDF" w:rsidRDefault="008627DE" w:rsidP="00D529A5">
      <w:pPr>
        <w:spacing w:line="360" w:lineRule="auto"/>
        <w:jc w:val="both"/>
        <w:rPr>
          <w:rFonts w:ascii="Arial" w:hAnsi="Arial" w:cs="Arial"/>
          <w:sz w:val="20"/>
          <w:szCs w:val="20"/>
        </w:rPr>
      </w:pPr>
    </w:p>
    <w:p w:rsidR="006C32A8" w:rsidRPr="00707F52" w:rsidRDefault="00FE1823" w:rsidP="006C32A8">
      <w:pPr>
        <w:spacing w:line="360" w:lineRule="auto"/>
        <w:rPr>
          <w:rFonts w:ascii="Arial" w:hAnsi="Arial" w:cs="Arial"/>
          <w:sz w:val="20"/>
          <w:szCs w:val="20"/>
        </w:rPr>
      </w:pPr>
      <w:r>
        <w:rPr>
          <w:rFonts w:ascii="Arial" w:hAnsi="Arial" w:cs="Arial"/>
          <w:sz w:val="20"/>
          <w:szCs w:val="20"/>
        </w:rPr>
        <w:lastRenderedPageBreak/>
        <w:t>2.3.</w:t>
      </w:r>
      <w:r w:rsidR="00476BDF">
        <w:rPr>
          <w:rFonts w:ascii="Arial" w:hAnsi="Arial" w:cs="Arial"/>
          <w:sz w:val="20"/>
          <w:szCs w:val="20"/>
        </w:rPr>
        <w:t>2</w:t>
      </w:r>
      <w:r>
        <w:rPr>
          <w:rFonts w:ascii="Arial" w:hAnsi="Arial" w:cs="Arial"/>
          <w:sz w:val="20"/>
          <w:szCs w:val="20"/>
        </w:rPr>
        <w:t xml:space="preserve"> Tsükliline statistika</w:t>
      </w:r>
    </w:p>
    <w:p w:rsidR="004B54F2" w:rsidRPr="007D1464" w:rsidRDefault="007D1464" w:rsidP="007D1464">
      <w:pPr>
        <w:spacing w:line="360" w:lineRule="auto"/>
        <w:jc w:val="both"/>
        <w:rPr>
          <w:rFonts w:ascii="Arial" w:hAnsi="Arial" w:cs="Arial"/>
          <w:sz w:val="20"/>
          <w:szCs w:val="20"/>
        </w:rPr>
      </w:pPr>
      <w:r>
        <w:rPr>
          <w:rFonts w:ascii="Arial" w:hAnsi="Arial" w:cs="Arial"/>
          <w:sz w:val="20"/>
          <w:szCs w:val="20"/>
        </w:rPr>
        <w:t xml:space="preserve">2018 lõppes </w:t>
      </w:r>
      <w:r w:rsidR="004B54F2" w:rsidRPr="007D1464">
        <w:rPr>
          <w:rFonts w:ascii="Arial" w:hAnsi="Arial" w:cs="Arial"/>
          <w:sz w:val="20"/>
          <w:szCs w:val="20"/>
        </w:rPr>
        <w:t>iga kahe aasta tagant tehtav statistikatöö „Tarbimiskulutuste prognoos“ (40204)</w:t>
      </w:r>
      <w:r>
        <w:rPr>
          <w:rFonts w:ascii="Arial" w:hAnsi="Arial" w:cs="Arial"/>
          <w:sz w:val="20"/>
          <w:szCs w:val="20"/>
        </w:rPr>
        <w:t>, mis</w:t>
      </w:r>
      <w:r w:rsidR="004B54F2" w:rsidRPr="007D1464">
        <w:rPr>
          <w:rFonts w:ascii="Arial" w:hAnsi="Arial" w:cs="Arial"/>
          <w:sz w:val="20"/>
          <w:szCs w:val="20"/>
        </w:rPr>
        <w:t xml:space="preserve"> võimaldab prognoosida leibkondade tarbimiskulutusi nendel aastatel, kui leibkonna eelarve uuringut ei korraldata. Leibkonna eelarve uuringu varasemate aastate andmeid ja lisaandmeid kasutades prognoositakse leibkonna tarbimiskulutused aastateks 2018 ja 2019. Statistikatöö on sisendiks EL õigusaktil põhinevale statistikatööle. Tarbimiskulutuste prognoosi tulemusi ei avaldata.</w:t>
      </w:r>
    </w:p>
    <w:p w:rsidR="004B54F2" w:rsidRDefault="004B54F2" w:rsidP="002906FC">
      <w:pPr>
        <w:spacing w:line="360" w:lineRule="auto"/>
        <w:jc w:val="both"/>
        <w:rPr>
          <w:rFonts w:ascii="Arial" w:hAnsi="Arial" w:cs="Arial"/>
          <w:sz w:val="20"/>
          <w:szCs w:val="20"/>
        </w:rPr>
      </w:pPr>
    </w:p>
    <w:p w:rsidR="003142E4" w:rsidRPr="0091737A" w:rsidRDefault="003142E4" w:rsidP="002906FC">
      <w:pPr>
        <w:spacing w:line="360" w:lineRule="auto"/>
        <w:jc w:val="both"/>
        <w:rPr>
          <w:rFonts w:ascii="Arial" w:hAnsi="Arial" w:cs="Arial"/>
          <w:sz w:val="20"/>
          <w:szCs w:val="20"/>
        </w:rPr>
      </w:pPr>
      <w:r w:rsidRPr="0091737A">
        <w:rPr>
          <w:rFonts w:ascii="Arial" w:hAnsi="Arial" w:cs="Arial"/>
          <w:sz w:val="20"/>
          <w:szCs w:val="20"/>
        </w:rPr>
        <w:t>Tsüklilise</w:t>
      </w:r>
      <w:r w:rsidR="00C43C9A">
        <w:rPr>
          <w:rFonts w:ascii="Arial" w:hAnsi="Arial" w:cs="Arial"/>
          <w:sz w:val="20"/>
          <w:szCs w:val="20"/>
        </w:rPr>
        <w:t>d</w:t>
      </w:r>
      <w:r w:rsidRPr="0091737A">
        <w:rPr>
          <w:rFonts w:ascii="Arial" w:hAnsi="Arial" w:cs="Arial"/>
          <w:sz w:val="20"/>
          <w:szCs w:val="20"/>
        </w:rPr>
        <w:t xml:space="preserve"> statistikatööd aastal 201</w:t>
      </w:r>
      <w:r w:rsidR="008616F9">
        <w:rPr>
          <w:rFonts w:ascii="Arial" w:hAnsi="Arial" w:cs="Arial"/>
          <w:sz w:val="20"/>
          <w:szCs w:val="20"/>
        </w:rPr>
        <w:t>9</w:t>
      </w:r>
      <w:r w:rsidRPr="0091737A">
        <w:rPr>
          <w:rFonts w:ascii="Arial" w:hAnsi="Arial" w:cs="Arial"/>
          <w:sz w:val="20"/>
          <w:szCs w:val="20"/>
        </w:rPr>
        <w:t xml:space="preserve"> on</w:t>
      </w:r>
      <w:r w:rsidR="00C43C9A">
        <w:rPr>
          <w:rFonts w:ascii="Arial" w:hAnsi="Arial" w:cs="Arial"/>
          <w:sz w:val="20"/>
          <w:szCs w:val="20"/>
        </w:rPr>
        <w:t xml:space="preserve"> järgmised.</w:t>
      </w:r>
    </w:p>
    <w:p w:rsidR="00291C1C" w:rsidRPr="00F27343" w:rsidRDefault="00B15998" w:rsidP="002836B0">
      <w:pPr>
        <w:pStyle w:val="NoSpacing"/>
        <w:numPr>
          <w:ilvl w:val="0"/>
          <w:numId w:val="21"/>
        </w:numPr>
        <w:spacing w:after="200" w:line="360" w:lineRule="auto"/>
        <w:ind w:left="357" w:hanging="357"/>
        <w:rPr>
          <w:rFonts w:ascii="Arial" w:hAnsi="Arial" w:cs="Arial"/>
          <w:sz w:val="20"/>
          <w:szCs w:val="20"/>
          <w:lang w:val="et-EE"/>
        </w:rPr>
      </w:pPr>
      <w:r>
        <w:rPr>
          <w:rFonts w:ascii="Arial" w:hAnsi="Arial" w:cs="Arial"/>
          <w:sz w:val="20"/>
          <w:szCs w:val="20"/>
          <w:lang w:val="et-EE"/>
        </w:rPr>
        <w:t>Jätkub</w:t>
      </w:r>
      <w:r w:rsidR="00AB6460">
        <w:rPr>
          <w:rFonts w:ascii="Arial" w:hAnsi="Arial" w:cs="Arial"/>
          <w:sz w:val="20"/>
          <w:szCs w:val="20"/>
          <w:lang w:val="et-EE"/>
        </w:rPr>
        <w:t xml:space="preserve"> nelja aastane periood kui tehakse s</w:t>
      </w:r>
      <w:r w:rsidR="00291C1C" w:rsidRPr="0091737A">
        <w:rPr>
          <w:rFonts w:ascii="Arial" w:hAnsi="Arial" w:cs="Arial"/>
          <w:sz w:val="20"/>
          <w:szCs w:val="20"/>
          <w:lang w:val="et-EE"/>
        </w:rPr>
        <w:t>tatistikatöö</w:t>
      </w:r>
      <w:r w:rsidR="00AB6460">
        <w:rPr>
          <w:rFonts w:ascii="Arial" w:hAnsi="Arial" w:cs="Arial"/>
          <w:sz w:val="20"/>
          <w:szCs w:val="20"/>
          <w:lang w:val="et-EE"/>
        </w:rPr>
        <w:t>d</w:t>
      </w:r>
      <w:r w:rsidR="00291C1C" w:rsidRPr="0091737A">
        <w:rPr>
          <w:rFonts w:ascii="Arial" w:hAnsi="Arial" w:cs="Arial"/>
          <w:sz w:val="20"/>
          <w:szCs w:val="20"/>
          <w:lang w:val="et-EE"/>
        </w:rPr>
        <w:t xml:space="preserve"> „Leibkonna eelarve uuring“ (40203)</w:t>
      </w:r>
      <w:r w:rsidR="00AB6460">
        <w:rPr>
          <w:rFonts w:ascii="Arial" w:hAnsi="Arial" w:cs="Arial"/>
          <w:sz w:val="20"/>
          <w:szCs w:val="20"/>
          <w:lang w:val="et-EE"/>
        </w:rPr>
        <w:t xml:space="preserve">, mille tulemusena </w:t>
      </w:r>
      <w:r w:rsidR="00291C1C" w:rsidRPr="0091737A">
        <w:rPr>
          <w:rFonts w:ascii="Arial" w:hAnsi="Arial" w:cs="Arial"/>
          <w:sz w:val="20"/>
          <w:szCs w:val="20"/>
          <w:lang w:val="et-EE"/>
        </w:rPr>
        <w:t>saab teavet leibkondade igapäevaste kulutuste ja tarbimise kohta</w:t>
      </w:r>
      <w:r w:rsidR="001A6D0C">
        <w:rPr>
          <w:rFonts w:ascii="Arial" w:hAnsi="Arial" w:cs="Arial"/>
          <w:sz w:val="20"/>
          <w:szCs w:val="20"/>
          <w:lang w:val="et-EE"/>
        </w:rPr>
        <w:t xml:space="preserve"> – kui suured</w:t>
      </w:r>
      <w:r w:rsidR="00291C1C" w:rsidRPr="0091737A">
        <w:rPr>
          <w:rFonts w:ascii="Arial" w:eastAsia="Times New Roman" w:hAnsi="Arial" w:cs="Arial"/>
          <w:sz w:val="20"/>
          <w:szCs w:val="20"/>
          <w:lang w:val="et-EE" w:eastAsia="en-US" w:bidi="ar-SA"/>
        </w:rPr>
        <w:t xml:space="preserve"> on Eesti elanike kulutused toiduainetele, tarbekaupadele, eluasemele ja </w:t>
      </w:r>
      <w:r w:rsidR="001A6D0C">
        <w:rPr>
          <w:rFonts w:ascii="Arial" w:eastAsia="Times New Roman" w:hAnsi="Arial" w:cs="Arial"/>
          <w:sz w:val="20"/>
          <w:szCs w:val="20"/>
          <w:lang w:val="et-EE" w:eastAsia="en-US" w:bidi="ar-SA"/>
        </w:rPr>
        <w:t>mitmesugustele</w:t>
      </w:r>
      <w:r w:rsidR="001A6D0C" w:rsidRPr="0091737A">
        <w:rPr>
          <w:rFonts w:ascii="Arial" w:eastAsia="Times New Roman" w:hAnsi="Arial" w:cs="Arial"/>
          <w:sz w:val="20"/>
          <w:szCs w:val="20"/>
          <w:lang w:val="et-EE" w:eastAsia="en-US" w:bidi="ar-SA"/>
        </w:rPr>
        <w:t xml:space="preserve"> </w:t>
      </w:r>
      <w:r w:rsidR="00291C1C" w:rsidRPr="0091737A">
        <w:rPr>
          <w:rFonts w:ascii="Arial" w:eastAsia="Times New Roman" w:hAnsi="Arial" w:cs="Arial"/>
          <w:sz w:val="20"/>
          <w:szCs w:val="20"/>
          <w:lang w:val="et-EE" w:eastAsia="en-US" w:bidi="ar-SA"/>
        </w:rPr>
        <w:t xml:space="preserve">teenustele. Uuring pakub teavet </w:t>
      </w:r>
      <w:r w:rsidR="001A6D0C">
        <w:rPr>
          <w:rFonts w:ascii="Arial" w:eastAsia="Times New Roman" w:hAnsi="Arial" w:cs="Arial"/>
          <w:sz w:val="20"/>
          <w:szCs w:val="20"/>
          <w:lang w:val="et-EE" w:eastAsia="en-US" w:bidi="ar-SA"/>
        </w:rPr>
        <w:t xml:space="preserve">ka </w:t>
      </w:r>
      <w:r w:rsidR="00291C1C" w:rsidRPr="0091737A">
        <w:rPr>
          <w:rFonts w:ascii="Arial" w:eastAsia="Times New Roman" w:hAnsi="Arial" w:cs="Arial"/>
          <w:sz w:val="20"/>
          <w:szCs w:val="20"/>
          <w:lang w:val="et-EE" w:eastAsia="en-US" w:bidi="ar-SA"/>
        </w:rPr>
        <w:t>leibkonnaliikmete sotsiaal-demograafiliste näitajate (tööhõive, haridus), majandusliku olukorra, elamistingimuste, püsikaupade olemasolu ja oma</w:t>
      </w:r>
      <w:r w:rsidR="001A00E9">
        <w:rPr>
          <w:rFonts w:ascii="Arial" w:eastAsia="Times New Roman" w:hAnsi="Arial" w:cs="Arial"/>
          <w:sz w:val="20"/>
          <w:szCs w:val="20"/>
          <w:lang w:val="et-EE" w:eastAsia="en-US" w:bidi="ar-SA"/>
        </w:rPr>
        <w:t xml:space="preserve"> </w:t>
      </w:r>
      <w:r w:rsidR="00291C1C" w:rsidRPr="0091737A">
        <w:rPr>
          <w:rFonts w:ascii="Arial" w:eastAsia="Times New Roman" w:hAnsi="Arial" w:cs="Arial"/>
          <w:sz w:val="20"/>
          <w:szCs w:val="20"/>
          <w:lang w:val="et-EE" w:eastAsia="en-US" w:bidi="ar-SA"/>
        </w:rPr>
        <w:t>tarbeks toodetud kaupade kohta. Uuringu</w:t>
      </w:r>
      <w:r w:rsidR="001A00E9">
        <w:rPr>
          <w:rFonts w:ascii="Arial" w:eastAsia="Times New Roman" w:hAnsi="Arial" w:cs="Arial"/>
          <w:sz w:val="20"/>
          <w:szCs w:val="20"/>
          <w:lang w:val="et-EE" w:eastAsia="en-US" w:bidi="ar-SA"/>
        </w:rPr>
        <w:t>st</w:t>
      </w:r>
      <w:r w:rsidR="00291C1C" w:rsidRPr="0091737A">
        <w:rPr>
          <w:rFonts w:ascii="Arial" w:eastAsia="Times New Roman" w:hAnsi="Arial" w:cs="Arial"/>
          <w:sz w:val="20"/>
          <w:szCs w:val="20"/>
          <w:lang w:val="et-EE" w:eastAsia="en-US" w:bidi="ar-SA"/>
        </w:rPr>
        <w:t xml:space="preserve"> saavad toodete</w:t>
      </w:r>
      <w:r w:rsidR="001A00E9">
        <w:rPr>
          <w:rFonts w:ascii="Arial" w:eastAsia="Times New Roman" w:hAnsi="Arial" w:cs="Arial"/>
          <w:sz w:val="20"/>
          <w:szCs w:val="20"/>
          <w:lang w:val="et-EE" w:eastAsia="en-US" w:bidi="ar-SA"/>
        </w:rPr>
        <w:t xml:space="preserve"> ja</w:t>
      </w:r>
      <w:r w:rsidR="00291C1C" w:rsidRPr="0091737A">
        <w:rPr>
          <w:rFonts w:ascii="Arial" w:eastAsia="Times New Roman" w:hAnsi="Arial" w:cs="Arial"/>
          <w:sz w:val="20"/>
          <w:szCs w:val="20"/>
          <w:lang w:val="et-EE" w:eastAsia="en-US" w:bidi="ar-SA"/>
        </w:rPr>
        <w:t xml:space="preserve"> teenuste pakkujad </w:t>
      </w:r>
      <w:r w:rsidR="001A00E9">
        <w:rPr>
          <w:rFonts w:ascii="Arial" w:eastAsia="Times New Roman" w:hAnsi="Arial" w:cs="Arial"/>
          <w:sz w:val="20"/>
          <w:szCs w:val="20"/>
          <w:lang w:val="et-EE" w:eastAsia="en-US" w:bidi="ar-SA"/>
        </w:rPr>
        <w:t>ning</w:t>
      </w:r>
      <w:r w:rsidR="00291C1C" w:rsidRPr="0091737A">
        <w:rPr>
          <w:rFonts w:ascii="Arial" w:eastAsia="Times New Roman" w:hAnsi="Arial" w:cs="Arial"/>
          <w:sz w:val="20"/>
          <w:szCs w:val="20"/>
          <w:lang w:val="et-EE" w:eastAsia="en-US" w:bidi="ar-SA"/>
        </w:rPr>
        <w:t xml:space="preserve"> tavatarbijad infot</w:t>
      </w:r>
      <w:r w:rsidR="001A00E9">
        <w:rPr>
          <w:rFonts w:ascii="Arial" w:eastAsia="Times New Roman" w:hAnsi="Arial" w:cs="Arial"/>
          <w:sz w:val="20"/>
          <w:szCs w:val="20"/>
          <w:lang w:val="et-EE" w:eastAsia="en-US" w:bidi="ar-SA"/>
        </w:rPr>
        <w:t xml:space="preserve"> selle kohta</w:t>
      </w:r>
      <w:r w:rsidR="00291C1C" w:rsidRPr="0091737A">
        <w:rPr>
          <w:rFonts w:ascii="Arial" w:eastAsia="Times New Roman" w:hAnsi="Arial" w:cs="Arial"/>
          <w:sz w:val="20"/>
          <w:szCs w:val="20"/>
          <w:lang w:val="et-EE" w:eastAsia="en-US" w:bidi="ar-SA"/>
        </w:rPr>
        <w:t>, millele enim kulutatakse ja mida aastate arvestuses rohkem tarbitakse. Leibkonna eelarve uuring võimaldab põhjalikult analüüsida, millised on Eesti perede väljaminekud ja eelarve. Tegemist on ainukese kulutusi ja tarbimist käsitleva kogu rahvastik</w:t>
      </w:r>
      <w:r w:rsidR="001A00E9">
        <w:rPr>
          <w:rFonts w:ascii="Arial" w:eastAsia="Times New Roman" w:hAnsi="Arial" w:cs="Arial"/>
          <w:sz w:val="20"/>
          <w:szCs w:val="20"/>
          <w:lang w:val="et-EE" w:eastAsia="en-US" w:bidi="ar-SA"/>
        </w:rPr>
        <w:t>k</w:t>
      </w:r>
      <w:r w:rsidR="00291C1C" w:rsidRPr="0091737A">
        <w:rPr>
          <w:rFonts w:ascii="Arial" w:eastAsia="Times New Roman" w:hAnsi="Arial" w:cs="Arial"/>
          <w:sz w:val="20"/>
          <w:szCs w:val="20"/>
          <w:lang w:val="et-EE" w:eastAsia="en-US" w:bidi="ar-SA"/>
        </w:rPr>
        <w:t>u hõlmav</w:t>
      </w:r>
      <w:r w:rsidR="001A00E9">
        <w:rPr>
          <w:rFonts w:ascii="Arial" w:eastAsia="Times New Roman" w:hAnsi="Arial" w:cs="Arial"/>
          <w:sz w:val="20"/>
          <w:szCs w:val="20"/>
          <w:lang w:val="et-EE" w:eastAsia="en-US" w:bidi="ar-SA"/>
        </w:rPr>
        <w:t>a</w:t>
      </w:r>
      <w:r w:rsidR="00291C1C" w:rsidRPr="0091737A">
        <w:rPr>
          <w:rFonts w:ascii="Arial" w:eastAsia="Times New Roman" w:hAnsi="Arial" w:cs="Arial"/>
          <w:sz w:val="20"/>
          <w:szCs w:val="20"/>
          <w:lang w:val="et-EE" w:eastAsia="en-US" w:bidi="ar-SA"/>
        </w:rPr>
        <w:t xml:space="preserve"> </w:t>
      </w:r>
      <w:r w:rsidR="00291C1C" w:rsidRPr="00F27343">
        <w:rPr>
          <w:rFonts w:ascii="Arial" w:eastAsia="Times New Roman" w:hAnsi="Arial" w:cs="Arial"/>
          <w:sz w:val="20"/>
          <w:szCs w:val="20"/>
          <w:lang w:val="et-EE" w:eastAsia="en-US" w:bidi="ar-SA"/>
        </w:rPr>
        <w:t xml:space="preserve">uuringuga Eestis. </w:t>
      </w:r>
      <w:r w:rsidR="001A00E9" w:rsidRPr="00F27343">
        <w:rPr>
          <w:rFonts w:ascii="Arial" w:eastAsia="Times New Roman" w:hAnsi="Arial" w:cs="Arial"/>
          <w:sz w:val="20"/>
          <w:szCs w:val="20"/>
          <w:lang w:val="et-EE" w:eastAsia="en-US" w:bidi="ar-SA"/>
        </w:rPr>
        <w:t xml:space="preserve">Uuringust saab </w:t>
      </w:r>
      <w:r w:rsidR="00291C1C" w:rsidRPr="00F27343">
        <w:rPr>
          <w:rFonts w:ascii="Arial" w:hAnsi="Arial" w:cs="Arial"/>
          <w:sz w:val="20"/>
          <w:lang w:val="et-EE"/>
        </w:rPr>
        <w:t>rii</w:t>
      </w:r>
      <w:r w:rsidR="001A00E9" w:rsidRPr="00F27343">
        <w:rPr>
          <w:rFonts w:ascii="Arial" w:hAnsi="Arial" w:cs="Arial"/>
          <w:sz w:val="20"/>
          <w:lang w:val="et-EE"/>
        </w:rPr>
        <w:t>k</w:t>
      </w:r>
      <w:r w:rsidR="00291C1C" w:rsidRPr="00F27343">
        <w:rPr>
          <w:rFonts w:ascii="Arial" w:hAnsi="Arial" w:cs="Arial"/>
          <w:sz w:val="20"/>
          <w:lang w:val="et-EE"/>
        </w:rPr>
        <w:t xml:space="preserve"> vajalikku infot sotsiaalvaldkonna otsuste tegemise</w:t>
      </w:r>
      <w:r w:rsidR="001A00E9" w:rsidRPr="00F27343">
        <w:rPr>
          <w:rFonts w:ascii="Arial" w:hAnsi="Arial" w:cs="Arial"/>
          <w:sz w:val="20"/>
          <w:lang w:val="et-EE"/>
        </w:rPr>
        <w:t>ks</w:t>
      </w:r>
      <w:r w:rsidR="00291C1C" w:rsidRPr="00F27343">
        <w:rPr>
          <w:rFonts w:ascii="Arial" w:hAnsi="Arial" w:cs="Arial"/>
          <w:sz w:val="20"/>
          <w:lang w:val="et-EE"/>
        </w:rPr>
        <w:t xml:space="preserve">. </w:t>
      </w:r>
      <w:r w:rsidR="001A00E9" w:rsidRPr="00F27343">
        <w:rPr>
          <w:rFonts w:ascii="Arial" w:hAnsi="Arial" w:cs="Arial"/>
          <w:sz w:val="20"/>
          <w:lang w:val="et-EE"/>
        </w:rPr>
        <w:t>Uuringut tehakse</w:t>
      </w:r>
      <w:r w:rsidR="00291C1C" w:rsidRPr="00F27343">
        <w:rPr>
          <w:rFonts w:ascii="Arial" w:hAnsi="Arial" w:cs="Arial"/>
          <w:sz w:val="20"/>
          <w:lang w:val="et-EE"/>
        </w:rPr>
        <w:t xml:space="preserve"> alates 1996.</w:t>
      </w:r>
      <w:r w:rsidR="001A00E9" w:rsidRPr="00F27343">
        <w:rPr>
          <w:rFonts w:ascii="Arial" w:hAnsi="Arial" w:cs="Arial"/>
          <w:sz w:val="20"/>
          <w:lang w:val="et-EE"/>
        </w:rPr>
        <w:t> </w:t>
      </w:r>
      <w:r w:rsidR="00291C1C" w:rsidRPr="00F27343">
        <w:rPr>
          <w:rFonts w:ascii="Arial" w:hAnsi="Arial" w:cs="Arial"/>
          <w:sz w:val="20"/>
          <w:lang w:val="et-EE"/>
        </w:rPr>
        <w:t>aastast</w:t>
      </w:r>
      <w:r w:rsidR="001A00E9" w:rsidRPr="00F27343">
        <w:rPr>
          <w:rFonts w:ascii="Arial" w:hAnsi="Arial" w:cs="Arial"/>
          <w:sz w:val="20"/>
          <w:lang w:val="et-EE"/>
        </w:rPr>
        <w:t xml:space="preserve"> kõikides</w:t>
      </w:r>
      <w:r w:rsidR="00291C1C" w:rsidRPr="00F27343">
        <w:rPr>
          <w:rFonts w:ascii="Arial" w:hAnsi="Arial" w:cs="Arial"/>
          <w:sz w:val="20"/>
          <w:szCs w:val="20"/>
          <w:lang w:val="et-EE"/>
        </w:rPr>
        <w:t xml:space="preserve"> Euroopa Liidu liikmes</w:t>
      </w:r>
      <w:r w:rsidR="00AB6460" w:rsidRPr="00F27343">
        <w:rPr>
          <w:rFonts w:ascii="Arial" w:hAnsi="Arial" w:cs="Arial"/>
          <w:sz w:val="20"/>
          <w:szCs w:val="20"/>
          <w:lang w:val="et-EE"/>
        </w:rPr>
        <w:t>riikides ühtse metoodika alusel.</w:t>
      </w:r>
      <w:r w:rsidR="00F27343" w:rsidRPr="00F27343">
        <w:rPr>
          <w:rFonts w:ascii="Arial" w:hAnsi="Arial" w:cs="Arial"/>
          <w:sz w:val="20"/>
          <w:szCs w:val="20"/>
          <w:lang w:val="et-EE"/>
        </w:rPr>
        <w:t xml:space="preserve"> Statistikatöö on sisendiks EL õigusaktil põhinevale statistikatööle.</w:t>
      </w:r>
      <w:r w:rsidR="004C7151" w:rsidRPr="004C7151">
        <w:rPr>
          <w:rFonts w:ascii="Arial" w:hAnsi="Arial" w:cs="Arial"/>
          <w:sz w:val="20"/>
          <w:szCs w:val="20"/>
          <w:lang w:val="et-EE"/>
        </w:rPr>
        <w:t xml:space="preserve"> </w:t>
      </w:r>
      <w:r w:rsidR="004C7151">
        <w:rPr>
          <w:rFonts w:ascii="Arial" w:hAnsi="Arial" w:cs="Arial"/>
          <w:sz w:val="20"/>
          <w:szCs w:val="20"/>
          <w:lang w:val="et-EE"/>
        </w:rPr>
        <w:t>Statistikatöö ettevalmistus toimub 2018. aastal, andmete kogumine ja töötlemine 2019. ja 2020. aastal ning avaldamine 2020. ja 2021. aastal.</w:t>
      </w:r>
    </w:p>
    <w:p w:rsidR="00B15998" w:rsidRDefault="00B15998" w:rsidP="00B15998">
      <w:pPr>
        <w:pStyle w:val="ListParagraph"/>
        <w:numPr>
          <w:ilvl w:val="0"/>
          <w:numId w:val="21"/>
        </w:numPr>
        <w:spacing w:line="360" w:lineRule="auto"/>
        <w:jc w:val="both"/>
        <w:rPr>
          <w:rFonts w:ascii="Arial" w:hAnsi="Arial" w:cs="Arial"/>
          <w:sz w:val="20"/>
          <w:szCs w:val="20"/>
        </w:rPr>
      </w:pPr>
      <w:r>
        <w:rPr>
          <w:rFonts w:ascii="Arial" w:hAnsi="Arial" w:cs="Arial"/>
          <w:color w:val="000000"/>
          <w:sz w:val="20"/>
          <w:szCs w:val="20"/>
          <w:lang w:eastAsia="et-EE"/>
        </w:rPr>
        <w:t>Jätkub</w:t>
      </w:r>
      <w:r w:rsidR="00AB6460" w:rsidRPr="003269BE">
        <w:rPr>
          <w:rFonts w:ascii="Arial" w:hAnsi="Arial" w:cs="Arial"/>
          <w:color w:val="000000"/>
          <w:sz w:val="20"/>
          <w:szCs w:val="20"/>
          <w:lang w:eastAsia="et-EE"/>
        </w:rPr>
        <w:t xml:space="preserve"> iga kümne aasta tagant tehtav </w:t>
      </w:r>
      <w:r w:rsidR="00F27343" w:rsidRPr="003269BE">
        <w:rPr>
          <w:rFonts w:ascii="Arial" w:hAnsi="Arial" w:cs="Arial"/>
          <w:color w:val="000000"/>
          <w:sz w:val="20"/>
          <w:szCs w:val="20"/>
          <w:lang w:eastAsia="et-EE"/>
        </w:rPr>
        <w:t>neli aastat kestev s</w:t>
      </w:r>
      <w:r w:rsidR="00D47ACB" w:rsidRPr="003269BE">
        <w:rPr>
          <w:rFonts w:ascii="Arial" w:hAnsi="Arial" w:cs="Arial"/>
          <w:color w:val="000000"/>
          <w:sz w:val="20"/>
          <w:szCs w:val="20"/>
          <w:lang w:eastAsia="et-EE"/>
        </w:rPr>
        <w:t>tatistikatöö „</w:t>
      </w:r>
      <w:r w:rsidR="00D47ACB" w:rsidRPr="003269BE">
        <w:rPr>
          <w:rFonts w:ascii="Arial" w:hAnsi="Arial" w:cs="Arial"/>
          <w:sz w:val="20"/>
          <w:szCs w:val="20"/>
        </w:rPr>
        <w:t>Ajakasutuse uuring“ (40101)</w:t>
      </w:r>
      <w:r w:rsidR="00F27343" w:rsidRPr="003269BE">
        <w:rPr>
          <w:rFonts w:ascii="Arial" w:hAnsi="Arial" w:cs="Arial"/>
          <w:sz w:val="20"/>
          <w:szCs w:val="20"/>
        </w:rPr>
        <w:t>, mille</w:t>
      </w:r>
      <w:r w:rsidR="00D47ACB" w:rsidRPr="003269BE">
        <w:rPr>
          <w:rFonts w:ascii="Arial" w:hAnsi="Arial" w:cs="Arial"/>
          <w:sz w:val="20"/>
          <w:szCs w:val="20"/>
        </w:rPr>
        <w:t xml:space="preserve"> tulemusel antakse ülevaade Eesti elanike ajakasutuse jaotusest. </w:t>
      </w:r>
      <w:r w:rsidR="00F4676F" w:rsidRPr="003269BE">
        <w:rPr>
          <w:rFonts w:ascii="Arial" w:hAnsi="Arial" w:cs="Arial"/>
          <w:sz w:val="20"/>
          <w:szCs w:val="20"/>
        </w:rPr>
        <w:t>Tegemist</w:t>
      </w:r>
      <w:r w:rsidR="00D47ACB" w:rsidRPr="003269BE">
        <w:rPr>
          <w:rFonts w:ascii="Arial" w:hAnsi="Arial" w:cs="Arial"/>
          <w:sz w:val="20"/>
          <w:szCs w:val="20"/>
        </w:rPr>
        <w:t xml:space="preserve"> on mitme-eesmärgili</w:t>
      </w:r>
      <w:r w:rsidR="00F4676F" w:rsidRPr="003269BE">
        <w:rPr>
          <w:rFonts w:ascii="Arial" w:hAnsi="Arial" w:cs="Arial"/>
          <w:sz w:val="20"/>
          <w:szCs w:val="20"/>
        </w:rPr>
        <w:t>se</w:t>
      </w:r>
      <w:r w:rsidR="00D47ACB" w:rsidRPr="003269BE">
        <w:rPr>
          <w:rFonts w:ascii="Arial" w:hAnsi="Arial" w:cs="Arial"/>
          <w:sz w:val="20"/>
          <w:szCs w:val="20"/>
        </w:rPr>
        <w:t xml:space="preserve"> uuring</w:t>
      </w:r>
      <w:r w:rsidR="00F4676F" w:rsidRPr="003269BE">
        <w:rPr>
          <w:rFonts w:ascii="Arial" w:hAnsi="Arial" w:cs="Arial"/>
          <w:sz w:val="20"/>
          <w:szCs w:val="20"/>
        </w:rPr>
        <w:t>uga</w:t>
      </w:r>
      <w:r w:rsidR="00D47ACB" w:rsidRPr="003269BE">
        <w:rPr>
          <w:rFonts w:ascii="Arial" w:hAnsi="Arial" w:cs="Arial"/>
          <w:sz w:val="20"/>
          <w:szCs w:val="20"/>
        </w:rPr>
        <w:t xml:space="preserve">, mille põhjal saadakse ülevaade Eesti </w:t>
      </w:r>
      <w:r w:rsidR="00F4676F" w:rsidRPr="003269BE">
        <w:rPr>
          <w:rFonts w:ascii="Arial" w:hAnsi="Arial" w:cs="Arial"/>
          <w:sz w:val="20"/>
          <w:szCs w:val="20"/>
        </w:rPr>
        <w:t xml:space="preserve">rahvastiku </w:t>
      </w:r>
      <w:r w:rsidR="00D47ACB" w:rsidRPr="003269BE">
        <w:rPr>
          <w:rFonts w:ascii="Arial" w:hAnsi="Arial" w:cs="Arial"/>
          <w:sz w:val="20"/>
          <w:szCs w:val="20"/>
        </w:rPr>
        <w:t>ajakasutusest (tasuline töö, majapidamistööd, õppimine, täiend</w:t>
      </w:r>
      <w:r w:rsidR="00F4676F" w:rsidRPr="003269BE">
        <w:rPr>
          <w:rFonts w:ascii="Arial" w:hAnsi="Arial" w:cs="Arial"/>
          <w:sz w:val="20"/>
          <w:szCs w:val="20"/>
        </w:rPr>
        <w:t>us</w:t>
      </w:r>
      <w:r w:rsidR="00D47ACB" w:rsidRPr="003269BE">
        <w:rPr>
          <w:rFonts w:ascii="Arial" w:hAnsi="Arial" w:cs="Arial"/>
          <w:sz w:val="20"/>
          <w:szCs w:val="20"/>
        </w:rPr>
        <w:t>koolitus, vaba aeg jms) ning naiste, meeste ja laste ajakasutuse erinevusest. Uuring täiendab rahvamajanduse arvepidamist,</w:t>
      </w:r>
      <w:r w:rsidR="004B4E69" w:rsidRPr="003269BE">
        <w:rPr>
          <w:rFonts w:ascii="Arial" w:hAnsi="Arial" w:cs="Arial"/>
          <w:sz w:val="20"/>
          <w:szCs w:val="20"/>
        </w:rPr>
        <w:t xml:space="preserve"> lisades sinna leibkonnaliikmete tasustamata töö mahu hinnangu. Peale selle annab uuring võimaluse vaadelda</w:t>
      </w:r>
      <w:r w:rsidR="00D47ACB" w:rsidRPr="003269BE">
        <w:rPr>
          <w:rFonts w:ascii="Arial" w:hAnsi="Arial" w:cs="Arial"/>
          <w:sz w:val="20"/>
          <w:szCs w:val="20"/>
        </w:rPr>
        <w:t xml:space="preserve"> ühes</w:t>
      </w:r>
      <w:r w:rsidR="00D47ACB" w:rsidRPr="003269BE">
        <w:rPr>
          <w:rFonts w:ascii="Arial" w:hAnsi="Arial" w:cs="Arial"/>
          <w:color w:val="000000"/>
          <w:sz w:val="20"/>
          <w:szCs w:val="20"/>
          <w:lang w:eastAsia="et-EE"/>
        </w:rPr>
        <w:t>t p</w:t>
      </w:r>
      <w:r w:rsidR="00D47ACB" w:rsidRPr="003269BE">
        <w:rPr>
          <w:rFonts w:ascii="Arial" w:hAnsi="Arial" w:cs="Arial"/>
          <w:sz w:val="20"/>
          <w:szCs w:val="20"/>
        </w:rPr>
        <w:t xml:space="preserve">unktist teise jõudmiseks kulutatud aega, liikumisviisi (jalgsi, autoga, ühissõidukiga jms) ning ajaveetmiskohti. Uuring võimaldab käsitleda suhtlust nii oma perega kui ka leibkondade ja põlvkondade vahel ning hinnata Eesti perede </w:t>
      </w:r>
      <w:r w:rsidR="001D64BB" w:rsidRPr="003269BE">
        <w:rPr>
          <w:rFonts w:ascii="Arial" w:hAnsi="Arial" w:cs="Arial"/>
          <w:sz w:val="20"/>
          <w:szCs w:val="20"/>
        </w:rPr>
        <w:t xml:space="preserve">ja </w:t>
      </w:r>
      <w:r w:rsidR="00D47ACB" w:rsidRPr="003269BE">
        <w:rPr>
          <w:rFonts w:ascii="Arial" w:hAnsi="Arial" w:cs="Arial"/>
          <w:sz w:val="20"/>
          <w:szCs w:val="20"/>
        </w:rPr>
        <w:t xml:space="preserve">laste heaolu </w:t>
      </w:r>
      <w:r w:rsidR="001D64BB" w:rsidRPr="003269BE">
        <w:rPr>
          <w:rFonts w:ascii="Arial" w:hAnsi="Arial" w:cs="Arial"/>
          <w:sz w:val="20"/>
          <w:szCs w:val="20"/>
        </w:rPr>
        <w:t>ning</w:t>
      </w:r>
      <w:r w:rsidR="00D47ACB" w:rsidRPr="003269BE">
        <w:rPr>
          <w:rFonts w:ascii="Arial" w:hAnsi="Arial" w:cs="Arial"/>
          <w:sz w:val="20"/>
          <w:szCs w:val="20"/>
        </w:rPr>
        <w:t xml:space="preserve"> elukvalitee</w:t>
      </w:r>
      <w:r w:rsidR="001D64BB" w:rsidRPr="003269BE">
        <w:rPr>
          <w:rFonts w:ascii="Arial" w:hAnsi="Arial" w:cs="Arial"/>
          <w:sz w:val="20"/>
          <w:szCs w:val="20"/>
        </w:rPr>
        <w:t>t</w:t>
      </w:r>
      <w:r w:rsidR="00D47ACB" w:rsidRPr="003269BE">
        <w:rPr>
          <w:rFonts w:ascii="Arial" w:hAnsi="Arial" w:cs="Arial"/>
          <w:sz w:val="20"/>
          <w:szCs w:val="20"/>
        </w:rPr>
        <w:t xml:space="preserve">i. Uuringu tulemusi saab kasutada perepoliitika, tööhõivepoliitika, sotsiaalpoliitika ning transpordipoliitika valdkondade arendamiseks. </w:t>
      </w:r>
      <w:r w:rsidR="007A6365" w:rsidRPr="003269BE">
        <w:rPr>
          <w:rFonts w:ascii="Arial" w:hAnsi="Arial" w:cs="Arial"/>
          <w:sz w:val="20"/>
          <w:szCs w:val="20"/>
        </w:rPr>
        <w:t>U</w:t>
      </w:r>
      <w:r w:rsidR="00D47ACB" w:rsidRPr="003269BE">
        <w:rPr>
          <w:rFonts w:ascii="Arial" w:hAnsi="Arial" w:cs="Arial"/>
          <w:sz w:val="20"/>
          <w:szCs w:val="20"/>
        </w:rPr>
        <w:t xml:space="preserve">uringut </w:t>
      </w:r>
      <w:r w:rsidR="001D64BB" w:rsidRPr="003269BE">
        <w:rPr>
          <w:rFonts w:ascii="Arial" w:hAnsi="Arial" w:cs="Arial"/>
          <w:sz w:val="20"/>
          <w:szCs w:val="20"/>
        </w:rPr>
        <w:t xml:space="preserve">tehakse </w:t>
      </w:r>
      <w:proofErr w:type="spellStart"/>
      <w:r w:rsidR="00F27343" w:rsidRPr="003269BE">
        <w:rPr>
          <w:rFonts w:ascii="Arial" w:hAnsi="Arial" w:cs="Arial"/>
          <w:sz w:val="20"/>
          <w:szCs w:val="20"/>
        </w:rPr>
        <w:t>Eurostati</w:t>
      </w:r>
      <w:proofErr w:type="spellEnd"/>
      <w:r w:rsidR="00F27343" w:rsidRPr="003269BE">
        <w:rPr>
          <w:rFonts w:ascii="Arial" w:hAnsi="Arial" w:cs="Arial"/>
          <w:sz w:val="20"/>
          <w:szCs w:val="20"/>
        </w:rPr>
        <w:t xml:space="preserve"> tellimusel </w:t>
      </w:r>
      <w:r w:rsidR="00D47ACB" w:rsidRPr="003269BE">
        <w:rPr>
          <w:rFonts w:ascii="Arial" w:hAnsi="Arial" w:cs="Arial"/>
          <w:sz w:val="20"/>
          <w:szCs w:val="20"/>
        </w:rPr>
        <w:t xml:space="preserve">Euroopa Liidu liikmesriikides ühtse metoodika alusel ja </w:t>
      </w:r>
      <w:r w:rsidR="001D64BB" w:rsidRPr="003269BE">
        <w:rPr>
          <w:rFonts w:ascii="Arial" w:hAnsi="Arial" w:cs="Arial"/>
          <w:sz w:val="20"/>
          <w:szCs w:val="20"/>
        </w:rPr>
        <w:t xml:space="preserve">uuring </w:t>
      </w:r>
      <w:r w:rsidR="00D47ACB" w:rsidRPr="003269BE">
        <w:rPr>
          <w:rFonts w:ascii="Arial" w:hAnsi="Arial" w:cs="Arial"/>
          <w:sz w:val="20"/>
          <w:szCs w:val="20"/>
        </w:rPr>
        <w:t xml:space="preserve">koosneb neljast osast: leibkonnaküsitlus, isikuküsitlus, isikupäevikud ja nädalapäevik. </w:t>
      </w:r>
      <w:r w:rsidR="001D64BB" w:rsidRPr="003269BE">
        <w:rPr>
          <w:rFonts w:ascii="Arial" w:hAnsi="Arial" w:cs="Arial"/>
          <w:sz w:val="20"/>
          <w:szCs w:val="20"/>
        </w:rPr>
        <w:t xml:space="preserve">Andmeid </w:t>
      </w:r>
      <w:r w:rsidR="00D47ACB" w:rsidRPr="003269BE">
        <w:rPr>
          <w:rFonts w:ascii="Arial" w:hAnsi="Arial" w:cs="Arial"/>
          <w:sz w:val="20"/>
          <w:szCs w:val="20"/>
        </w:rPr>
        <w:t>kogu</w:t>
      </w:r>
      <w:r w:rsidR="001D64BB" w:rsidRPr="003269BE">
        <w:rPr>
          <w:rFonts w:ascii="Arial" w:hAnsi="Arial" w:cs="Arial"/>
          <w:sz w:val="20"/>
          <w:szCs w:val="20"/>
        </w:rPr>
        <w:t>takse</w:t>
      </w:r>
      <w:r w:rsidR="00D47ACB" w:rsidRPr="003269BE">
        <w:rPr>
          <w:rFonts w:ascii="Arial" w:hAnsi="Arial" w:cs="Arial"/>
          <w:sz w:val="20"/>
          <w:szCs w:val="20"/>
        </w:rPr>
        <w:t xml:space="preserve"> </w:t>
      </w:r>
      <w:r w:rsidR="001D64BB" w:rsidRPr="003269BE">
        <w:rPr>
          <w:rFonts w:ascii="Arial" w:hAnsi="Arial" w:cs="Arial"/>
          <w:sz w:val="20"/>
          <w:szCs w:val="20"/>
        </w:rPr>
        <w:t>aastatel</w:t>
      </w:r>
      <w:r w:rsidR="00D47ACB" w:rsidRPr="003269BE">
        <w:rPr>
          <w:rFonts w:ascii="Arial" w:hAnsi="Arial" w:cs="Arial"/>
          <w:sz w:val="20"/>
          <w:szCs w:val="20"/>
        </w:rPr>
        <w:t xml:space="preserve"> 2019</w:t>
      </w:r>
      <w:r w:rsidR="001D64BB" w:rsidRPr="003269BE">
        <w:rPr>
          <w:rFonts w:ascii="Arial" w:hAnsi="Arial" w:cs="Arial"/>
          <w:sz w:val="20"/>
          <w:szCs w:val="20"/>
        </w:rPr>
        <w:t>–</w:t>
      </w:r>
      <w:r w:rsidR="00D47ACB" w:rsidRPr="003269BE">
        <w:rPr>
          <w:rFonts w:ascii="Arial" w:hAnsi="Arial" w:cs="Arial"/>
          <w:sz w:val="20"/>
          <w:szCs w:val="20"/>
        </w:rPr>
        <w:t>2020</w:t>
      </w:r>
      <w:r w:rsidR="003269BE" w:rsidRPr="003269BE">
        <w:rPr>
          <w:rFonts w:ascii="Arial" w:hAnsi="Arial" w:cs="Arial"/>
          <w:sz w:val="20"/>
          <w:szCs w:val="20"/>
        </w:rPr>
        <w:t xml:space="preserve"> ja tulemused avaldatakse 2021. aastal.</w:t>
      </w:r>
    </w:p>
    <w:p w:rsidR="00F14339" w:rsidRPr="00F14339" w:rsidRDefault="00F14339" w:rsidP="00F14339">
      <w:pPr>
        <w:pStyle w:val="ListParagraph"/>
        <w:numPr>
          <w:ilvl w:val="0"/>
          <w:numId w:val="21"/>
        </w:numPr>
        <w:spacing w:after="100" w:afterAutospacing="1" w:line="360" w:lineRule="auto"/>
        <w:jc w:val="both"/>
        <w:rPr>
          <w:rFonts w:ascii="Arial" w:hAnsi="Arial" w:cs="Arial"/>
          <w:bCs/>
          <w:color w:val="000000"/>
          <w:sz w:val="20"/>
          <w:szCs w:val="20"/>
          <w:lang w:eastAsia="et-EE"/>
        </w:rPr>
      </w:pPr>
      <w:r w:rsidRPr="00F14339">
        <w:rPr>
          <w:rFonts w:ascii="Arial" w:hAnsi="Arial" w:cs="Arial"/>
          <w:bCs/>
          <w:color w:val="000000"/>
          <w:sz w:val="20"/>
          <w:szCs w:val="20"/>
          <w:lang w:eastAsia="et-EE"/>
        </w:rPr>
        <w:t xml:space="preserve">Jätkub statistikatöö „Euroopa terviseuuring“ (40610), mille eesmärk on hinnata Eesti rahvastiku terviseseisundit, seda mõjutavaid tegureid ja tervishoiuteenuste kasutamist ning võrrelda toimunud muutusi varasemate uuringute tulemustega. Eesti terviseuuring on osa EL-i terviseuuringust, mille eesmärk on võimaldada paremini jälgida rahva tervist käsitlevaid EL-i programme, sotsiaalset kaasatust ja sotsiaalkaitset, tervisealast ebavõrdsust ja tervena vananemist hõlmavaid poliitikavaldkondi. EL-i terviseuuringu tegemine on reguleeritud EL määrustega. Esimene </w:t>
      </w:r>
      <w:r w:rsidRPr="00F14339">
        <w:rPr>
          <w:rFonts w:ascii="Arial" w:hAnsi="Arial" w:cs="Arial"/>
          <w:bCs/>
          <w:color w:val="000000"/>
          <w:sz w:val="20"/>
          <w:szCs w:val="20"/>
          <w:lang w:eastAsia="et-EE"/>
        </w:rPr>
        <w:lastRenderedPageBreak/>
        <w:t xml:space="preserve">terviseuuring tehti Eestis EL-i tervisuuringu programmi raames 2006. aastal ja teine 2014. aastal. Järgmine uuring on planeeritud 2019. aastaks. </w:t>
      </w:r>
      <w:r w:rsidRPr="00F14339">
        <w:rPr>
          <w:rFonts w:ascii="Arial" w:hAnsi="Arial" w:cs="Arial"/>
          <w:sz w:val="20"/>
        </w:rPr>
        <w:t>Tulemused avaldatakse 2020. aastal.</w:t>
      </w:r>
      <w:r w:rsidRPr="00F14339">
        <w:rPr>
          <w:rFonts w:ascii="Arial" w:hAnsi="Arial" w:cs="Arial"/>
          <w:bCs/>
          <w:color w:val="000000"/>
          <w:sz w:val="20"/>
          <w:szCs w:val="20"/>
          <w:lang w:eastAsia="et-EE"/>
        </w:rPr>
        <w:t xml:space="preserve"> </w:t>
      </w:r>
    </w:p>
    <w:p w:rsidR="00291C1C" w:rsidRDefault="00B15998" w:rsidP="000B0E98">
      <w:pPr>
        <w:spacing w:line="360" w:lineRule="auto"/>
        <w:jc w:val="both"/>
        <w:rPr>
          <w:rFonts w:ascii="Arial" w:hAnsi="Arial" w:cs="Arial"/>
          <w:sz w:val="20"/>
          <w:szCs w:val="20"/>
        </w:rPr>
      </w:pPr>
      <w:r w:rsidRPr="000B0E98">
        <w:rPr>
          <w:rFonts w:ascii="Arial" w:hAnsi="Arial" w:cs="Arial"/>
          <w:sz w:val="20"/>
          <w:szCs w:val="20"/>
        </w:rPr>
        <w:t>Alga</w:t>
      </w:r>
      <w:r w:rsidR="00561A3C">
        <w:rPr>
          <w:rFonts w:ascii="Arial" w:hAnsi="Arial" w:cs="Arial"/>
          <w:sz w:val="20"/>
          <w:szCs w:val="20"/>
        </w:rPr>
        <w:t>vad</w:t>
      </w:r>
      <w:r w:rsidRPr="000B0E98">
        <w:rPr>
          <w:rFonts w:ascii="Arial" w:hAnsi="Arial" w:cs="Arial"/>
          <w:sz w:val="20"/>
          <w:szCs w:val="20"/>
        </w:rPr>
        <w:t xml:space="preserve"> iga kahe aasta tagant tehtav</w:t>
      </w:r>
      <w:r w:rsidR="00561A3C">
        <w:rPr>
          <w:rFonts w:ascii="Arial" w:hAnsi="Arial" w:cs="Arial"/>
          <w:sz w:val="20"/>
          <w:szCs w:val="20"/>
        </w:rPr>
        <w:t>a</w:t>
      </w:r>
      <w:r w:rsidRPr="000B0E98">
        <w:rPr>
          <w:rFonts w:ascii="Arial" w:hAnsi="Arial" w:cs="Arial"/>
          <w:sz w:val="20"/>
          <w:szCs w:val="20"/>
        </w:rPr>
        <w:t xml:space="preserve"> statistikatöö „Kultuuris osalemise uuring“ (40422)</w:t>
      </w:r>
      <w:r w:rsidR="00561A3C">
        <w:rPr>
          <w:rFonts w:ascii="Arial" w:hAnsi="Arial" w:cs="Arial"/>
          <w:sz w:val="20"/>
          <w:szCs w:val="20"/>
        </w:rPr>
        <w:t xml:space="preserve"> ettevalmistustööd.</w:t>
      </w:r>
      <w:r w:rsidRPr="000B0E98">
        <w:rPr>
          <w:rFonts w:ascii="Arial" w:hAnsi="Arial" w:cs="Arial"/>
          <w:sz w:val="20"/>
          <w:szCs w:val="20"/>
        </w:rPr>
        <w:t xml:space="preserve"> </w:t>
      </w:r>
      <w:r w:rsidR="00561A3C">
        <w:rPr>
          <w:rFonts w:ascii="Arial" w:hAnsi="Arial" w:cs="Arial"/>
          <w:sz w:val="20"/>
          <w:szCs w:val="20"/>
        </w:rPr>
        <w:t>Statistikatöö</w:t>
      </w:r>
      <w:r w:rsidRPr="000B0E98">
        <w:rPr>
          <w:rFonts w:ascii="Arial" w:hAnsi="Arial" w:cs="Arial"/>
          <w:sz w:val="20"/>
          <w:szCs w:val="20"/>
        </w:rPr>
        <w:t xml:space="preserve"> eesmärgiks on anda teavet elanike kultuuris osalemise harjumuste, kultuuriharrastuste ning nendega seotud sotsiaalsete aspektide kohta. Statistikatööd tehakse siseriikliku tellimuse alusel ja peamine avaliku huvi esindaja on Kultuuriministeerium. Statistikatöö andmed avaldatakse</w:t>
      </w:r>
      <w:r w:rsidR="00561A3C">
        <w:rPr>
          <w:rFonts w:ascii="Arial" w:hAnsi="Arial" w:cs="Arial"/>
          <w:sz w:val="20"/>
          <w:szCs w:val="20"/>
        </w:rPr>
        <w:t xml:space="preserve"> 2020. aastal.</w:t>
      </w:r>
    </w:p>
    <w:p w:rsidR="004B54F2" w:rsidRPr="000B0E98" w:rsidRDefault="004B54F2" w:rsidP="000B0E98">
      <w:pPr>
        <w:spacing w:line="360" w:lineRule="auto"/>
        <w:jc w:val="both"/>
        <w:rPr>
          <w:rFonts w:ascii="Arial" w:hAnsi="Arial" w:cs="Arial"/>
          <w:sz w:val="20"/>
          <w:szCs w:val="20"/>
        </w:rPr>
      </w:pPr>
    </w:p>
    <w:p w:rsidR="00FE1823" w:rsidRDefault="00FE1823" w:rsidP="0006288A">
      <w:pPr>
        <w:spacing w:after="100" w:afterAutospacing="1" w:line="360" w:lineRule="auto"/>
        <w:jc w:val="both"/>
        <w:rPr>
          <w:rFonts w:ascii="Arial" w:hAnsi="Arial" w:cs="Arial"/>
          <w:sz w:val="20"/>
          <w:szCs w:val="20"/>
        </w:rPr>
      </w:pPr>
      <w:r>
        <w:rPr>
          <w:rFonts w:ascii="Arial" w:hAnsi="Arial" w:cs="Arial"/>
          <w:sz w:val="20"/>
          <w:szCs w:val="20"/>
        </w:rPr>
        <w:t>2.3.</w:t>
      </w:r>
      <w:r w:rsidR="00177006">
        <w:rPr>
          <w:rFonts w:ascii="Arial" w:hAnsi="Arial" w:cs="Arial"/>
          <w:sz w:val="20"/>
          <w:szCs w:val="20"/>
        </w:rPr>
        <w:t>3</w:t>
      </w:r>
      <w:r>
        <w:rPr>
          <w:rFonts w:ascii="Arial" w:hAnsi="Arial" w:cs="Arial"/>
          <w:sz w:val="20"/>
          <w:szCs w:val="20"/>
        </w:rPr>
        <w:t xml:space="preserve"> Ebaregulaarne statistika</w:t>
      </w:r>
    </w:p>
    <w:p w:rsidR="00DF750F" w:rsidRDefault="0006288A" w:rsidP="0006288A">
      <w:pPr>
        <w:spacing w:after="100" w:afterAutospacing="1" w:line="360" w:lineRule="auto"/>
        <w:jc w:val="both"/>
        <w:rPr>
          <w:rFonts w:ascii="Arial" w:hAnsi="Arial" w:cs="Arial"/>
          <w:sz w:val="20"/>
          <w:szCs w:val="20"/>
        </w:rPr>
      </w:pPr>
      <w:r>
        <w:rPr>
          <w:rFonts w:ascii="Arial" w:hAnsi="Arial" w:cs="Arial"/>
          <w:sz w:val="20"/>
          <w:szCs w:val="20"/>
        </w:rPr>
        <w:t>2018 lõppes</w:t>
      </w:r>
      <w:r w:rsidR="00DF750F">
        <w:rPr>
          <w:rFonts w:ascii="Arial" w:hAnsi="Arial" w:cs="Arial"/>
          <w:sz w:val="20"/>
          <w:szCs w:val="20"/>
        </w:rPr>
        <w:t>id järgnevad ebaregulaarse statistika moodulid:</w:t>
      </w:r>
    </w:p>
    <w:p w:rsidR="00DF750F" w:rsidRDefault="0006288A" w:rsidP="00DF750F">
      <w:pPr>
        <w:pStyle w:val="ListParagraph"/>
        <w:numPr>
          <w:ilvl w:val="0"/>
          <w:numId w:val="42"/>
        </w:numPr>
        <w:spacing w:after="100" w:afterAutospacing="1" w:line="360" w:lineRule="auto"/>
        <w:jc w:val="both"/>
        <w:rPr>
          <w:rFonts w:ascii="Arial" w:hAnsi="Arial" w:cs="Arial"/>
          <w:sz w:val="20"/>
          <w:szCs w:val="20"/>
        </w:rPr>
      </w:pPr>
      <w:r w:rsidRPr="00DF750F">
        <w:rPr>
          <w:rFonts w:ascii="Arial" w:hAnsi="Arial" w:cs="Arial"/>
          <w:sz w:val="20"/>
          <w:szCs w:val="20"/>
        </w:rPr>
        <w:t xml:space="preserve">sotsiaaluuringu </w:t>
      </w:r>
      <w:r w:rsidR="00350C14" w:rsidRPr="00DF750F">
        <w:rPr>
          <w:rFonts w:ascii="Arial" w:hAnsi="Arial" w:cs="Arial"/>
          <w:sz w:val="20"/>
          <w:szCs w:val="20"/>
        </w:rPr>
        <w:t xml:space="preserve">ebaregulaarne </w:t>
      </w:r>
      <w:r w:rsidRPr="00DF750F">
        <w:rPr>
          <w:rFonts w:ascii="Arial" w:hAnsi="Arial" w:cs="Arial"/>
          <w:sz w:val="20"/>
          <w:szCs w:val="20"/>
        </w:rPr>
        <w:t xml:space="preserve">moodul statistikatöö „Tervis“ (40615), mille kaudu uuriti rahvastiku terviseseisundit ja tervisekäitumist, tervishoiuteenuste kasutamist ning tervishoiuressursse ja nende kasutamist. Tulemused avaldatakse 2018. aastal. Tegemist </w:t>
      </w:r>
      <w:r w:rsidR="00DF750F">
        <w:rPr>
          <w:rFonts w:ascii="Arial" w:hAnsi="Arial" w:cs="Arial"/>
          <w:sz w:val="20"/>
          <w:szCs w:val="20"/>
        </w:rPr>
        <w:t>oli</w:t>
      </w:r>
      <w:r w:rsidRPr="00DF750F">
        <w:rPr>
          <w:rFonts w:ascii="Arial" w:hAnsi="Arial" w:cs="Arial"/>
          <w:sz w:val="20"/>
          <w:szCs w:val="20"/>
        </w:rPr>
        <w:t xml:space="preserve"> EL-i määruse alusel tehtava tööga.</w:t>
      </w:r>
    </w:p>
    <w:p w:rsidR="00DF750F" w:rsidRPr="00DF750F" w:rsidRDefault="00DF750F" w:rsidP="00DF750F">
      <w:pPr>
        <w:pStyle w:val="ListParagraph"/>
        <w:numPr>
          <w:ilvl w:val="0"/>
          <w:numId w:val="42"/>
        </w:numPr>
        <w:spacing w:after="100" w:afterAutospacing="1" w:line="360" w:lineRule="auto"/>
        <w:jc w:val="both"/>
        <w:rPr>
          <w:rFonts w:ascii="Arial" w:hAnsi="Arial" w:cs="Arial"/>
          <w:sz w:val="20"/>
          <w:szCs w:val="20"/>
        </w:rPr>
      </w:pPr>
      <w:r>
        <w:rPr>
          <w:rFonts w:ascii="Arial" w:hAnsi="Arial" w:cs="Arial"/>
          <w:sz w:val="20"/>
          <w:szCs w:val="20"/>
        </w:rPr>
        <w:t>t</w:t>
      </w:r>
      <w:r w:rsidRPr="0091737A">
        <w:rPr>
          <w:rFonts w:ascii="Arial" w:hAnsi="Arial" w:cs="Arial"/>
          <w:sz w:val="20"/>
          <w:szCs w:val="20"/>
        </w:rPr>
        <w:t>ööjõu-uuringu moodul „Ettevõtjad ja FIE-d“ (40713)</w:t>
      </w:r>
      <w:r>
        <w:rPr>
          <w:rFonts w:ascii="Arial" w:hAnsi="Arial" w:cs="Arial"/>
          <w:sz w:val="20"/>
          <w:szCs w:val="20"/>
        </w:rPr>
        <w:t>, mis oli</w:t>
      </w:r>
      <w:r w:rsidRPr="0091737A">
        <w:rPr>
          <w:rFonts w:ascii="Arial" w:hAnsi="Arial" w:cs="Arial"/>
          <w:sz w:val="20"/>
          <w:szCs w:val="20"/>
        </w:rPr>
        <w:t xml:space="preserve"> esimene laiaulatuslik Euroopa ettevõtjate ja FIE-de uuring. Moodulil on kolm peamist teemavaldkonda: ettevõtjate ja FIE-de majanduslik iseseisvus; ettevõtjate ja FIE-de töötingimused; palgatöötajate, ettevõtjate ja FIE</w:t>
      </w:r>
      <w:r w:rsidRPr="0091737A">
        <w:rPr>
          <w:rFonts w:ascii="Arial" w:hAnsi="Arial" w:cs="Arial"/>
          <w:sz w:val="20"/>
          <w:szCs w:val="20"/>
        </w:rPr>
        <w:noBreakHyphen/>
        <w:t>de võrdlus (sh</w:t>
      </w:r>
      <w:r>
        <w:rPr>
          <w:rFonts w:ascii="Arial" w:hAnsi="Arial" w:cs="Arial"/>
          <w:sz w:val="20"/>
          <w:szCs w:val="20"/>
        </w:rPr>
        <w:t xml:space="preserve"> rahulolu oma tööga). Tulemused avaldatakse 2018. aastal. </w:t>
      </w:r>
      <w:r w:rsidRPr="0091737A">
        <w:rPr>
          <w:rFonts w:ascii="Arial" w:hAnsi="Arial" w:cs="Arial"/>
          <w:sz w:val="20"/>
          <w:szCs w:val="20"/>
        </w:rPr>
        <w:t xml:space="preserve">Tegemist </w:t>
      </w:r>
      <w:r>
        <w:rPr>
          <w:rFonts w:ascii="Arial" w:hAnsi="Arial" w:cs="Arial"/>
          <w:sz w:val="20"/>
          <w:szCs w:val="20"/>
        </w:rPr>
        <w:t>oli</w:t>
      </w:r>
      <w:r w:rsidRPr="0091737A">
        <w:rPr>
          <w:rFonts w:ascii="Arial" w:hAnsi="Arial" w:cs="Arial"/>
          <w:sz w:val="20"/>
          <w:szCs w:val="20"/>
        </w:rPr>
        <w:t xml:space="preserve"> EL</w:t>
      </w:r>
      <w:r>
        <w:rPr>
          <w:rFonts w:ascii="Arial" w:hAnsi="Arial" w:cs="Arial"/>
          <w:sz w:val="20"/>
          <w:szCs w:val="20"/>
        </w:rPr>
        <w:t>-</w:t>
      </w:r>
      <w:r w:rsidRPr="0091737A">
        <w:rPr>
          <w:rFonts w:ascii="Arial" w:hAnsi="Arial" w:cs="Arial"/>
          <w:sz w:val="20"/>
          <w:szCs w:val="20"/>
        </w:rPr>
        <w:t>i määruse alusel tehtava tööga.</w:t>
      </w:r>
    </w:p>
    <w:p w:rsidR="0042360F" w:rsidRDefault="0042360F" w:rsidP="00DF750F">
      <w:pPr>
        <w:spacing w:line="360" w:lineRule="auto"/>
        <w:jc w:val="both"/>
        <w:rPr>
          <w:rFonts w:ascii="Arial" w:hAnsi="Arial" w:cs="Arial"/>
          <w:color w:val="000000"/>
          <w:sz w:val="20"/>
          <w:szCs w:val="20"/>
          <w:lang w:eastAsia="et-EE"/>
        </w:rPr>
      </w:pPr>
      <w:r>
        <w:rPr>
          <w:rFonts w:ascii="Arial" w:hAnsi="Arial" w:cs="Arial"/>
          <w:color w:val="000000"/>
          <w:sz w:val="20"/>
          <w:szCs w:val="20"/>
          <w:lang w:eastAsia="et-EE"/>
        </w:rPr>
        <w:t>201</w:t>
      </w:r>
      <w:r w:rsidR="008616F9">
        <w:rPr>
          <w:rFonts w:ascii="Arial" w:hAnsi="Arial" w:cs="Arial"/>
          <w:color w:val="000000"/>
          <w:sz w:val="20"/>
          <w:szCs w:val="20"/>
          <w:lang w:eastAsia="et-EE"/>
        </w:rPr>
        <w:t>9</w:t>
      </w:r>
      <w:r>
        <w:rPr>
          <w:rFonts w:ascii="Arial" w:hAnsi="Arial" w:cs="Arial"/>
          <w:color w:val="000000"/>
          <w:sz w:val="20"/>
          <w:szCs w:val="20"/>
          <w:lang w:eastAsia="et-EE"/>
        </w:rPr>
        <w:t xml:space="preserve"> jätkuvad järgmised ebaregulaarse statistika moodulid:</w:t>
      </w:r>
    </w:p>
    <w:p w:rsidR="0042360F" w:rsidRDefault="00DF750F" w:rsidP="00753F53">
      <w:pPr>
        <w:pStyle w:val="ListParagraph"/>
        <w:numPr>
          <w:ilvl w:val="0"/>
          <w:numId w:val="43"/>
        </w:numPr>
        <w:spacing w:after="100" w:afterAutospacing="1" w:line="360" w:lineRule="auto"/>
        <w:jc w:val="both"/>
        <w:rPr>
          <w:rFonts w:ascii="Arial" w:hAnsi="Arial" w:cs="Arial"/>
          <w:sz w:val="20"/>
          <w:szCs w:val="20"/>
        </w:rPr>
      </w:pPr>
      <w:r w:rsidRPr="0042360F">
        <w:rPr>
          <w:rFonts w:ascii="Arial" w:hAnsi="Arial" w:cs="Arial"/>
          <w:sz w:val="20"/>
          <w:szCs w:val="20"/>
        </w:rPr>
        <w:t xml:space="preserve">tööjõu-uuringu </w:t>
      </w:r>
      <w:r w:rsidR="0006432B" w:rsidRPr="0042360F">
        <w:rPr>
          <w:rFonts w:ascii="Arial" w:hAnsi="Arial" w:cs="Arial"/>
          <w:color w:val="000000"/>
          <w:sz w:val="20"/>
          <w:szCs w:val="20"/>
          <w:lang w:eastAsia="et-EE"/>
        </w:rPr>
        <w:t>ebare</w:t>
      </w:r>
      <w:r w:rsidRPr="0042360F">
        <w:rPr>
          <w:rFonts w:ascii="Arial" w:hAnsi="Arial" w:cs="Arial"/>
          <w:sz w:val="20"/>
          <w:szCs w:val="20"/>
        </w:rPr>
        <w:t xml:space="preserve">gulaarne moodul </w:t>
      </w:r>
      <w:r w:rsidR="0006432B" w:rsidRPr="0042360F">
        <w:rPr>
          <w:rFonts w:ascii="Arial" w:hAnsi="Arial" w:cs="Arial"/>
          <w:sz w:val="20"/>
          <w:szCs w:val="20"/>
        </w:rPr>
        <w:t>„Töö- ja pereelu kokkusobitamine“ (40714</w:t>
      </w:r>
      <w:r w:rsidR="00E074CE" w:rsidRPr="0042360F">
        <w:rPr>
          <w:rFonts w:ascii="Arial" w:hAnsi="Arial" w:cs="Arial"/>
          <w:sz w:val="20"/>
          <w:szCs w:val="20"/>
        </w:rPr>
        <w:t xml:space="preserve">). </w:t>
      </w:r>
      <w:r w:rsidR="0006432B" w:rsidRPr="0042360F">
        <w:rPr>
          <w:rFonts w:ascii="Arial" w:hAnsi="Arial" w:cs="Arial"/>
          <w:sz w:val="20"/>
          <w:szCs w:val="20"/>
        </w:rPr>
        <w:t>Töö- ja pereelu paindlik kokkusobitamine on üks tööelu kvaliteedi mõõtmetest ning seotud EL</w:t>
      </w:r>
      <w:r w:rsidR="001C189D" w:rsidRPr="0042360F">
        <w:rPr>
          <w:rFonts w:ascii="Arial" w:hAnsi="Arial" w:cs="Arial"/>
          <w:sz w:val="20"/>
          <w:szCs w:val="20"/>
        </w:rPr>
        <w:t>-</w:t>
      </w:r>
      <w:r w:rsidR="0006432B" w:rsidRPr="0042360F">
        <w:rPr>
          <w:rFonts w:ascii="Arial" w:hAnsi="Arial" w:cs="Arial"/>
          <w:sz w:val="20"/>
          <w:szCs w:val="20"/>
        </w:rPr>
        <w:t xml:space="preserve">i tööhõiveprogrammiga, mis näeb ette naiste tööhõive suurendamist ja soolise võrdõiguslikkuse edendamist. Mooduli eesmärk on anda teavet töö- ja pereelu kokkusobitamise võimaluste kohta </w:t>
      </w:r>
      <w:r w:rsidR="001C189D" w:rsidRPr="0042360F">
        <w:rPr>
          <w:rFonts w:ascii="Arial" w:hAnsi="Arial" w:cs="Arial"/>
          <w:sz w:val="20"/>
          <w:szCs w:val="20"/>
        </w:rPr>
        <w:t>eri rahvastiku</w:t>
      </w:r>
      <w:r w:rsidR="0006432B" w:rsidRPr="0042360F">
        <w:rPr>
          <w:rFonts w:ascii="Arial" w:hAnsi="Arial" w:cs="Arial"/>
          <w:sz w:val="20"/>
          <w:szCs w:val="20"/>
        </w:rPr>
        <w:t>rühmades, hõlmates andmeid tööaja ja töötingimuste paindlikkuse, lapsehoiu ja lähedaste hooldamise võimaluste j</w:t>
      </w:r>
      <w:r w:rsidR="001C189D" w:rsidRPr="0042360F">
        <w:rPr>
          <w:rFonts w:ascii="Arial" w:hAnsi="Arial" w:cs="Arial"/>
          <w:sz w:val="20"/>
          <w:szCs w:val="20"/>
        </w:rPr>
        <w:t>ms</w:t>
      </w:r>
      <w:r w:rsidR="00E074CE" w:rsidRPr="0042360F">
        <w:rPr>
          <w:rFonts w:ascii="Arial" w:hAnsi="Arial" w:cs="Arial"/>
          <w:sz w:val="20"/>
          <w:szCs w:val="20"/>
        </w:rPr>
        <w:t xml:space="preserve"> kohta.</w:t>
      </w:r>
      <w:r w:rsidRPr="0042360F">
        <w:rPr>
          <w:rFonts w:ascii="Arial" w:hAnsi="Arial" w:cs="Arial"/>
          <w:sz w:val="20"/>
          <w:szCs w:val="20"/>
        </w:rPr>
        <w:t xml:space="preserve"> Tulemused avaldatakse 2019. aastal. </w:t>
      </w:r>
      <w:r w:rsidR="0006432B" w:rsidRPr="0042360F">
        <w:rPr>
          <w:rFonts w:ascii="Arial" w:hAnsi="Arial" w:cs="Arial"/>
          <w:sz w:val="20"/>
          <w:szCs w:val="20"/>
        </w:rPr>
        <w:t>Tegemist on EL</w:t>
      </w:r>
      <w:r w:rsidR="001C189D" w:rsidRPr="0042360F">
        <w:rPr>
          <w:rFonts w:ascii="Arial" w:hAnsi="Arial" w:cs="Arial"/>
          <w:sz w:val="20"/>
          <w:szCs w:val="20"/>
        </w:rPr>
        <w:t>-</w:t>
      </w:r>
      <w:r w:rsidR="0006432B" w:rsidRPr="0042360F">
        <w:rPr>
          <w:rFonts w:ascii="Arial" w:hAnsi="Arial" w:cs="Arial"/>
          <w:sz w:val="20"/>
          <w:szCs w:val="20"/>
        </w:rPr>
        <w:t>i määruse alusel tehtava tööga.</w:t>
      </w:r>
    </w:p>
    <w:p w:rsidR="001538BF" w:rsidRPr="0042360F" w:rsidRDefault="006A5FCE" w:rsidP="00753F53">
      <w:pPr>
        <w:pStyle w:val="ListParagraph"/>
        <w:numPr>
          <w:ilvl w:val="0"/>
          <w:numId w:val="43"/>
        </w:numPr>
        <w:spacing w:after="100" w:afterAutospacing="1" w:line="360" w:lineRule="auto"/>
        <w:jc w:val="both"/>
        <w:rPr>
          <w:rFonts w:ascii="Arial" w:hAnsi="Arial" w:cs="Arial"/>
          <w:sz w:val="20"/>
          <w:szCs w:val="20"/>
        </w:rPr>
      </w:pPr>
      <w:r w:rsidRPr="0042360F">
        <w:rPr>
          <w:rFonts w:ascii="Arial" w:hAnsi="Arial" w:cs="Arial"/>
          <w:sz w:val="20"/>
          <w:szCs w:val="20"/>
        </w:rPr>
        <w:t>sotsiaaluuringu moodul „Heaolu” (40015), mille eesmärk on avada heaolu mõistet läbi inimeste enesehinnangulise subjektiivse rahulolu mõõtmise ning pakkuda teemakäsitlust, mida Eestis heaolu mõõtmisel on vähe kasutatud ehk läbi subjektiivsete näitajate  skaalade hinnata inimeste eluga ja erinevate tundeliste aspektidega rahulolu, pidades sealjuures silmas nii riigisisest praktikat ja vajadust kui ka rahvusvahelisi suundumusi ja soovitusi. Heaolu tegeliku olukorra kirjeldamine eeldab inimeste olukorra ja võimaluste võimalikult mitmekülgset iseloomustamist, sh vastava statistika kogumist ja avaldamist.</w:t>
      </w:r>
      <w:r w:rsidR="001538BF" w:rsidRPr="0042360F">
        <w:rPr>
          <w:rFonts w:ascii="Arial" w:hAnsi="Arial" w:cs="Arial"/>
          <w:sz w:val="20"/>
          <w:szCs w:val="20"/>
        </w:rPr>
        <w:t xml:space="preserve"> </w:t>
      </w:r>
      <w:r w:rsidR="00D112AA" w:rsidRPr="0042360F">
        <w:rPr>
          <w:rFonts w:ascii="Arial" w:hAnsi="Arial" w:cs="Arial"/>
          <w:sz w:val="20"/>
          <w:szCs w:val="20"/>
        </w:rPr>
        <w:t xml:space="preserve">Andmeid kogutakse 2018. aastal ja tulemused avaldatakse 2019. aastal. </w:t>
      </w:r>
      <w:r w:rsidR="001538BF" w:rsidRPr="0042360F">
        <w:rPr>
          <w:rFonts w:ascii="Arial" w:hAnsi="Arial" w:cs="Arial"/>
          <w:sz w:val="20"/>
          <w:szCs w:val="20"/>
        </w:rPr>
        <w:t>Tegemist on EL-i määruse alusel tehtava tööga.</w:t>
      </w:r>
    </w:p>
    <w:p w:rsidR="0007368C" w:rsidRDefault="0042360F" w:rsidP="00753F53">
      <w:pPr>
        <w:spacing w:after="100" w:afterAutospacing="1" w:line="360" w:lineRule="auto"/>
        <w:jc w:val="both"/>
        <w:rPr>
          <w:rFonts w:ascii="Arial" w:hAnsi="Arial" w:cs="Arial"/>
          <w:sz w:val="20"/>
          <w:szCs w:val="20"/>
        </w:rPr>
      </w:pPr>
      <w:r>
        <w:rPr>
          <w:rFonts w:ascii="Arial" w:hAnsi="Arial" w:cs="Arial"/>
          <w:sz w:val="20"/>
          <w:szCs w:val="20"/>
        </w:rPr>
        <w:lastRenderedPageBreak/>
        <w:t>Jätkub</w:t>
      </w:r>
      <w:r w:rsidR="00753F53">
        <w:rPr>
          <w:rFonts w:ascii="Arial" w:hAnsi="Arial" w:cs="Arial"/>
          <w:sz w:val="20"/>
          <w:szCs w:val="20"/>
        </w:rPr>
        <w:t xml:space="preserve"> ebaregulaarne statistikatöö „Euroopa sotsiaaluuring“ (40022</w:t>
      </w:r>
      <w:r w:rsidR="00753F53" w:rsidRPr="00FA71D9">
        <w:rPr>
          <w:rFonts w:ascii="Arial" w:hAnsi="Arial" w:cs="Arial"/>
          <w:sz w:val="20"/>
          <w:szCs w:val="20"/>
        </w:rPr>
        <w:t>)</w:t>
      </w:r>
      <w:r w:rsidR="00FA71D9">
        <w:rPr>
          <w:rFonts w:ascii="Arial" w:hAnsi="Arial" w:cs="Arial"/>
          <w:sz w:val="20"/>
          <w:szCs w:val="20"/>
        </w:rPr>
        <w:t xml:space="preserve">, mis on </w:t>
      </w:r>
      <w:r w:rsidR="00012182" w:rsidRPr="00FA71D9">
        <w:rPr>
          <w:rFonts w:ascii="Arial" w:hAnsi="Arial" w:cs="Arial"/>
          <w:sz w:val="20"/>
          <w:szCs w:val="20"/>
        </w:rPr>
        <w:t>rahvusvaheline sotsiaalteaduslik uuring</w:t>
      </w:r>
      <w:r w:rsidR="00FA71D9">
        <w:rPr>
          <w:rFonts w:ascii="Arial" w:hAnsi="Arial" w:cs="Arial"/>
          <w:sz w:val="20"/>
          <w:szCs w:val="20"/>
        </w:rPr>
        <w:t>, mis</w:t>
      </w:r>
      <w:r w:rsidR="00012182" w:rsidRPr="00FA71D9">
        <w:rPr>
          <w:rFonts w:ascii="Arial" w:hAnsi="Arial" w:cs="Arial"/>
          <w:sz w:val="20"/>
          <w:szCs w:val="20"/>
        </w:rPr>
        <w:t xml:space="preserve"> mõõdab hoiakuid, uskumusi ja inimeste käitumist rohkem kui kolmekümnes riigis.</w:t>
      </w:r>
      <w:r w:rsidR="00FA71D9">
        <w:rPr>
          <w:rFonts w:ascii="Arial" w:hAnsi="Arial" w:cs="Arial"/>
          <w:sz w:val="20"/>
          <w:szCs w:val="20"/>
        </w:rPr>
        <w:t xml:space="preserve"> </w:t>
      </w:r>
      <w:r w:rsidR="00D112AA">
        <w:rPr>
          <w:rFonts w:ascii="Arial" w:hAnsi="Arial" w:cs="Arial"/>
          <w:sz w:val="20"/>
          <w:szCs w:val="20"/>
        </w:rPr>
        <w:t xml:space="preserve">Statistikatöö andmekorje tehakse 2018. aastal, Statistikaamet edastab kogutud ja töödeldud andmed rahvusvahelisele konsortsiumile. </w:t>
      </w:r>
      <w:r w:rsidR="00FA71D9">
        <w:rPr>
          <w:rFonts w:ascii="Arial" w:hAnsi="Arial" w:cs="Arial"/>
          <w:sz w:val="20"/>
          <w:szCs w:val="20"/>
        </w:rPr>
        <w:t>Tegemist on rahvusvahelis</w:t>
      </w:r>
      <w:r>
        <w:rPr>
          <w:rFonts w:ascii="Arial" w:hAnsi="Arial" w:cs="Arial"/>
          <w:sz w:val="20"/>
          <w:szCs w:val="20"/>
        </w:rPr>
        <w:t>te kokkulepete</w:t>
      </w:r>
      <w:r w:rsidR="00FA71D9">
        <w:rPr>
          <w:rFonts w:ascii="Arial" w:hAnsi="Arial" w:cs="Arial"/>
          <w:sz w:val="20"/>
          <w:szCs w:val="20"/>
        </w:rPr>
        <w:t xml:space="preserve"> alusel tehtava </w:t>
      </w:r>
      <w:r w:rsidR="006D46B3">
        <w:rPr>
          <w:rFonts w:ascii="Arial" w:hAnsi="Arial" w:cs="Arial"/>
          <w:sz w:val="20"/>
          <w:szCs w:val="20"/>
        </w:rPr>
        <w:t>statistikatööga</w:t>
      </w:r>
      <w:r w:rsidR="00FA71D9">
        <w:rPr>
          <w:rFonts w:ascii="Arial" w:hAnsi="Arial" w:cs="Arial"/>
          <w:sz w:val="20"/>
          <w:szCs w:val="20"/>
        </w:rPr>
        <w:t>.</w:t>
      </w:r>
    </w:p>
    <w:p w:rsidR="008627DE" w:rsidRPr="004B54F2" w:rsidRDefault="006022ED" w:rsidP="004B54F2">
      <w:pPr>
        <w:pStyle w:val="Heading1"/>
        <w:spacing w:line="360" w:lineRule="auto"/>
        <w:rPr>
          <w:rFonts w:ascii="Arial" w:hAnsi="Arial" w:cs="Arial"/>
          <w:sz w:val="20"/>
        </w:rPr>
      </w:pPr>
      <w:r w:rsidRPr="004B54F2">
        <w:rPr>
          <w:rFonts w:ascii="Arial" w:hAnsi="Arial" w:cs="Arial"/>
          <w:sz w:val="20"/>
        </w:rPr>
        <w:t xml:space="preserve">Algab tööjõu uuringu moodul „Töö- ja tööaja korraldus“ (40721), mille eesmärk on saada täpsemat teavet tööaja paindliku korraldamise kohta, sh töötajate võimaluste kohta ise tööaja ja eemalviibimise üle otsustada, samuti selle kohta, kui tihti töötajatelt nõutakse, et nad tööaega muudaksid. Samuti teavet kohaloleku ja tööaja registreerimise, ajasurve, otsese juhtimise ja töökeskkonnas võimaldatava sõltumatuse kohta, töökoha ning tööle jõudmiseks ehk tööle- ja kojusõiduks kuluva aja kohta. Tulemused </w:t>
      </w:r>
      <w:r w:rsidRPr="00091A9A">
        <w:rPr>
          <w:rFonts w:ascii="Arial" w:hAnsi="Arial" w:cs="Arial"/>
          <w:sz w:val="20"/>
        </w:rPr>
        <w:t>avaldatakse 20</w:t>
      </w:r>
      <w:r w:rsidR="00091A9A" w:rsidRPr="00091A9A">
        <w:rPr>
          <w:rFonts w:ascii="Arial" w:hAnsi="Arial" w:cs="Arial"/>
          <w:sz w:val="20"/>
        </w:rPr>
        <w:t>20</w:t>
      </w:r>
      <w:r w:rsidRPr="00091A9A">
        <w:rPr>
          <w:rFonts w:ascii="Arial" w:hAnsi="Arial" w:cs="Arial"/>
          <w:sz w:val="20"/>
        </w:rPr>
        <w:t>. aastal. Tegemist</w:t>
      </w:r>
      <w:r w:rsidRPr="004B54F2">
        <w:rPr>
          <w:rFonts w:ascii="Arial" w:hAnsi="Arial" w:cs="Arial"/>
          <w:sz w:val="20"/>
        </w:rPr>
        <w:t xml:space="preserve"> on EL-i määruse alusel tehtava tööga. </w:t>
      </w:r>
    </w:p>
    <w:p w:rsidR="006022ED" w:rsidRPr="006022ED" w:rsidRDefault="006022ED" w:rsidP="006022ED"/>
    <w:p w:rsidR="00FE1823" w:rsidRDefault="00FE1823" w:rsidP="00FE1823">
      <w:pPr>
        <w:spacing w:line="360" w:lineRule="auto"/>
        <w:rPr>
          <w:rFonts w:ascii="Arial" w:hAnsi="Arial" w:cs="Arial"/>
          <w:sz w:val="20"/>
          <w:szCs w:val="20"/>
        </w:rPr>
      </w:pPr>
      <w:r>
        <w:rPr>
          <w:rFonts w:ascii="Arial" w:hAnsi="Arial" w:cs="Arial"/>
          <w:sz w:val="20"/>
          <w:szCs w:val="20"/>
        </w:rPr>
        <w:t>2.3.</w:t>
      </w:r>
      <w:r w:rsidR="00177006">
        <w:rPr>
          <w:rFonts w:ascii="Arial" w:hAnsi="Arial" w:cs="Arial"/>
          <w:sz w:val="20"/>
          <w:szCs w:val="20"/>
        </w:rPr>
        <w:t>4</w:t>
      </w:r>
      <w:r>
        <w:rPr>
          <w:rFonts w:ascii="Arial" w:hAnsi="Arial" w:cs="Arial"/>
          <w:sz w:val="20"/>
          <w:szCs w:val="20"/>
        </w:rPr>
        <w:t xml:space="preserve"> Statistika arendus</w:t>
      </w:r>
    </w:p>
    <w:p w:rsidR="00FE1823" w:rsidRPr="00707F52" w:rsidRDefault="00FE1823" w:rsidP="00FE1823">
      <w:pPr>
        <w:spacing w:line="360" w:lineRule="auto"/>
        <w:rPr>
          <w:rFonts w:ascii="Arial" w:hAnsi="Arial" w:cs="Arial"/>
          <w:sz w:val="20"/>
          <w:szCs w:val="20"/>
        </w:rPr>
      </w:pPr>
      <w:r>
        <w:rPr>
          <w:rFonts w:ascii="Arial" w:hAnsi="Arial" w:cs="Arial"/>
          <w:sz w:val="20"/>
          <w:szCs w:val="20"/>
        </w:rPr>
        <w:t xml:space="preserve">Lõppes 2018 tehtud statistika arendustöö </w:t>
      </w:r>
      <w:r w:rsidRPr="00707F52">
        <w:rPr>
          <w:rFonts w:ascii="Arial" w:hAnsi="Arial" w:cs="Arial"/>
          <w:sz w:val="20"/>
          <w:szCs w:val="20"/>
        </w:rPr>
        <w:t>„Soopõhise vägivalla uuringu testimine ja katsetamine“ (40616)</w:t>
      </w:r>
      <w:r>
        <w:rPr>
          <w:rFonts w:ascii="Arial" w:hAnsi="Arial" w:cs="Arial"/>
          <w:sz w:val="20"/>
          <w:szCs w:val="20"/>
        </w:rPr>
        <w:t xml:space="preserve">, mille eesmärgiks </w:t>
      </w:r>
      <w:r w:rsidRPr="00707F52">
        <w:rPr>
          <w:rFonts w:ascii="Arial" w:hAnsi="Arial" w:cs="Arial"/>
          <w:sz w:val="20"/>
          <w:szCs w:val="20"/>
        </w:rPr>
        <w:t>o</w:t>
      </w:r>
      <w:r>
        <w:rPr>
          <w:rFonts w:ascii="Arial" w:hAnsi="Arial" w:cs="Arial"/>
          <w:sz w:val="20"/>
          <w:szCs w:val="20"/>
        </w:rPr>
        <w:t>li</w:t>
      </w:r>
      <w:r w:rsidRPr="00707F52">
        <w:rPr>
          <w:rFonts w:ascii="Arial" w:hAnsi="Arial" w:cs="Arial"/>
          <w:sz w:val="20"/>
          <w:szCs w:val="20"/>
        </w:rPr>
        <w:t xml:space="preserve"> testida ja piloteerida </w:t>
      </w:r>
      <w:proofErr w:type="spellStart"/>
      <w:r w:rsidRPr="00707F52">
        <w:rPr>
          <w:rFonts w:ascii="Arial" w:hAnsi="Arial" w:cs="Arial"/>
          <w:sz w:val="20"/>
          <w:szCs w:val="20"/>
        </w:rPr>
        <w:t>Eurostati</w:t>
      </w:r>
      <w:proofErr w:type="spellEnd"/>
      <w:r w:rsidRPr="00707F52">
        <w:rPr>
          <w:rFonts w:ascii="Arial" w:hAnsi="Arial" w:cs="Arial"/>
          <w:sz w:val="20"/>
          <w:szCs w:val="20"/>
        </w:rPr>
        <w:t xml:space="preserve"> poolt väljatöötatud küsimused</w:t>
      </w:r>
      <w:r>
        <w:rPr>
          <w:rFonts w:ascii="Arial" w:hAnsi="Arial" w:cs="Arial"/>
          <w:sz w:val="20"/>
          <w:szCs w:val="20"/>
        </w:rPr>
        <w:t xml:space="preserve"> soopõhise vägivalla uurimiseks ja t</w:t>
      </w:r>
      <w:r w:rsidRPr="00707F52">
        <w:rPr>
          <w:rFonts w:ascii="Arial" w:hAnsi="Arial" w:cs="Arial"/>
          <w:sz w:val="20"/>
          <w:szCs w:val="20"/>
        </w:rPr>
        <w:t>öötada välja muudatusettepanekud ankeedi sõnastuse kohta.</w:t>
      </w:r>
      <w:r w:rsidRPr="006C32A8">
        <w:rPr>
          <w:rFonts w:ascii="Arial" w:hAnsi="Arial" w:cs="Arial"/>
          <w:sz w:val="20"/>
          <w:szCs w:val="20"/>
        </w:rPr>
        <w:t xml:space="preserve"> </w:t>
      </w:r>
      <w:r>
        <w:rPr>
          <w:rFonts w:ascii="Arial" w:hAnsi="Arial" w:cs="Arial"/>
          <w:sz w:val="20"/>
          <w:szCs w:val="20"/>
        </w:rPr>
        <w:t>Tegemist oli rahvusvahelise tellimuse alusel tehtava statistikatööga (</w:t>
      </w:r>
      <w:proofErr w:type="spellStart"/>
      <w:r w:rsidRPr="00707F52">
        <w:rPr>
          <w:rFonts w:ascii="Arial" w:hAnsi="Arial" w:cs="Arial"/>
          <w:sz w:val="20"/>
          <w:szCs w:val="20"/>
        </w:rPr>
        <w:t>Istambuli</w:t>
      </w:r>
      <w:proofErr w:type="spellEnd"/>
      <w:r w:rsidRPr="00707F52">
        <w:rPr>
          <w:rFonts w:ascii="Arial" w:hAnsi="Arial" w:cs="Arial"/>
          <w:sz w:val="20"/>
          <w:szCs w:val="20"/>
        </w:rPr>
        <w:t xml:space="preserve"> konventsioon</w:t>
      </w:r>
      <w:r>
        <w:rPr>
          <w:rFonts w:ascii="Arial" w:hAnsi="Arial" w:cs="Arial"/>
          <w:sz w:val="20"/>
          <w:szCs w:val="20"/>
        </w:rPr>
        <w:t>i</w:t>
      </w:r>
      <w:r w:rsidRPr="00707F52">
        <w:rPr>
          <w:rFonts w:ascii="Arial" w:hAnsi="Arial" w:cs="Arial"/>
          <w:sz w:val="20"/>
          <w:szCs w:val="20"/>
        </w:rPr>
        <w:t xml:space="preserve"> artikkel 11 paragrahv 1 ja</w:t>
      </w:r>
      <w:r>
        <w:rPr>
          <w:rFonts w:ascii="Arial" w:hAnsi="Arial" w:cs="Arial"/>
          <w:sz w:val="20"/>
          <w:szCs w:val="20"/>
        </w:rPr>
        <w:t xml:space="preserve"> 2), mida rahastati välisabist kohustusliku omaosalusega.</w:t>
      </w:r>
    </w:p>
    <w:p w:rsidR="00864294" w:rsidRDefault="00864294" w:rsidP="0042360F">
      <w:pPr>
        <w:spacing w:line="360" w:lineRule="auto"/>
        <w:jc w:val="both"/>
        <w:rPr>
          <w:rFonts w:ascii="Arial" w:hAnsi="Arial"/>
          <w:sz w:val="20"/>
        </w:rPr>
      </w:pPr>
    </w:p>
    <w:p w:rsidR="00181F9A" w:rsidRDefault="00ED169F" w:rsidP="0042360F">
      <w:pPr>
        <w:spacing w:line="360" w:lineRule="auto"/>
        <w:jc w:val="both"/>
        <w:rPr>
          <w:rFonts w:ascii="Arial" w:hAnsi="Arial"/>
          <w:sz w:val="20"/>
        </w:rPr>
      </w:pPr>
      <w:r>
        <w:rPr>
          <w:rFonts w:ascii="Arial" w:hAnsi="Arial"/>
          <w:sz w:val="20"/>
        </w:rPr>
        <w:t>M</w:t>
      </w:r>
      <w:r w:rsidR="00181F9A">
        <w:rPr>
          <w:rFonts w:ascii="Arial" w:hAnsi="Arial"/>
          <w:sz w:val="20"/>
        </w:rPr>
        <w:t>etoodikamuudatused</w:t>
      </w:r>
      <w:r>
        <w:rPr>
          <w:rFonts w:ascii="Arial" w:hAnsi="Arial"/>
          <w:sz w:val="20"/>
        </w:rPr>
        <w:t xml:space="preserve"> on järgmised.</w:t>
      </w:r>
    </w:p>
    <w:p w:rsidR="00C701D1" w:rsidRPr="00C701D1" w:rsidRDefault="00C701D1" w:rsidP="0042360F">
      <w:pPr>
        <w:spacing w:line="360" w:lineRule="auto"/>
        <w:jc w:val="both"/>
        <w:rPr>
          <w:rFonts w:ascii="Arial" w:hAnsi="Arial"/>
          <w:sz w:val="20"/>
        </w:rPr>
      </w:pPr>
      <w:r>
        <w:rPr>
          <w:rFonts w:ascii="Arial" w:hAnsi="Arial"/>
          <w:sz w:val="20"/>
        </w:rPr>
        <w:t>Statistikatöös „Turismi uuring“ (40202) l</w:t>
      </w:r>
      <w:r w:rsidRPr="00C701D1">
        <w:rPr>
          <w:rFonts w:ascii="Arial" w:hAnsi="Arial"/>
          <w:sz w:val="20"/>
        </w:rPr>
        <w:t>isa</w:t>
      </w:r>
      <w:r>
        <w:rPr>
          <w:rFonts w:ascii="Arial" w:hAnsi="Arial"/>
          <w:sz w:val="20"/>
        </w:rPr>
        <w:t>takse</w:t>
      </w:r>
      <w:r w:rsidRPr="00C701D1">
        <w:rPr>
          <w:rFonts w:ascii="Arial" w:hAnsi="Arial"/>
          <w:sz w:val="20"/>
        </w:rPr>
        <w:t xml:space="preserve"> lisaks CAPI ja CATI-le ka CAWI andmekogumismeetod.</w:t>
      </w:r>
    </w:p>
    <w:p w:rsidR="00E81CED" w:rsidRPr="0091737A" w:rsidRDefault="00E81CED" w:rsidP="00CF25C9">
      <w:pPr>
        <w:pStyle w:val="Heading3"/>
        <w:numPr>
          <w:ilvl w:val="1"/>
          <w:numId w:val="8"/>
        </w:numPr>
        <w:spacing w:after="100" w:afterAutospacing="1" w:line="360" w:lineRule="auto"/>
        <w:rPr>
          <w:rFonts w:ascii="Arial" w:hAnsi="Arial"/>
          <w:sz w:val="20"/>
          <w:szCs w:val="20"/>
        </w:rPr>
      </w:pPr>
      <w:r w:rsidRPr="0091737A">
        <w:rPr>
          <w:rFonts w:ascii="Arial" w:hAnsi="Arial"/>
          <w:sz w:val="20"/>
          <w:szCs w:val="20"/>
        </w:rPr>
        <w:t>Majandus</w:t>
      </w:r>
    </w:p>
    <w:p w:rsidR="006C671C" w:rsidRDefault="00E81CED" w:rsidP="00CF25C9">
      <w:pPr>
        <w:pStyle w:val="BodyText2"/>
        <w:keepNext/>
        <w:tabs>
          <w:tab w:val="left" w:pos="993"/>
        </w:tabs>
        <w:spacing w:before="360" w:after="100" w:afterAutospacing="1"/>
        <w:outlineLvl w:val="2"/>
        <w:rPr>
          <w:rFonts w:ascii="Arial" w:hAnsi="Arial" w:cs="Arial"/>
          <w:b/>
          <w:sz w:val="20"/>
        </w:rPr>
      </w:pPr>
      <w:r w:rsidRPr="0091737A">
        <w:rPr>
          <w:rFonts w:ascii="Arial" w:hAnsi="Arial" w:cs="Arial"/>
          <w:b/>
          <w:sz w:val="20"/>
        </w:rPr>
        <w:t xml:space="preserve">Tabel </w:t>
      </w:r>
      <w:r w:rsidR="00972A7A" w:rsidRPr="0091737A">
        <w:rPr>
          <w:rFonts w:ascii="Arial" w:hAnsi="Arial" w:cs="Arial"/>
          <w:b/>
          <w:sz w:val="20"/>
        </w:rPr>
        <w:t>5</w:t>
      </w:r>
      <w:r w:rsidRPr="0091737A">
        <w:rPr>
          <w:rFonts w:ascii="Arial" w:hAnsi="Arial" w:cs="Arial"/>
          <w:b/>
          <w:sz w:val="20"/>
        </w:rPr>
        <w:t xml:space="preserve">. Majanduse valdkonna </w:t>
      </w:r>
      <w:r w:rsidR="004529F6" w:rsidRPr="0091737A">
        <w:rPr>
          <w:rFonts w:ascii="Arial" w:hAnsi="Arial" w:cs="Arial"/>
          <w:b/>
          <w:sz w:val="20"/>
        </w:rPr>
        <w:t xml:space="preserve">statistikatööde </w:t>
      </w:r>
      <w:r w:rsidR="004529F6">
        <w:rPr>
          <w:rFonts w:ascii="Arial" w:hAnsi="Arial" w:cs="Arial"/>
          <w:b/>
          <w:sz w:val="20"/>
        </w:rPr>
        <w:t>arv ja maksumus</w:t>
      </w:r>
      <w:r w:rsidRPr="0091737A">
        <w:rPr>
          <w:rFonts w:ascii="Arial" w:hAnsi="Arial" w:cs="Arial"/>
          <w:b/>
          <w:sz w:val="20"/>
        </w:rPr>
        <w:t>, 201</w:t>
      </w:r>
      <w:r w:rsidR="00D70188">
        <w:rPr>
          <w:rFonts w:ascii="Arial" w:hAnsi="Arial" w:cs="Arial"/>
          <w:b/>
          <w:sz w:val="20"/>
        </w:rPr>
        <w:t>8</w:t>
      </w:r>
      <w:r w:rsidRPr="0091737A">
        <w:rPr>
          <w:rFonts w:ascii="Arial" w:hAnsi="Arial" w:cs="Arial"/>
          <w:b/>
          <w:sz w:val="20"/>
        </w:rPr>
        <w:t>, 201</w:t>
      </w:r>
      <w:r w:rsidR="00D70188">
        <w:rPr>
          <w:rFonts w:ascii="Arial" w:hAnsi="Arial" w:cs="Arial"/>
          <w:b/>
          <w:sz w:val="20"/>
        </w:rPr>
        <w:t>9</w:t>
      </w:r>
    </w:p>
    <w:tbl>
      <w:tblPr>
        <w:tblW w:w="7093" w:type="dxa"/>
        <w:tblInd w:w="65" w:type="dxa"/>
        <w:tblLayout w:type="fixed"/>
        <w:tblCellMar>
          <w:left w:w="70" w:type="dxa"/>
          <w:right w:w="70" w:type="dxa"/>
        </w:tblCellMar>
        <w:tblLook w:val="04A0" w:firstRow="1" w:lastRow="0" w:firstColumn="1" w:lastColumn="0" w:noHBand="0" w:noVBand="1"/>
      </w:tblPr>
      <w:tblGrid>
        <w:gridCol w:w="2520"/>
        <w:gridCol w:w="1029"/>
        <w:gridCol w:w="1255"/>
        <w:gridCol w:w="871"/>
        <w:gridCol w:w="1418"/>
      </w:tblGrid>
      <w:tr w:rsidR="006C671C" w:rsidRPr="0091737A" w:rsidTr="006C671C">
        <w:trPr>
          <w:trHeight w:val="283"/>
        </w:trPr>
        <w:tc>
          <w:tcPr>
            <w:tcW w:w="2520" w:type="dxa"/>
            <w:vMerge w:val="restart"/>
            <w:tcBorders>
              <w:top w:val="single" w:sz="4" w:space="0" w:color="auto"/>
              <w:left w:val="single" w:sz="4" w:space="0" w:color="auto"/>
              <w:right w:val="single" w:sz="4" w:space="0" w:color="auto"/>
            </w:tcBorders>
            <w:shd w:val="clear" w:color="auto" w:fill="auto"/>
            <w:noWrap/>
            <w:vAlign w:val="center"/>
            <w:hideMark/>
          </w:tcPr>
          <w:p w:rsidR="006C671C" w:rsidRPr="0091737A" w:rsidRDefault="006C671C" w:rsidP="006C671C">
            <w:pPr>
              <w:spacing w:after="100" w:afterAutospacing="1"/>
              <w:jc w:val="center"/>
              <w:rPr>
                <w:rFonts w:ascii="Arial" w:hAnsi="Arial" w:cs="Arial"/>
                <w:color w:val="000000"/>
                <w:sz w:val="20"/>
                <w:szCs w:val="20"/>
              </w:rPr>
            </w:pPr>
            <w:r w:rsidRPr="0091737A">
              <w:rPr>
                <w:rFonts w:ascii="Arial" w:hAnsi="Arial" w:cs="Arial"/>
                <w:color w:val="000000"/>
                <w:sz w:val="20"/>
                <w:szCs w:val="20"/>
              </w:rPr>
              <w:t>Statistikatöö liik</w:t>
            </w:r>
          </w:p>
        </w:tc>
        <w:tc>
          <w:tcPr>
            <w:tcW w:w="2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6C671C" w:rsidRPr="0091737A" w:rsidRDefault="006C671C" w:rsidP="00D70188">
            <w:pPr>
              <w:spacing w:after="100" w:afterAutospacing="1"/>
              <w:jc w:val="center"/>
              <w:rPr>
                <w:rFonts w:ascii="Arial" w:hAnsi="Arial" w:cs="Arial"/>
                <w:color w:val="000000"/>
                <w:sz w:val="20"/>
                <w:szCs w:val="20"/>
              </w:rPr>
            </w:pPr>
            <w:r w:rsidRPr="0091737A">
              <w:rPr>
                <w:rFonts w:ascii="Arial" w:hAnsi="Arial" w:cs="Arial"/>
                <w:color w:val="000000"/>
                <w:sz w:val="20"/>
                <w:szCs w:val="20"/>
              </w:rPr>
              <w:t>201</w:t>
            </w:r>
            <w:r w:rsidR="00D70188">
              <w:rPr>
                <w:rFonts w:ascii="Arial" w:hAnsi="Arial" w:cs="Arial"/>
                <w:color w:val="000000"/>
                <w:sz w:val="20"/>
                <w:szCs w:val="20"/>
              </w:rPr>
              <w:t>8</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6C671C" w:rsidRPr="0091737A" w:rsidRDefault="006C671C" w:rsidP="00D70188">
            <w:pPr>
              <w:spacing w:after="100" w:afterAutospacing="1"/>
              <w:jc w:val="center"/>
              <w:rPr>
                <w:rFonts w:ascii="Arial" w:hAnsi="Arial" w:cs="Arial"/>
                <w:color w:val="000000"/>
                <w:sz w:val="20"/>
                <w:szCs w:val="20"/>
              </w:rPr>
            </w:pPr>
            <w:r w:rsidRPr="0091737A">
              <w:rPr>
                <w:rFonts w:ascii="Arial" w:hAnsi="Arial" w:cs="Arial"/>
                <w:color w:val="000000"/>
                <w:sz w:val="20"/>
                <w:szCs w:val="20"/>
              </w:rPr>
              <w:t>201</w:t>
            </w:r>
            <w:r w:rsidR="00D70188">
              <w:rPr>
                <w:rFonts w:ascii="Arial" w:hAnsi="Arial" w:cs="Arial"/>
                <w:color w:val="000000"/>
                <w:sz w:val="20"/>
                <w:szCs w:val="20"/>
              </w:rPr>
              <w:t>9</w:t>
            </w:r>
          </w:p>
        </w:tc>
      </w:tr>
      <w:tr w:rsidR="006C671C" w:rsidRPr="0091737A" w:rsidTr="006C671C">
        <w:trPr>
          <w:trHeight w:val="283"/>
        </w:trPr>
        <w:tc>
          <w:tcPr>
            <w:tcW w:w="2520" w:type="dxa"/>
            <w:vMerge/>
            <w:tcBorders>
              <w:left w:val="single" w:sz="4" w:space="0" w:color="auto"/>
              <w:bottom w:val="single" w:sz="4" w:space="0" w:color="auto"/>
              <w:right w:val="single" w:sz="4" w:space="0" w:color="auto"/>
            </w:tcBorders>
            <w:shd w:val="clear" w:color="auto" w:fill="auto"/>
            <w:noWrap/>
            <w:vAlign w:val="center"/>
            <w:hideMark/>
          </w:tcPr>
          <w:p w:rsidR="006C671C" w:rsidRPr="0091737A" w:rsidRDefault="006C671C" w:rsidP="006C671C">
            <w:pPr>
              <w:spacing w:after="100" w:afterAutospacing="1"/>
              <w:jc w:val="center"/>
              <w:rPr>
                <w:rFonts w:ascii="Arial" w:hAnsi="Arial" w:cs="Arial"/>
                <w:color w:val="000000"/>
                <w:sz w:val="20"/>
                <w:szCs w:val="20"/>
              </w:rPr>
            </w:pPr>
          </w:p>
        </w:tc>
        <w:tc>
          <w:tcPr>
            <w:tcW w:w="1029" w:type="dxa"/>
            <w:tcBorders>
              <w:top w:val="single" w:sz="4" w:space="0" w:color="auto"/>
              <w:left w:val="nil"/>
              <w:bottom w:val="single" w:sz="4" w:space="0" w:color="auto"/>
              <w:right w:val="single" w:sz="4" w:space="0" w:color="auto"/>
            </w:tcBorders>
            <w:shd w:val="clear" w:color="auto" w:fill="auto"/>
            <w:noWrap/>
            <w:hideMark/>
          </w:tcPr>
          <w:p w:rsidR="006C671C" w:rsidRPr="0091737A" w:rsidRDefault="006C671C" w:rsidP="006C671C">
            <w:pPr>
              <w:spacing w:after="100" w:afterAutospacing="1"/>
              <w:jc w:val="right"/>
              <w:rPr>
                <w:rFonts w:ascii="Arial" w:hAnsi="Arial" w:cs="Arial"/>
                <w:color w:val="000000"/>
                <w:sz w:val="20"/>
                <w:szCs w:val="20"/>
              </w:rPr>
            </w:pPr>
            <w:r w:rsidRPr="0091737A">
              <w:rPr>
                <w:rFonts w:ascii="Arial" w:hAnsi="Arial" w:cs="Arial"/>
                <w:color w:val="000000"/>
                <w:sz w:val="20"/>
                <w:szCs w:val="20"/>
              </w:rPr>
              <w:t>Arv</w:t>
            </w:r>
          </w:p>
        </w:tc>
        <w:tc>
          <w:tcPr>
            <w:tcW w:w="1255" w:type="dxa"/>
            <w:tcBorders>
              <w:top w:val="single" w:sz="4" w:space="0" w:color="auto"/>
              <w:left w:val="nil"/>
              <w:bottom w:val="single" w:sz="4" w:space="0" w:color="auto"/>
              <w:right w:val="single" w:sz="4" w:space="0" w:color="auto"/>
            </w:tcBorders>
          </w:tcPr>
          <w:p w:rsidR="006C671C" w:rsidRPr="0091737A" w:rsidRDefault="006C671C" w:rsidP="006C671C">
            <w:pPr>
              <w:spacing w:after="100" w:afterAutospacing="1"/>
              <w:jc w:val="right"/>
              <w:rPr>
                <w:rFonts w:ascii="Arial" w:hAnsi="Arial" w:cs="Arial"/>
                <w:color w:val="000000"/>
                <w:sz w:val="20"/>
                <w:szCs w:val="20"/>
              </w:rPr>
            </w:pPr>
            <w:r w:rsidRPr="0091737A">
              <w:rPr>
                <w:rFonts w:ascii="Arial" w:hAnsi="Arial" w:cs="Arial"/>
                <w:color w:val="000000"/>
                <w:sz w:val="20"/>
                <w:szCs w:val="20"/>
              </w:rPr>
              <w:t>Maksumus, tuhat eurot</w:t>
            </w:r>
          </w:p>
        </w:tc>
        <w:tc>
          <w:tcPr>
            <w:tcW w:w="871" w:type="dxa"/>
            <w:tcBorders>
              <w:top w:val="single" w:sz="4" w:space="0" w:color="auto"/>
              <w:left w:val="single" w:sz="4" w:space="0" w:color="auto"/>
              <w:bottom w:val="single" w:sz="4" w:space="0" w:color="auto"/>
              <w:right w:val="single" w:sz="4" w:space="0" w:color="auto"/>
            </w:tcBorders>
          </w:tcPr>
          <w:p w:rsidR="006C671C" w:rsidRPr="0091737A" w:rsidRDefault="006C671C" w:rsidP="006C671C">
            <w:pPr>
              <w:spacing w:after="100" w:afterAutospacing="1"/>
              <w:jc w:val="right"/>
              <w:rPr>
                <w:rFonts w:ascii="Arial" w:hAnsi="Arial" w:cs="Arial"/>
                <w:color w:val="000000"/>
                <w:sz w:val="20"/>
                <w:szCs w:val="20"/>
              </w:rPr>
            </w:pPr>
            <w:r w:rsidRPr="0091737A">
              <w:rPr>
                <w:rFonts w:ascii="Arial" w:hAnsi="Arial" w:cs="Arial"/>
                <w:color w:val="000000"/>
                <w:sz w:val="20"/>
                <w:szCs w:val="20"/>
              </w:rPr>
              <w:t>Arv</w:t>
            </w:r>
          </w:p>
        </w:tc>
        <w:tc>
          <w:tcPr>
            <w:tcW w:w="1418" w:type="dxa"/>
            <w:tcBorders>
              <w:top w:val="single" w:sz="4" w:space="0" w:color="auto"/>
              <w:left w:val="nil"/>
              <w:bottom w:val="single" w:sz="4" w:space="0" w:color="auto"/>
              <w:right w:val="single" w:sz="4" w:space="0" w:color="auto"/>
            </w:tcBorders>
          </w:tcPr>
          <w:p w:rsidR="006C671C" w:rsidRPr="0091737A" w:rsidRDefault="006C671C" w:rsidP="006C671C">
            <w:pPr>
              <w:spacing w:after="100" w:afterAutospacing="1"/>
              <w:jc w:val="right"/>
              <w:rPr>
                <w:rFonts w:ascii="Arial" w:hAnsi="Arial" w:cs="Arial"/>
                <w:color w:val="000000"/>
                <w:sz w:val="20"/>
                <w:szCs w:val="20"/>
              </w:rPr>
            </w:pPr>
            <w:r w:rsidRPr="0091737A">
              <w:rPr>
                <w:rFonts w:ascii="Arial" w:hAnsi="Arial" w:cs="Arial"/>
                <w:color w:val="000000"/>
                <w:sz w:val="20"/>
                <w:szCs w:val="20"/>
              </w:rPr>
              <w:t>Maksumus, tuhat eurot</w:t>
            </w:r>
          </w:p>
        </w:tc>
      </w:tr>
      <w:tr w:rsidR="00EF3785" w:rsidRPr="001810D3" w:rsidTr="006C671C">
        <w:trPr>
          <w:trHeight w:val="283"/>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785" w:rsidRPr="0091737A" w:rsidRDefault="00EF3785" w:rsidP="006C671C">
            <w:pPr>
              <w:spacing w:after="100" w:afterAutospacing="1"/>
              <w:rPr>
                <w:rFonts w:ascii="Arial" w:hAnsi="Arial" w:cs="Arial"/>
                <w:color w:val="000000"/>
                <w:sz w:val="20"/>
                <w:szCs w:val="20"/>
              </w:rPr>
            </w:pPr>
            <w:r w:rsidRPr="0091737A">
              <w:rPr>
                <w:rFonts w:ascii="Arial" w:hAnsi="Arial" w:cs="Arial"/>
                <w:color w:val="000000"/>
                <w:sz w:val="20"/>
                <w:szCs w:val="20"/>
              </w:rPr>
              <w:t>Põhistatistika</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F3785" w:rsidRPr="001810D3" w:rsidRDefault="00EF3785" w:rsidP="004C26FF">
            <w:pPr>
              <w:spacing w:after="100" w:afterAutospacing="1"/>
              <w:jc w:val="right"/>
              <w:rPr>
                <w:rFonts w:ascii="Arial" w:hAnsi="Arial" w:cs="Arial"/>
                <w:color w:val="000000"/>
                <w:sz w:val="20"/>
                <w:szCs w:val="20"/>
              </w:rPr>
            </w:pPr>
            <w:r w:rsidRPr="001810D3">
              <w:rPr>
                <w:rFonts w:ascii="Arial" w:hAnsi="Arial" w:cs="Arial"/>
                <w:color w:val="000000"/>
                <w:sz w:val="20"/>
                <w:szCs w:val="20"/>
              </w:rPr>
              <w:t>74</w:t>
            </w:r>
          </w:p>
        </w:tc>
        <w:tc>
          <w:tcPr>
            <w:tcW w:w="1255" w:type="dxa"/>
            <w:tcBorders>
              <w:top w:val="single" w:sz="4" w:space="0" w:color="auto"/>
              <w:left w:val="nil"/>
              <w:bottom w:val="single" w:sz="4" w:space="0" w:color="auto"/>
              <w:right w:val="single" w:sz="4" w:space="0" w:color="auto"/>
            </w:tcBorders>
            <w:vAlign w:val="center"/>
          </w:tcPr>
          <w:p w:rsidR="00EF3785" w:rsidRPr="001810D3" w:rsidRDefault="00EF3785" w:rsidP="004C26FF">
            <w:pPr>
              <w:spacing w:after="100" w:afterAutospacing="1"/>
              <w:jc w:val="right"/>
              <w:rPr>
                <w:rFonts w:ascii="Arial" w:hAnsi="Arial" w:cs="Arial"/>
                <w:color w:val="000000"/>
                <w:sz w:val="20"/>
                <w:szCs w:val="20"/>
              </w:rPr>
            </w:pPr>
            <w:r w:rsidRPr="001810D3">
              <w:rPr>
                <w:rFonts w:ascii="Arial" w:hAnsi="Arial" w:cs="Arial"/>
                <w:color w:val="000000"/>
                <w:sz w:val="20"/>
                <w:szCs w:val="20"/>
              </w:rPr>
              <w:t>2 654,4</w:t>
            </w:r>
          </w:p>
        </w:tc>
        <w:tc>
          <w:tcPr>
            <w:tcW w:w="871" w:type="dxa"/>
            <w:tcBorders>
              <w:top w:val="single" w:sz="4" w:space="0" w:color="auto"/>
              <w:left w:val="single" w:sz="4" w:space="0" w:color="auto"/>
              <w:bottom w:val="single" w:sz="4" w:space="0" w:color="auto"/>
              <w:right w:val="single" w:sz="4" w:space="0" w:color="auto"/>
            </w:tcBorders>
            <w:vAlign w:val="center"/>
          </w:tcPr>
          <w:p w:rsidR="00EF3785" w:rsidRPr="001810D3" w:rsidRDefault="00EF3785" w:rsidP="004C26FF">
            <w:pPr>
              <w:spacing w:after="100" w:afterAutospacing="1"/>
              <w:jc w:val="right"/>
              <w:rPr>
                <w:rFonts w:ascii="Arial" w:hAnsi="Arial" w:cs="Arial"/>
                <w:color w:val="000000"/>
                <w:sz w:val="20"/>
                <w:szCs w:val="20"/>
              </w:rPr>
            </w:pPr>
            <w:r w:rsidRPr="001810D3">
              <w:rPr>
                <w:rFonts w:ascii="Arial" w:hAnsi="Arial" w:cs="Arial"/>
                <w:color w:val="000000"/>
                <w:sz w:val="20"/>
                <w:szCs w:val="20"/>
              </w:rPr>
              <w:t>7</w:t>
            </w:r>
            <w:r w:rsidR="004C26FF" w:rsidRPr="001810D3">
              <w:rPr>
                <w:rFonts w:ascii="Arial" w:hAnsi="Arial" w:cs="Arial"/>
                <w:color w:val="000000"/>
                <w:sz w:val="20"/>
                <w:szCs w:val="20"/>
              </w:rPr>
              <w:t>2</w:t>
            </w:r>
          </w:p>
        </w:tc>
        <w:tc>
          <w:tcPr>
            <w:tcW w:w="1418" w:type="dxa"/>
            <w:tcBorders>
              <w:top w:val="single" w:sz="4" w:space="0" w:color="auto"/>
              <w:left w:val="nil"/>
              <w:bottom w:val="single" w:sz="4" w:space="0" w:color="auto"/>
              <w:right w:val="single" w:sz="4" w:space="0" w:color="auto"/>
            </w:tcBorders>
            <w:vAlign w:val="center"/>
          </w:tcPr>
          <w:p w:rsidR="00EF3785" w:rsidRPr="001810D3" w:rsidRDefault="00DB56B0" w:rsidP="00A05F64">
            <w:pPr>
              <w:spacing w:after="100" w:afterAutospacing="1"/>
              <w:jc w:val="right"/>
              <w:rPr>
                <w:rFonts w:ascii="Arial" w:hAnsi="Arial" w:cs="Arial"/>
                <w:color w:val="000000"/>
                <w:sz w:val="20"/>
                <w:szCs w:val="20"/>
              </w:rPr>
            </w:pPr>
            <w:r>
              <w:rPr>
                <w:rFonts w:ascii="Arial" w:hAnsi="Arial" w:cs="Arial"/>
                <w:color w:val="000000"/>
                <w:sz w:val="20"/>
                <w:szCs w:val="20"/>
              </w:rPr>
              <w:t>3 606,0</w:t>
            </w:r>
          </w:p>
        </w:tc>
      </w:tr>
      <w:tr w:rsidR="00EF3785" w:rsidRPr="0091737A" w:rsidTr="006C671C">
        <w:trPr>
          <w:trHeight w:val="283"/>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EF3785" w:rsidRPr="0091737A" w:rsidRDefault="00EF3785" w:rsidP="006C671C">
            <w:pPr>
              <w:spacing w:after="100" w:afterAutospacing="1"/>
              <w:rPr>
                <w:rFonts w:ascii="Arial" w:hAnsi="Arial" w:cs="Arial"/>
                <w:color w:val="000000"/>
                <w:sz w:val="20"/>
                <w:szCs w:val="20"/>
              </w:rPr>
            </w:pPr>
            <w:r w:rsidRPr="0091737A">
              <w:rPr>
                <w:rFonts w:ascii="Arial" w:hAnsi="Arial" w:cs="Arial"/>
                <w:color w:val="000000"/>
                <w:sz w:val="20"/>
                <w:szCs w:val="20"/>
              </w:rPr>
              <w:t>Tsükliline statistika</w:t>
            </w:r>
          </w:p>
        </w:tc>
        <w:tc>
          <w:tcPr>
            <w:tcW w:w="1029" w:type="dxa"/>
            <w:tcBorders>
              <w:top w:val="nil"/>
              <w:left w:val="nil"/>
              <w:bottom w:val="single" w:sz="4" w:space="0" w:color="auto"/>
              <w:right w:val="single" w:sz="4" w:space="0" w:color="auto"/>
            </w:tcBorders>
            <w:shd w:val="clear" w:color="auto" w:fill="auto"/>
            <w:vAlign w:val="center"/>
            <w:hideMark/>
          </w:tcPr>
          <w:p w:rsidR="00EF3785" w:rsidRPr="0091737A" w:rsidRDefault="00751B94" w:rsidP="004C26FF">
            <w:pPr>
              <w:spacing w:after="100" w:afterAutospacing="1"/>
              <w:jc w:val="right"/>
              <w:rPr>
                <w:rFonts w:ascii="Arial" w:hAnsi="Arial" w:cs="Arial"/>
                <w:color w:val="000000"/>
                <w:sz w:val="20"/>
                <w:szCs w:val="20"/>
              </w:rPr>
            </w:pPr>
            <w:r>
              <w:rPr>
                <w:rFonts w:ascii="Arial" w:hAnsi="Arial" w:cs="Arial"/>
                <w:color w:val="000000"/>
                <w:sz w:val="20"/>
                <w:szCs w:val="20"/>
              </w:rPr>
              <w:t>5</w:t>
            </w:r>
          </w:p>
        </w:tc>
        <w:tc>
          <w:tcPr>
            <w:tcW w:w="1255" w:type="dxa"/>
            <w:tcBorders>
              <w:top w:val="nil"/>
              <w:left w:val="nil"/>
              <w:bottom w:val="single" w:sz="4" w:space="0" w:color="auto"/>
              <w:right w:val="single" w:sz="4" w:space="0" w:color="auto"/>
            </w:tcBorders>
            <w:vAlign w:val="center"/>
          </w:tcPr>
          <w:p w:rsidR="00EF3785" w:rsidRPr="0091737A" w:rsidRDefault="00751B94" w:rsidP="00751B94">
            <w:pPr>
              <w:spacing w:after="100" w:afterAutospacing="1"/>
              <w:jc w:val="right"/>
              <w:rPr>
                <w:rFonts w:ascii="Arial" w:hAnsi="Arial" w:cs="Arial"/>
                <w:color w:val="000000"/>
                <w:sz w:val="20"/>
                <w:szCs w:val="20"/>
              </w:rPr>
            </w:pPr>
            <w:r>
              <w:rPr>
                <w:rFonts w:ascii="Arial" w:hAnsi="Arial" w:cs="Arial"/>
                <w:color w:val="000000"/>
                <w:sz w:val="20"/>
                <w:szCs w:val="20"/>
              </w:rPr>
              <w:t>86,0</w:t>
            </w:r>
          </w:p>
        </w:tc>
        <w:tc>
          <w:tcPr>
            <w:tcW w:w="871" w:type="dxa"/>
            <w:tcBorders>
              <w:top w:val="single" w:sz="4" w:space="0" w:color="auto"/>
              <w:left w:val="single" w:sz="4" w:space="0" w:color="auto"/>
              <w:bottom w:val="single" w:sz="4" w:space="0" w:color="auto"/>
              <w:right w:val="single" w:sz="4" w:space="0" w:color="auto"/>
            </w:tcBorders>
            <w:vAlign w:val="center"/>
          </w:tcPr>
          <w:p w:rsidR="00EF3785" w:rsidRPr="0091737A" w:rsidRDefault="00751B94" w:rsidP="006C671C">
            <w:pPr>
              <w:spacing w:after="100" w:afterAutospacing="1"/>
              <w:jc w:val="right"/>
              <w:rPr>
                <w:rFonts w:ascii="Arial" w:hAnsi="Arial" w:cs="Arial"/>
                <w:color w:val="000000"/>
                <w:sz w:val="20"/>
                <w:szCs w:val="20"/>
              </w:rPr>
            </w:pPr>
            <w:r>
              <w:rPr>
                <w:rFonts w:ascii="Arial" w:hAnsi="Arial" w:cs="Arial"/>
                <w:color w:val="000000"/>
                <w:sz w:val="20"/>
                <w:szCs w:val="20"/>
              </w:rPr>
              <w:t>4</w:t>
            </w:r>
          </w:p>
        </w:tc>
        <w:tc>
          <w:tcPr>
            <w:tcW w:w="1418" w:type="dxa"/>
            <w:tcBorders>
              <w:top w:val="single" w:sz="4" w:space="0" w:color="auto"/>
              <w:left w:val="nil"/>
              <w:bottom w:val="single" w:sz="4" w:space="0" w:color="auto"/>
              <w:right w:val="single" w:sz="4" w:space="0" w:color="auto"/>
            </w:tcBorders>
            <w:vAlign w:val="center"/>
          </w:tcPr>
          <w:p w:rsidR="00EF3785" w:rsidRPr="0091737A" w:rsidRDefault="00DB56B0" w:rsidP="00751B94">
            <w:pPr>
              <w:spacing w:after="100" w:afterAutospacing="1"/>
              <w:jc w:val="right"/>
              <w:rPr>
                <w:rFonts w:ascii="Arial" w:hAnsi="Arial" w:cs="Arial"/>
                <w:color w:val="000000"/>
                <w:sz w:val="20"/>
                <w:szCs w:val="20"/>
              </w:rPr>
            </w:pPr>
            <w:r>
              <w:rPr>
                <w:rFonts w:ascii="Arial" w:hAnsi="Arial" w:cs="Arial"/>
                <w:color w:val="000000"/>
                <w:sz w:val="20"/>
                <w:szCs w:val="20"/>
              </w:rPr>
              <w:t>165,9</w:t>
            </w:r>
          </w:p>
        </w:tc>
      </w:tr>
      <w:tr w:rsidR="00EF3785" w:rsidRPr="0091737A" w:rsidTr="006C671C">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EF3785" w:rsidRPr="0091737A" w:rsidRDefault="00EF3785" w:rsidP="006C671C">
            <w:pPr>
              <w:spacing w:after="100" w:afterAutospacing="1"/>
              <w:rPr>
                <w:rFonts w:ascii="Arial" w:hAnsi="Arial" w:cs="Arial"/>
                <w:bCs/>
                <w:color w:val="000000"/>
                <w:sz w:val="20"/>
                <w:szCs w:val="20"/>
              </w:rPr>
            </w:pPr>
            <w:r w:rsidRPr="0091737A">
              <w:rPr>
                <w:rFonts w:ascii="Arial" w:hAnsi="Arial" w:cs="Arial"/>
                <w:bCs/>
                <w:color w:val="000000"/>
                <w:sz w:val="20"/>
                <w:szCs w:val="20"/>
              </w:rPr>
              <w:t>Ebaregulaarne statistika</w:t>
            </w:r>
          </w:p>
        </w:tc>
        <w:tc>
          <w:tcPr>
            <w:tcW w:w="1029" w:type="dxa"/>
            <w:tcBorders>
              <w:top w:val="nil"/>
              <w:left w:val="nil"/>
              <w:bottom w:val="single" w:sz="4" w:space="0" w:color="auto"/>
              <w:right w:val="single" w:sz="4" w:space="0" w:color="auto"/>
            </w:tcBorders>
            <w:shd w:val="clear" w:color="auto" w:fill="auto"/>
            <w:noWrap/>
            <w:vAlign w:val="center"/>
            <w:hideMark/>
          </w:tcPr>
          <w:p w:rsidR="00EF3785" w:rsidRPr="0091737A" w:rsidRDefault="00EF3785" w:rsidP="004C26FF">
            <w:pPr>
              <w:spacing w:after="100" w:afterAutospacing="1"/>
              <w:jc w:val="right"/>
              <w:rPr>
                <w:rFonts w:ascii="Arial" w:hAnsi="Arial" w:cs="Arial"/>
                <w:bCs/>
                <w:color w:val="000000"/>
                <w:sz w:val="20"/>
                <w:szCs w:val="20"/>
              </w:rPr>
            </w:pPr>
            <w:r>
              <w:rPr>
                <w:rFonts w:ascii="Arial" w:hAnsi="Arial" w:cs="Arial"/>
                <w:bCs/>
                <w:color w:val="000000"/>
                <w:sz w:val="20"/>
                <w:szCs w:val="20"/>
              </w:rPr>
              <w:t>1</w:t>
            </w:r>
          </w:p>
        </w:tc>
        <w:tc>
          <w:tcPr>
            <w:tcW w:w="1255" w:type="dxa"/>
            <w:tcBorders>
              <w:top w:val="nil"/>
              <w:left w:val="nil"/>
              <w:bottom w:val="single" w:sz="4" w:space="0" w:color="auto"/>
              <w:right w:val="single" w:sz="4" w:space="0" w:color="auto"/>
            </w:tcBorders>
            <w:vAlign w:val="center"/>
          </w:tcPr>
          <w:p w:rsidR="00EF3785" w:rsidRPr="0091737A" w:rsidRDefault="00EF3785" w:rsidP="004C26FF">
            <w:pPr>
              <w:spacing w:after="100" w:afterAutospacing="1"/>
              <w:jc w:val="right"/>
              <w:rPr>
                <w:rFonts w:ascii="Arial" w:hAnsi="Arial" w:cs="Arial"/>
                <w:bCs/>
                <w:color w:val="000000"/>
                <w:sz w:val="20"/>
                <w:szCs w:val="20"/>
              </w:rPr>
            </w:pPr>
            <w:r>
              <w:rPr>
                <w:rFonts w:ascii="Arial" w:hAnsi="Arial" w:cs="Arial"/>
                <w:bCs/>
                <w:color w:val="000000"/>
                <w:sz w:val="20"/>
                <w:szCs w:val="20"/>
              </w:rPr>
              <w:t>33,9</w:t>
            </w:r>
          </w:p>
        </w:tc>
        <w:tc>
          <w:tcPr>
            <w:tcW w:w="871" w:type="dxa"/>
            <w:tcBorders>
              <w:top w:val="single" w:sz="4" w:space="0" w:color="auto"/>
              <w:left w:val="single" w:sz="4" w:space="0" w:color="auto"/>
              <w:bottom w:val="single" w:sz="4" w:space="0" w:color="auto"/>
              <w:right w:val="single" w:sz="4" w:space="0" w:color="auto"/>
            </w:tcBorders>
            <w:vAlign w:val="center"/>
          </w:tcPr>
          <w:p w:rsidR="00EF3785" w:rsidRPr="0091737A" w:rsidRDefault="00EF3785" w:rsidP="006C671C">
            <w:pPr>
              <w:spacing w:after="100" w:afterAutospacing="1"/>
              <w:jc w:val="right"/>
              <w:rPr>
                <w:rFonts w:ascii="Arial" w:hAnsi="Arial" w:cs="Arial"/>
                <w:bCs/>
                <w:color w:val="000000"/>
                <w:sz w:val="20"/>
                <w:szCs w:val="20"/>
              </w:rPr>
            </w:pPr>
            <w:r>
              <w:rPr>
                <w:rFonts w:ascii="Arial" w:hAnsi="Arial" w:cs="Arial"/>
                <w:bCs/>
                <w:color w:val="000000"/>
                <w:sz w:val="20"/>
                <w:szCs w:val="20"/>
              </w:rPr>
              <w:t>1</w:t>
            </w:r>
          </w:p>
        </w:tc>
        <w:tc>
          <w:tcPr>
            <w:tcW w:w="1418" w:type="dxa"/>
            <w:tcBorders>
              <w:top w:val="single" w:sz="4" w:space="0" w:color="auto"/>
              <w:left w:val="nil"/>
              <w:bottom w:val="single" w:sz="4" w:space="0" w:color="auto"/>
              <w:right w:val="single" w:sz="4" w:space="0" w:color="auto"/>
            </w:tcBorders>
            <w:vAlign w:val="center"/>
          </w:tcPr>
          <w:p w:rsidR="00EF3785" w:rsidRPr="0091737A" w:rsidRDefault="00EF3785" w:rsidP="00751B94">
            <w:pPr>
              <w:spacing w:after="100" w:afterAutospacing="1"/>
              <w:jc w:val="right"/>
              <w:rPr>
                <w:rFonts w:ascii="Arial" w:hAnsi="Arial" w:cs="Arial"/>
                <w:bCs/>
                <w:color w:val="000000"/>
                <w:sz w:val="20"/>
                <w:szCs w:val="20"/>
              </w:rPr>
            </w:pPr>
            <w:r>
              <w:rPr>
                <w:rFonts w:ascii="Arial" w:hAnsi="Arial" w:cs="Arial"/>
                <w:bCs/>
                <w:color w:val="000000"/>
                <w:sz w:val="20"/>
                <w:szCs w:val="20"/>
              </w:rPr>
              <w:t>3</w:t>
            </w:r>
            <w:r w:rsidR="00751B94">
              <w:rPr>
                <w:rFonts w:ascii="Arial" w:hAnsi="Arial" w:cs="Arial"/>
                <w:bCs/>
                <w:color w:val="000000"/>
                <w:sz w:val="20"/>
                <w:szCs w:val="20"/>
              </w:rPr>
              <w:t>0</w:t>
            </w:r>
            <w:r>
              <w:rPr>
                <w:rFonts w:ascii="Arial" w:hAnsi="Arial" w:cs="Arial"/>
                <w:bCs/>
                <w:color w:val="000000"/>
                <w:sz w:val="20"/>
                <w:szCs w:val="20"/>
              </w:rPr>
              <w:t>,2</w:t>
            </w:r>
          </w:p>
        </w:tc>
      </w:tr>
      <w:tr w:rsidR="00EF3785" w:rsidRPr="00326B07" w:rsidTr="006C671C">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EF3785" w:rsidRPr="00326B07" w:rsidRDefault="00EF3785" w:rsidP="006C671C">
            <w:pPr>
              <w:spacing w:after="100" w:afterAutospacing="1"/>
              <w:rPr>
                <w:rFonts w:ascii="Arial" w:hAnsi="Arial" w:cs="Arial"/>
                <w:color w:val="000000"/>
                <w:sz w:val="20"/>
                <w:szCs w:val="20"/>
              </w:rPr>
            </w:pPr>
            <w:r w:rsidRPr="00326B07">
              <w:rPr>
                <w:rFonts w:ascii="Arial" w:hAnsi="Arial" w:cs="Arial"/>
                <w:color w:val="000000"/>
                <w:sz w:val="20"/>
                <w:szCs w:val="20"/>
              </w:rPr>
              <w:t>Statistika arendus</w:t>
            </w:r>
          </w:p>
        </w:tc>
        <w:tc>
          <w:tcPr>
            <w:tcW w:w="1029" w:type="dxa"/>
            <w:tcBorders>
              <w:top w:val="nil"/>
              <w:left w:val="nil"/>
              <w:bottom w:val="single" w:sz="4" w:space="0" w:color="auto"/>
              <w:right w:val="single" w:sz="4" w:space="0" w:color="auto"/>
            </w:tcBorders>
            <w:shd w:val="clear" w:color="auto" w:fill="auto"/>
            <w:noWrap/>
            <w:vAlign w:val="center"/>
            <w:hideMark/>
          </w:tcPr>
          <w:p w:rsidR="00EF3785" w:rsidRPr="00326B07" w:rsidRDefault="00EF3785" w:rsidP="004C26FF">
            <w:pPr>
              <w:spacing w:after="100" w:afterAutospacing="1"/>
              <w:jc w:val="right"/>
              <w:rPr>
                <w:rFonts w:ascii="Arial" w:hAnsi="Arial" w:cs="Arial"/>
                <w:color w:val="000000"/>
                <w:sz w:val="20"/>
                <w:szCs w:val="20"/>
              </w:rPr>
            </w:pPr>
            <w:r w:rsidRPr="00326B07">
              <w:rPr>
                <w:rFonts w:ascii="Arial" w:hAnsi="Arial" w:cs="Arial"/>
                <w:color w:val="000000"/>
                <w:sz w:val="20"/>
                <w:szCs w:val="20"/>
              </w:rPr>
              <w:t>2</w:t>
            </w:r>
          </w:p>
        </w:tc>
        <w:tc>
          <w:tcPr>
            <w:tcW w:w="1255" w:type="dxa"/>
            <w:tcBorders>
              <w:top w:val="nil"/>
              <w:left w:val="nil"/>
              <w:bottom w:val="single" w:sz="4" w:space="0" w:color="auto"/>
              <w:right w:val="single" w:sz="4" w:space="0" w:color="auto"/>
            </w:tcBorders>
            <w:vAlign w:val="center"/>
          </w:tcPr>
          <w:p w:rsidR="00EF3785" w:rsidRPr="00326B07" w:rsidRDefault="00EF3785" w:rsidP="004C26FF">
            <w:pPr>
              <w:spacing w:after="100" w:afterAutospacing="1"/>
              <w:jc w:val="right"/>
              <w:rPr>
                <w:rFonts w:ascii="Arial" w:hAnsi="Arial" w:cs="Arial"/>
                <w:color w:val="000000"/>
                <w:sz w:val="20"/>
                <w:szCs w:val="20"/>
              </w:rPr>
            </w:pPr>
            <w:r w:rsidRPr="00326B07">
              <w:rPr>
                <w:rFonts w:ascii="Arial" w:hAnsi="Arial" w:cs="Arial"/>
                <w:color w:val="000000"/>
                <w:sz w:val="20"/>
                <w:szCs w:val="20"/>
              </w:rPr>
              <w:t>458,8</w:t>
            </w:r>
          </w:p>
        </w:tc>
        <w:tc>
          <w:tcPr>
            <w:tcW w:w="871" w:type="dxa"/>
            <w:tcBorders>
              <w:top w:val="single" w:sz="4" w:space="0" w:color="auto"/>
              <w:left w:val="single" w:sz="4" w:space="0" w:color="auto"/>
              <w:bottom w:val="single" w:sz="4" w:space="0" w:color="auto"/>
              <w:right w:val="single" w:sz="4" w:space="0" w:color="auto"/>
            </w:tcBorders>
            <w:vAlign w:val="center"/>
          </w:tcPr>
          <w:p w:rsidR="00EF3785" w:rsidRPr="00326B07" w:rsidRDefault="002B7316" w:rsidP="006C671C">
            <w:pPr>
              <w:spacing w:after="100" w:afterAutospacing="1"/>
              <w:jc w:val="right"/>
              <w:rPr>
                <w:rFonts w:ascii="Arial" w:hAnsi="Arial" w:cs="Arial"/>
                <w:color w:val="000000"/>
                <w:sz w:val="20"/>
                <w:szCs w:val="20"/>
              </w:rPr>
            </w:pPr>
            <w:r w:rsidRPr="00326B07">
              <w:rPr>
                <w:rFonts w:ascii="Arial" w:hAnsi="Arial" w:cs="Arial"/>
                <w:color w:val="000000"/>
                <w:sz w:val="20"/>
                <w:szCs w:val="20"/>
              </w:rPr>
              <w:t>1</w:t>
            </w:r>
          </w:p>
        </w:tc>
        <w:tc>
          <w:tcPr>
            <w:tcW w:w="1418" w:type="dxa"/>
            <w:tcBorders>
              <w:top w:val="single" w:sz="4" w:space="0" w:color="auto"/>
              <w:left w:val="nil"/>
              <w:bottom w:val="single" w:sz="4" w:space="0" w:color="auto"/>
              <w:right w:val="single" w:sz="4" w:space="0" w:color="auto"/>
            </w:tcBorders>
            <w:vAlign w:val="center"/>
          </w:tcPr>
          <w:p w:rsidR="00EF3785" w:rsidRPr="00326B07" w:rsidRDefault="00DB56B0" w:rsidP="00D44200">
            <w:pPr>
              <w:spacing w:after="100" w:afterAutospacing="1"/>
              <w:jc w:val="right"/>
              <w:rPr>
                <w:rFonts w:ascii="Arial" w:hAnsi="Arial" w:cs="Arial"/>
                <w:color w:val="000000"/>
                <w:sz w:val="20"/>
                <w:szCs w:val="20"/>
              </w:rPr>
            </w:pPr>
            <w:r>
              <w:rPr>
                <w:rFonts w:ascii="Arial" w:hAnsi="Arial" w:cs="Arial"/>
                <w:color w:val="000000"/>
                <w:sz w:val="20"/>
                <w:szCs w:val="20"/>
              </w:rPr>
              <w:t>284,2</w:t>
            </w:r>
          </w:p>
        </w:tc>
      </w:tr>
      <w:tr w:rsidR="00EF3785" w:rsidRPr="0091737A" w:rsidTr="006C671C">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EF3785" w:rsidRPr="0091737A" w:rsidRDefault="00EF3785" w:rsidP="006C671C">
            <w:pPr>
              <w:spacing w:after="100" w:afterAutospacing="1"/>
              <w:rPr>
                <w:rFonts w:ascii="Arial" w:hAnsi="Arial" w:cs="Arial"/>
                <w:color w:val="000000"/>
                <w:sz w:val="20"/>
                <w:szCs w:val="20"/>
              </w:rPr>
            </w:pPr>
            <w:r w:rsidRPr="0091737A">
              <w:rPr>
                <w:rFonts w:ascii="Arial" w:hAnsi="Arial" w:cs="Arial"/>
                <w:color w:val="000000"/>
                <w:sz w:val="20"/>
                <w:szCs w:val="20"/>
              </w:rPr>
              <w:t>Statistiline analüüs</w:t>
            </w:r>
          </w:p>
        </w:tc>
        <w:tc>
          <w:tcPr>
            <w:tcW w:w="1029" w:type="dxa"/>
            <w:tcBorders>
              <w:top w:val="nil"/>
              <w:left w:val="nil"/>
              <w:bottom w:val="single" w:sz="4" w:space="0" w:color="auto"/>
              <w:right w:val="single" w:sz="4" w:space="0" w:color="auto"/>
            </w:tcBorders>
            <w:shd w:val="clear" w:color="auto" w:fill="auto"/>
            <w:noWrap/>
            <w:vAlign w:val="center"/>
            <w:hideMark/>
          </w:tcPr>
          <w:p w:rsidR="00EF3785" w:rsidRPr="0091737A" w:rsidRDefault="00EF3785" w:rsidP="004C26FF">
            <w:pPr>
              <w:spacing w:after="100" w:afterAutospacing="1"/>
              <w:jc w:val="right"/>
              <w:rPr>
                <w:rFonts w:ascii="Arial" w:hAnsi="Arial" w:cs="Arial"/>
                <w:color w:val="000000"/>
                <w:sz w:val="20"/>
                <w:szCs w:val="20"/>
              </w:rPr>
            </w:pPr>
            <w:r>
              <w:rPr>
                <w:rFonts w:ascii="Arial" w:hAnsi="Arial" w:cs="Arial"/>
                <w:color w:val="000000"/>
                <w:sz w:val="20"/>
                <w:szCs w:val="20"/>
              </w:rPr>
              <w:t>–</w:t>
            </w:r>
          </w:p>
        </w:tc>
        <w:tc>
          <w:tcPr>
            <w:tcW w:w="1255" w:type="dxa"/>
            <w:tcBorders>
              <w:top w:val="nil"/>
              <w:left w:val="nil"/>
              <w:bottom w:val="single" w:sz="4" w:space="0" w:color="auto"/>
              <w:right w:val="single" w:sz="4" w:space="0" w:color="auto"/>
            </w:tcBorders>
            <w:vAlign w:val="center"/>
          </w:tcPr>
          <w:p w:rsidR="00EF3785" w:rsidRPr="0091737A" w:rsidRDefault="00EF3785" w:rsidP="004C26FF">
            <w:pPr>
              <w:spacing w:after="100" w:afterAutospacing="1"/>
              <w:jc w:val="right"/>
              <w:rPr>
                <w:rFonts w:ascii="Arial" w:hAnsi="Arial" w:cs="Arial"/>
                <w:color w:val="000000"/>
                <w:sz w:val="20"/>
                <w:szCs w:val="20"/>
              </w:rPr>
            </w:pPr>
            <w:r>
              <w:rPr>
                <w:rFonts w:ascii="Arial" w:hAnsi="Arial" w:cs="Arial"/>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EF3785" w:rsidRPr="0091737A" w:rsidRDefault="00EF3785" w:rsidP="006C671C">
            <w:pPr>
              <w:spacing w:after="100" w:afterAutospacing="1"/>
              <w:jc w:val="right"/>
              <w:rPr>
                <w:rFonts w:ascii="Arial" w:hAnsi="Arial" w:cs="Arial"/>
                <w:color w:val="000000"/>
                <w:sz w:val="20"/>
                <w:szCs w:val="20"/>
              </w:rPr>
            </w:pPr>
            <w:r>
              <w:rPr>
                <w:rFonts w:ascii="Arial" w:hAnsi="Arial" w:cs="Arial"/>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EF3785" w:rsidRPr="0091737A" w:rsidRDefault="00EF3785" w:rsidP="006C671C">
            <w:pPr>
              <w:spacing w:after="100" w:afterAutospacing="1"/>
              <w:jc w:val="right"/>
              <w:rPr>
                <w:rFonts w:ascii="Arial" w:hAnsi="Arial" w:cs="Arial"/>
                <w:color w:val="000000"/>
                <w:sz w:val="20"/>
                <w:szCs w:val="20"/>
              </w:rPr>
            </w:pPr>
            <w:r>
              <w:rPr>
                <w:rFonts w:ascii="Arial" w:hAnsi="Arial" w:cs="Arial"/>
                <w:color w:val="000000"/>
                <w:sz w:val="20"/>
                <w:szCs w:val="20"/>
              </w:rPr>
              <w:t>–</w:t>
            </w:r>
          </w:p>
        </w:tc>
      </w:tr>
      <w:tr w:rsidR="00EF3785" w:rsidRPr="0091737A" w:rsidTr="006C671C">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EF3785" w:rsidRPr="0091737A" w:rsidRDefault="00EF3785" w:rsidP="006C671C">
            <w:pPr>
              <w:spacing w:after="100" w:afterAutospacing="1"/>
              <w:rPr>
                <w:rFonts w:ascii="Arial" w:hAnsi="Arial" w:cs="Arial"/>
                <w:color w:val="000000"/>
                <w:sz w:val="20"/>
                <w:szCs w:val="20"/>
              </w:rPr>
            </w:pPr>
            <w:r w:rsidRPr="0091737A">
              <w:rPr>
                <w:rFonts w:ascii="Arial" w:hAnsi="Arial" w:cs="Arial"/>
                <w:color w:val="000000"/>
                <w:sz w:val="20"/>
                <w:szCs w:val="20"/>
              </w:rPr>
              <w:t>Statistiline register</w:t>
            </w:r>
          </w:p>
        </w:tc>
        <w:tc>
          <w:tcPr>
            <w:tcW w:w="1029" w:type="dxa"/>
            <w:tcBorders>
              <w:top w:val="nil"/>
              <w:left w:val="nil"/>
              <w:bottom w:val="single" w:sz="4" w:space="0" w:color="auto"/>
              <w:right w:val="single" w:sz="4" w:space="0" w:color="auto"/>
            </w:tcBorders>
            <w:shd w:val="clear" w:color="auto" w:fill="auto"/>
            <w:noWrap/>
            <w:vAlign w:val="center"/>
            <w:hideMark/>
          </w:tcPr>
          <w:p w:rsidR="00EF3785" w:rsidRPr="0091737A" w:rsidRDefault="00EF3785" w:rsidP="004C26FF">
            <w:pPr>
              <w:spacing w:after="100" w:afterAutospacing="1"/>
              <w:jc w:val="right"/>
              <w:rPr>
                <w:rFonts w:ascii="Arial" w:hAnsi="Arial" w:cs="Arial"/>
                <w:color w:val="000000"/>
                <w:sz w:val="20"/>
                <w:szCs w:val="20"/>
              </w:rPr>
            </w:pPr>
            <w:r>
              <w:rPr>
                <w:rFonts w:ascii="Arial" w:hAnsi="Arial" w:cs="Arial"/>
                <w:color w:val="000000"/>
                <w:sz w:val="20"/>
                <w:szCs w:val="20"/>
              </w:rPr>
              <w:t>2</w:t>
            </w:r>
          </w:p>
        </w:tc>
        <w:tc>
          <w:tcPr>
            <w:tcW w:w="1255" w:type="dxa"/>
            <w:tcBorders>
              <w:top w:val="nil"/>
              <w:left w:val="nil"/>
              <w:bottom w:val="single" w:sz="4" w:space="0" w:color="auto"/>
              <w:right w:val="single" w:sz="4" w:space="0" w:color="auto"/>
            </w:tcBorders>
            <w:vAlign w:val="center"/>
          </w:tcPr>
          <w:p w:rsidR="00EF3785" w:rsidRPr="0091737A" w:rsidRDefault="00EF3785" w:rsidP="004C26FF">
            <w:pPr>
              <w:spacing w:after="100" w:afterAutospacing="1"/>
              <w:jc w:val="right"/>
              <w:rPr>
                <w:rFonts w:ascii="Arial" w:hAnsi="Arial" w:cs="Arial"/>
                <w:color w:val="000000"/>
                <w:sz w:val="20"/>
                <w:szCs w:val="20"/>
              </w:rPr>
            </w:pPr>
            <w:r>
              <w:rPr>
                <w:rFonts w:ascii="Arial" w:hAnsi="Arial" w:cs="Arial"/>
                <w:color w:val="000000"/>
                <w:sz w:val="20"/>
                <w:szCs w:val="20"/>
              </w:rPr>
              <w:t>98,3</w:t>
            </w:r>
          </w:p>
        </w:tc>
        <w:tc>
          <w:tcPr>
            <w:tcW w:w="871" w:type="dxa"/>
            <w:tcBorders>
              <w:top w:val="single" w:sz="4" w:space="0" w:color="auto"/>
              <w:left w:val="single" w:sz="4" w:space="0" w:color="auto"/>
              <w:bottom w:val="single" w:sz="4" w:space="0" w:color="auto"/>
              <w:right w:val="single" w:sz="4" w:space="0" w:color="auto"/>
            </w:tcBorders>
            <w:vAlign w:val="center"/>
          </w:tcPr>
          <w:p w:rsidR="00EF3785" w:rsidRPr="0091737A" w:rsidRDefault="00EF3785" w:rsidP="006C671C">
            <w:pPr>
              <w:spacing w:after="100" w:afterAutospacing="1"/>
              <w:jc w:val="right"/>
              <w:rPr>
                <w:rFonts w:ascii="Arial" w:hAnsi="Arial" w:cs="Arial"/>
                <w:color w:val="000000"/>
                <w:sz w:val="20"/>
                <w:szCs w:val="20"/>
              </w:rPr>
            </w:pPr>
            <w:r>
              <w:rPr>
                <w:rFonts w:ascii="Arial" w:hAnsi="Arial" w:cs="Arial"/>
                <w:color w:val="000000"/>
                <w:sz w:val="20"/>
                <w:szCs w:val="20"/>
              </w:rPr>
              <w:t>2</w:t>
            </w:r>
          </w:p>
        </w:tc>
        <w:tc>
          <w:tcPr>
            <w:tcW w:w="1418" w:type="dxa"/>
            <w:tcBorders>
              <w:top w:val="single" w:sz="4" w:space="0" w:color="auto"/>
              <w:left w:val="nil"/>
              <w:bottom w:val="single" w:sz="4" w:space="0" w:color="auto"/>
              <w:right w:val="single" w:sz="4" w:space="0" w:color="auto"/>
            </w:tcBorders>
            <w:vAlign w:val="center"/>
          </w:tcPr>
          <w:p w:rsidR="00EF3785" w:rsidRPr="0091737A" w:rsidRDefault="00DB56B0" w:rsidP="006C671C">
            <w:pPr>
              <w:spacing w:after="100" w:afterAutospacing="1"/>
              <w:jc w:val="right"/>
              <w:rPr>
                <w:rFonts w:ascii="Arial" w:hAnsi="Arial" w:cs="Arial"/>
                <w:color w:val="000000"/>
                <w:sz w:val="20"/>
                <w:szCs w:val="20"/>
              </w:rPr>
            </w:pPr>
            <w:r>
              <w:rPr>
                <w:rFonts w:ascii="Arial" w:hAnsi="Arial" w:cs="Arial"/>
                <w:color w:val="000000"/>
                <w:sz w:val="20"/>
                <w:szCs w:val="20"/>
              </w:rPr>
              <w:t>137,6</w:t>
            </w:r>
          </w:p>
        </w:tc>
      </w:tr>
      <w:tr w:rsidR="00EF3785" w:rsidRPr="0091737A" w:rsidTr="006C671C">
        <w:trPr>
          <w:trHeight w:val="283"/>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EF3785" w:rsidRPr="0091737A" w:rsidRDefault="00EF3785" w:rsidP="006C671C">
            <w:pPr>
              <w:spacing w:after="100" w:afterAutospacing="1"/>
              <w:rPr>
                <w:rFonts w:ascii="Arial" w:hAnsi="Arial" w:cs="Arial"/>
                <w:b/>
                <w:color w:val="000000"/>
                <w:sz w:val="20"/>
                <w:szCs w:val="20"/>
              </w:rPr>
            </w:pPr>
            <w:r w:rsidRPr="0091737A">
              <w:rPr>
                <w:rFonts w:ascii="Arial" w:hAnsi="Arial" w:cs="Arial"/>
                <w:b/>
                <w:color w:val="000000"/>
                <w:sz w:val="20"/>
                <w:szCs w:val="20"/>
              </w:rPr>
              <w:t>Kokku</w:t>
            </w:r>
          </w:p>
        </w:tc>
        <w:tc>
          <w:tcPr>
            <w:tcW w:w="1029" w:type="dxa"/>
            <w:tcBorders>
              <w:top w:val="nil"/>
              <w:left w:val="nil"/>
              <w:bottom w:val="single" w:sz="4" w:space="0" w:color="auto"/>
              <w:right w:val="single" w:sz="4" w:space="0" w:color="auto"/>
            </w:tcBorders>
            <w:shd w:val="clear" w:color="auto" w:fill="auto"/>
            <w:vAlign w:val="center"/>
            <w:hideMark/>
          </w:tcPr>
          <w:p w:rsidR="00EF3785" w:rsidRPr="0091737A" w:rsidRDefault="00EF3785" w:rsidP="004C26FF">
            <w:pPr>
              <w:spacing w:after="100" w:afterAutospacing="1"/>
              <w:jc w:val="right"/>
              <w:rPr>
                <w:rFonts w:ascii="Arial" w:hAnsi="Arial" w:cs="Arial"/>
                <w:b/>
                <w:color w:val="000000"/>
                <w:sz w:val="20"/>
                <w:szCs w:val="20"/>
              </w:rPr>
            </w:pPr>
            <w:r>
              <w:rPr>
                <w:rFonts w:ascii="Arial" w:hAnsi="Arial" w:cs="Arial"/>
                <w:b/>
                <w:color w:val="000000"/>
                <w:sz w:val="20"/>
                <w:szCs w:val="20"/>
              </w:rPr>
              <w:t>84</w:t>
            </w:r>
          </w:p>
        </w:tc>
        <w:tc>
          <w:tcPr>
            <w:tcW w:w="1255" w:type="dxa"/>
            <w:tcBorders>
              <w:top w:val="nil"/>
              <w:left w:val="nil"/>
              <w:bottom w:val="single" w:sz="4" w:space="0" w:color="auto"/>
              <w:right w:val="single" w:sz="4" w:space="0" w:color="auto"/>
            </w:tcBorders>
            <w:vAlign w:val="center"/>
          </w:tcPr>
          <w:p w:rsidR="00EF3785" w:rsidRPr="0091737A" w:rsidRDefault="00EF3785" w:rsidP="004C26FF">
            <w:pPr>
              <w:spacing w:after="100" w:afterAutospacing="1"/>
              <w:jc w:val="right"/>
              <w:rPr>
                <w:rFonts w:ascii="Arial" w:hAnsi="Arial" w:cs="Arial"/>
                <w:b/>
                <w:color w:val="000000"/>
                <w:sz w:val="20"/>
                <w:szCs w:val="20"/>
              </w:rPr>
            </w:pPr>
            <w:r>
              <w:rPr>
                <w:rFonts w:ascii="Arial" w:hAnsi="Arial" w:cs="Arial"/>
                <w:b/>
                <w:color w:val="000000"/>
                <w:sz w:val="20"/>
                <w:szCs w:val="20"/>
              </w:rPr>
              <w:t>3 331,4</w:t>
            </w:r>
          </w:p>
        </w:tc>
        <w:tc>
          <w:tcPr>
            <w:tcW w:w="871" w:type="dxa"/>
            <w:tcBorders>
              <w:top w:val="single" w:sz="4" w:space="0" w:color="auto"/>
              <w:left w:val="single" w:sz="4" w:space="0" w:color="auto"/>
              <w:bottom w:val="single" w:sz="4" w:space="0" w:color="auto"/>
              <w:right w:val="single" w:sz="4" w:space="0" w:color="auto"/>
            </w:tcBorders>
            <w:vAlign w:val="center"/>
          </w:tcPr>
          <w:p w:rsidR="00EF3785" w:rsidRPr="0091737A" w:rsidRDefault="00DC7820" w:rsidP="000B1C7D">
            <w:pPr>
              <w:spacing w:after="100" w:afterAutospacing="1"/>
              <w:jc w:val="right"/>
              <w:rPr>
                <w:rFonts w:ascii="Arial" w:hAnsi="Arial" w:cs="Arial"/>
                <w:b/>
                <w:color w:val="000000"/>
                <w:sz w:val="20"/>
                <w:szCs w:val="20"/>
              </w:rPr>
            </w:pPr>
            <w:r>
              <w:rPr>
                <w:rFonts w:ascii="Arial" w:hAnsi="Arial" w:cs="Arial"/>
                <w:b/>
                <w:color w:val="000000"/>
                <w:sz w:val="20"/>
                <w:szCs w:val="20"/>
              </w:rPr>
              <w:t>80</w:t>
            </w:r>
          </w:p>
        </w:tc>
        <w:tc>
          <w:tcPr>
            <w:tcW w:w="1418" w:type="dxa"/>
            <w:tcBorders>
              <w:top w:val="single" w:sz="4" w:space="0" w:color="auto"/>
              <w:left w:val="nil"/>
              <w:bottom w:val="single" w:sz="4" w:space="0" w:color="auto"/>
              <w:right w:val="single" w:sz="4" w:space="0" w:color="auto"/>
            </w:tcBorders>
            <w:vAlign w:val="center"/>
          </w:tcPr>
          <w:p w:rsidR="00EF3785" w:rsidRPr="0091737A" w:rsidRDefault="00DB56B0" w:rsidP="00A05F64">
            <w:pPr>
              <w:spacing w:after="100" w:afterAutospacing="1"/>
              <w:jc w:val="right"/>
              <w:rPr>
                <w:rFonts w:ascii="Arial" w:hAnsi="Arial" w:cs="Arial"/>
                <w:b/>
                <w:color w:val="000000"/>
                <w:sz w:val="20"/>
                <w:szCs w:val="20"/>
              </w:rPr>
            </w:pPr>
            <w:r>
              <w:rPr>
                <w:rFonts w:ascii="Arial" w:hAnsi="Arial" w:cs="Arial"/>
                <w:b/>
                <w:color w:val="000000"/>
                <w:sz w:val="20"/>
                <w:szCs w:val="20"/>
              </w:rPr>
              <w:t>4 223,9</w:t>
            </w:r>
          </w:p>
        </w:tc>
      </w:tr>
    </w:tbl>
    <w:p w:rsidR="002A47DE" w:rsidRDefault="002A47DE">
      <w:pPr>
        <w:rPr>
          <w:rFonts w:ascii="Arial" w:hAnsi="Arial" w:cs="EUAlbertina"/>
          <w:color w:val="000000"/>
          <w:sz w:val="20"/>
          <w:lang w:eastAsia="et-EE"/>
        </w:rPr>
      </w:pPr>
    </w:p>
    <w:p w:rsidR="00AC544B" w:rsidRDefault="00AC544B" w:rsidP="00AC544B">
      <w:pPr>
        <w:pStyle w:val="Default"/>
        <w:numPr>
          <w:ilvl w:val="0"/>
          <w:numId w:val="40"/>
        </w:numPr>
        <w:spacing w:after="100" w:afterAutospacing="1" w:line="360" w:lineRule="auto"/>
        <w:contextualSpacing/>
        <w:jc w:val="both"/>
        <w:rPr>
          <w:rFonts w:ascii="Arial" w:hAnsi="Arial"/>
          <w:sz w:val="20"/>
        </w:rPr>
      </w:pPr>
      <w:r>
        <w:rPr>
          <w:rFonts w:ascii="Arial" w:hAnsi="Arial"/>
          <w:sz w:val="20"/>
        </w:rPr>
        <w:t>Põhistatistika</w:t>
      </w:r>
    </w:p>
    <w:p w:rsidR="001810D3" w:rsidRPr="0091737A" w:rsidRDefault="001810D3" w:rsidP="001810D3">
      <w:pPr>
        <w:pStyle w:val="Default"/>
        <w:spacing w:after="100" w:afterAutospacing="1" w:line="360" w:lineRule="auto"/>
        <w:contextualSpacing/>
        <w:jc w:val="both"/>
        <w:rPr>
          <w:rFonts w:ascii="Arial" w:hAnsi="Arial"/>
          <w:sz w:val="20"/>
        </w:rPr>
      </w:pPr>
      <w:r w:rsidRPr="0091737A">
        <w:rPr>
          <w:rFonts w:ascii="Arial" w:hAnsi="Arial"/>
          <w:sz w:val="20"/>
        </w:rPr>
        <w:t>201</w:t>
      </w:r>
      <w:r>
        <w:rPr>
          <w:rFonts w:ascii="Arial" w:hAnsi="Arial"/>
          <w:sz w:val="20"/>
        </w:rPr>
        <w:t>9. aastal</w:t>
      </w:r>
      <w:r w:rsidRPr="0091737A">
        <w:rPr>
          <w:rFonts w:ascii="Arial" w:hAnsi="Arial"/>
          <w:sz w:val="20"/>
        </w:rPr>
        <w:t xml:space="preserve"> </w:t>
      </w:r>
      <w:r w:rsidR="000441D5">
        <w:rPr>
          <w:rFonts w:ascii="Arial" w:hAnsi="Arial"/>
          <w:sz w:val="20"/>
        </w:rPr>
        <w:t xml:space="preserve">jääb </w:t>
      </w:r>
      <w:r w:rsidRPr="0091737A">
        <w:rPr>
          <w:rFonts w:ascii="Arial" w:hAnsi="Arial"/>
          <w:sz w:val="20"/>
        </w:rPr>
        <w:t>ära</w:t>
      </w:r>
      <w:r>
        <w:rPr>
          <w:rFonts w:ascii="Arial" w:hAnsi="Arial"/>
          <w:sz w:val="20"/>
        </w:rPr>
        <w:t xml:space="preserve"> </w:t>
      </w:r>
      <w:r w:rsidRPr="0091737A">
        <w:rPr>
          <w:rFonts w:ascii="Arial" w:hAnsi="Arial"/>
          <w:sz w:val="20"/>
        </w:rPr>
        <w:t xml:space="preserve">statistikatöö </w:t>
      </w:r>
      <w:r>
        <w:rPr>
          <w:rFonts w:ascii="Arial" w:hAnsi="Arial"/>
          <w:sz w:val="20"/>
        </w:rPr>
        <w:t>„</w:t>
      </w:r>
      <w:r w:rsidRPr="0091737A">
        <w:rPr>
          <w:rFonts w:ascii="Arial" w:hAnsi="Arial"/>
          <w:sz w:val="20"/>
        </w:rPr>
        <w:t>Metsandus</w:t>
      </w:r>
      <w:r>
        <w:rPr>
          <w:rFonts w:ascii="Arial" w:hAnsi="Arial"/>
          <w:sz w:val="20"/>
        </w:rPr>
        <w:t>“</w:t>
      </w:r>
      <w:r w:rsidRPr="0091737A">
        <w:rPr>
          <w:rFonts w:ascii="Arial" w:hAnsi="Arial"/>
          <w:sz w:val="20"/>
        </w:rPr>
        <w:t xml:space="preserve"> (21001)</w:t>
      </w:r>
      <w:r>
        <w:rPr>
          <w:rFonts w:ascii="Arial" w:hAnsi="Arial"/>
          <w:sz w:val="20"/>
        </w:rPr>
        <w:t>.</w:t>
      </w:r>
    </w:p>
    <w:p w:rsidR="003549AE" w:rsidRDefault="001810D3" w:rsidP="00AC544B">
      <w:pPr>
        <w:pStyle w:val="Default"/>
        <w:spacing w:after="100" w:afterAutospacing="1" w:line="360" w:lineRule="auto"/>
        <w:jc w:val="both"/>
        <w:rPr>
          <w:rFonts w:ascii="Arial" w:hAnsi="Arial" w:cs="Arial"/>
          <w:sz w:val="20"/>
          <w:szCs w:val="20"/>
        </w:rPr>
      </w:pPr>
      <w:r>
        <w:rPr>
          <w:rFonts w:ascii="Arial" w:hAnsi="Arial"/>
          <w:sz w:val="20"/>
        </w:rPr>
        <w:t>2019.aastal jäetakse ära</w:t>
      </w:r>
      <w:r w:rsidR="00CC2205">
        <w:rPr>
          <w:rFonts w:ascii="Arial" w:hAnsi="Arial"/>
          <w:sz w:val="20"/>
        </w:rPr>
        <w:t xml:space="preserve"> riigisisese tellimuse alusel tehtud statistikatöö</w:t>
      </w:r>
      <w:r w:rsidR="00463D47">
        <w:rPr>
          <w:rFonts w:ascii="Arial" w:hAnsi="Arial"/>
          <w:sz w:val="20"/>
        </w:rPr>
        <w:t xml:space="preserve"> „</w:t>
      </w:r>
      <w:r w:rsidR="00463D47" w:rsidRPr="00A23D21">
        <w:rPr>
          <w:rFonts w:ascii="Arial" w:hAnsi="Arial"/>
          <w:sz w:val="20"/>
        </w:rPr>
        <w:t>Palgaerinevuste parem kättesaadavus</w:t>
      </w:r>
      <w:r w:rsidR="00463D47">
        <w:rPr>
          <w:rFonts w:ascii="Arial" w:hAnsi="Arial"/>
          <w:sz w:val="20"/>
        </w:rPr>
        <w:t xml:space="preserve">“ (21109) </w:t>
      </w:r>
      <w:r w:rsidR="00CC2205">
        <w:rPr>
          <w:rFonts w:ascii="Arial" w:hAnsi="Arial"/>
          <w:sz w:val="20"/>
        </w:rPr>
        <w:t>ressursside ebapiisavuse tõttu.</w:t>
      </w:r>
      <w:r w:rsidR="00463D47">
        <w:rPr>
          <w:rFonts w:ascii="Arial" w:hAnsi="Arial"/>
          <w:sz w:val="20"/>
        </w:rPr>
        <w:t xml:space="preserve"> 2018. aastal täien</w:t>
      </w:r>
      <w:r w:rsidR="00745AF5">
        <w:rPr>
          <w:rFonts w:ascii="Arial" w:hAnsi="Arial"/>
          <w:sz w:val="20"/>
        </w:rPr>
        <w:t>da</w:t>
      </w:r>
      <w:r w:rsidR="00CC2205">
        <w:rPr>
          <w:rFonts w:ascii="Arial" w:hAnsi="Arial"/>
          <w:sz w:val="20"/>
        </w:rPr>
        <w:t>ti</w:t>
      </w:r>
      <w:r w:rsidR="00463D47">
        <w:rPr>
          <w:rFonts w:ascii="Arial" w:hAnsi="Arial"/>
          <w:sz w:val="20"/>
        </w:rPr>
        <w:t xml:space="preserve"> </w:t>
      </w:r>
      <w:r w:rsidR="00463D47" w:rsidRPr="00FD145D">
        <w:rPr>
          <w:rFonts w:ascii="Arial" w:hAnsi="Arial"/>
          <w:sz w:val="20"/>
        </w:rPr>
        <w:t xml:space="preserve">Norra finantsmehhanismi programmi „Sooline võrdõiguslikkus ning töö- ja pereelu tasakaal“ raames </w:t>
      </w:r>
      <w:r w:rsidR="00463D47">
        <w:rPr>
          <w:rFonts w:ascii="Arial" w:hAnsi="Arial"/>
          <w:sz w:val="20"/>
        </w:rPr>
        <w:t xml:space="preserve">välja </w:t>
      </w:r>
      <w:r w:rsidR="00463D47">
        <w:rPr>
          <w:rFonts w:ascii="Arial" w:hAnsi="Arial"/>
          <w:sz w:val="20"/>
        </w:rPr>
        <w:lastRenderedPageBreak/>
        <w:t xml:space="preserve">töötatud palgaerinevuste hindamise metoodikat, võttes kasutusele MTA töötamise registri ja statistikatöö „Palgalõhe“ (21108) andmed. </w:t>
      </w:r>
      <w:r w:rsidR="00463D47" w:rsidRPr="004305DF">
        <w:rPr>
          <w:rFonts w:ascii="Arial" w:hAnsi="Arial"/>
          <w:sz w:val="20"/>
        </w:rPr>
        <w:t xml:space="preserve">Statistikatööga </w:t>
      </w:r>
      <w:r w:rsidR="00463D47" w:rsidRPr="004305DF">
        <w:rPr>
          <w:rFonts w:ascii="Arial" w:hAnsi="Arial" w:cs="Arial"/>
          <w:sz w:val="20"/>
          <w:szCs w:val="20"/>
        </w:rPr>
        <w:t>avaldatakse meeste ja</w:t>
      </w:r>
      <w:r w:rsidR="00463D47" w:rsidRPr="0091737A">
        <w:rPr>
          <w:rFonts w:ascii="Arial" w:hAnsi="Arial" w:cs="Arial"/>
          <w:sz w:val="20"/>
          <w:szCs w:val="20"/>
        </w:rPr>
        <w:t xml:space="preserve"> naiste palgaerinevuste statistika</w:t>
      </w:r>
      <w:r w:rsidR="00463D47">
        <w:rPr>
          <w:rFonts w:ascii="Arial" w:hAnsi="Arial" w:cs="Arial"/>
          <w:sz w:val="20"/>
          <w:szCs w:val="20"/>
        </w:rPr>
        <w:t xml:space="preserve"> perioodi 2015-2017 kohta</w:t>
      </w:r>
      <w:r w:rsidR="00463D47" w:rsidRPr="00A23D21">
        <w:rPr>
          <w:rFonts w:ascii="Arial" w:hAnsi="Arial" w:cs="Arial"/>
          <w:sz w:val="20"/>
          <w:szCs w:val="20"/>
        </w:rPr>
        <w:t>.</w:t>
      </w:r>
      <w:r w:rsidR="00463D47">
        <w:rPr>
          <w:rFonts w:ascii="Arial" w:hAnsi="Arial" w:cs="Arial"/>
          <w:sz w:val="20"/>
          <w:szCs w:val="20"/>
        </w:rPr>
        <w:t xml:space="preserve"> Lisaks on plaanis töötada välja metoodika palgaerinevuste hindamiseks seostades andmekogude, statistikatöö „Töötasu“ (21101) ja projekti Aruandlus 3.0 raames ettevõtete süsteemidest kogutavaid tööjõu ja palgaandmeid.</w:t>
      </w:r>
      <w:r w:rsidR="00463D47" w:rsidRPr="00A23D21">
        <w:rPr>
          <w:rFonts w:ascii="Arial" w:hAnsi="Arial" w:cs="Arial"/>
          <w:sz w:val="20"/>
          <w:szCs w:val="20"/>
        </w:rPr>
        <w:t xml:space="preserve"> Statistiliste näitajate alusel on Eestis Euroopa riikide suurim palgalõhe, seetõttu on oluline, et koostataks täpsemad näitajad meeste ja</w:t>
      </w:r>
      <w:r w:rsidR="00463D47">
        <w:rPr>
          <w:rFonts w:ascii="Arial" w:hAnsi="Arial" w:cs="Arial"/>
          <w:sz w:val="20"/>
          <w:szCs w:val="20"/>
        </w:rPr>
        <w:t xml:space="preserve"> naiste ebavõrdsuse mõõtmiseks.</w:t>
      </w:r>
      <w:r w:rsidR="00CC2205">
        <w:rPr>
          <w:rFonts w:ascii="Arial" w:hAnsi="Arial" w:cs="Arial"/>
          <w:sz w:val="20"/>
          <w:szCs w:val="20"/>
        </w:rPr>
        <w:t xml:space="preserve"> Statistikatöö on lisatud Statistikaameti 2019 eelarve lisataotlusesse.</w:t>
      </w:r>
    </w:p>
    <w:p w:rsidR="00AC544B" w:rsidRPr="00AC544B" w:rsidRDefault="00AC544B" w:rsidP="00AC544B">
      <w:pPr>
        <w:pStyle w:val="Default"/>
        <w:spacing w:after="100" w:afterAutospacing="1" w:line="360" w:lineRule="auto"/>
        <w:contextualSpacing/>
        <w:jc w:val="both"/>
        <w:rPr>
          <w:rFonts w:ascii="Arial" w:hAnsi="Arial" w:cs="Arial"/>
          <w:sz w:val="20"/>
          <w:szCs w:val="20"/>
        </w:rPr>
      </w:pPr>
      <w:r>
        <w:rPr>
          <w:rFonts w:ascii="Arial" w:hAnsi="Arial" w:cs="Arial"/>
          <w:sz w:val="20"/>
          <w:szCs w:val="20"/>
        </w:rPr>
        <w:t>2.4.2</w:t>
      </w:r>
      <w:r>
        <w:rPr>
          <w:rFonts w:ascii="Arial" w:hAnsi="Arial" w:cs="Arial"/>
          <w:sz w:val="20"/>
          <w:szCs w:val="20"/>
        </w:rPr>
        <w:tab/>
        <w:t>Tsükliline statistika</w:t>
      </w:r>
    </w:p>
    <w:p w:rsidR="004C26FF" w:rsidRDefault="004C26FF" w:rsidP="00AC544B">
      <w:pPr>
        <w:spacing w:after="100" w:afterAutospacing="1" w:line="360" w:lineRule="auto"/>
        <w:jc w:val="both"/>
        <w:rPr>
          <w:rFonts w:ascii="Arial" w:hAnsi="Arial" w:cs="Arial"/>
          <w:sz w:val="20"/>
          <w:szCs w:val="20"/>
        </w:rPr>
      </w:pPr>
      <w:r>
        <w:rPr>
          <w:rFonts w:ascii="Arial" w:hAnsi="Arial" w:cs="Arial"/>
          <w:sz w:val="20"/>
          <w:szCs w:val="20"/>
        </w:rPr>
        <w:t>2018 lõppes i</w:t>
      </w:r>
      <w:r w:rsidRPr="0091737A">
        <w:rPr>
          <w:rFonts w:ascii="Arial" w:hAnsi="Arial" w:cs="Arial"/>
          <w:sz w:val="20"/>
          <w:szCs w:val="20"/>
        </w:rPr>
        <w:t>ga nelja aasta tagant tehtav</w:t>
      </w:r>
      <w:r>
        <w:rPr>
          <w:rFonts w:ascii="Arial" w:hAnsi="Arial" w:cs="Arial"/>
          <w:sz w:val="20"/>
          <w:szCs w:val="20"/>
        </w:rPr>
        <w:t xml:space="preserve"> ühe aastane</w:t>
      </w:r>
      <w:r w:rsidRPr="0091737A">
        <w:rPr>
          <w:rFonts w:ascii="Arial" w:hAnsi="Arial" w:cs="Arial"/>
          <w:sz w:val="20"/>
          <w:szCs w:val="20"/>
        </w:rPr>
        <w:t xml:space="preserve"> </w:t>
      </w:r>
      <w:r>
        <w:rPr>
          <w:rFonts w:ascii="Arial" w:hAnsi="Arial" w:cs="Arial"/>
          <w:sz w:val="20"/>
          <w:szCs w:val="20"/>
        </w:rPr>
        <w:t>s</w:t>
      </w:r>
      <w:r w:rsidRPr="0091737A">
        <w:rPr>
          <w:rFonts w:ascii="Arial" w:hAnsi="Arial" w:cs="Arial"/>
          <w:sz w:val="20"/>
          <w:szCs w:val="20"/>
        </w:rPr>
        <w:t>tatistikatöö „Sisend</w:t>
      </w:r>
      <w:r>
        <w:rPr>
          <w:rFonts w:ascii="Arial" w:hAnsi="Arial" w:cs="Arial"/>
          <w:sz w:val="20"/>
          <w:szCs w:val="20"/>
        </w:rPr>
        <w:t>-</w:t>
      </w:r>
      <w:r w:rsidRPr="0091737A">
        <w:rPr>
          <w:rFonts w:ascii="Arial" w:hAnsi="Arial" w:cs="Arial"/>
          <w:sz w:val="20"/>
          <w:szCs w:val="20"/>
        </w:rPr>
        <w:t>väljundtabelid“ (21409)</w:t>
      </w:r>
      <w:r>
        <w:rPr>
          <w:rFonts w:ascii="Arial" w:hAnsi="Arial" w:cs="Arial"/>
          <w:sz w:val="20"/>
          <w:szCs w:val="20"/>
        </w:rPr>
        <w:t>, mille tulemusel</w:t>
      </w:r>
      <w:r w:rsidRPr="0091737A">
        <w:rPr>
          <w:rFonts w:ascii="Arial" w:hAnsi="Arial" w:cs="Arial"/>
          <w:sz w:val="20"/>
          <w:szCs w:val="20"/>
        </w:rPr>
        <w:t xml:space="preserve"> </w:t>
      </w:r>
      <w:r>
        <w:rPr>
          <w:rFonts w:ascii="Arial" w:hAnsi="Arial" w:cs="Arial"/>
          <w:sz w:val="20"/>
          <w:szCs w:val="20"/>
        </w:rPr>
        <w:t>saab infot</w:t>
      </w:r>
      <w:r w:rsidRPr="0091737A">
        <w:rPr>
          <w:rFonts w:ascii="Arial" w:hAnsi="Arial" w:cs="Arial"/>
          <w:sz w:val="20"/>
          <w:szCs w:val="20"/>
        </w:rPr>
        <w:t xml:space="preserve"> majandusanalüüsiks, nt </w:t>
      </w:r>
      <w:proofErr w:type="spellStart"/>
      <w:r w:rsidRPr="0091737A">
        <w:rPr>
          <w:rFonts w:ascii="Arial" w:hAnsi="Arial" w:cs="Arial"/>
          <w:sz w:val="20"/>
          <w:szCs w:val="20"/>
        </w:rPr>
        <w:t>ökonomeetriliste</w:t>
      </w:r>
      <w:proofErr w:type="spellEnd"/>
      <w:r w:rsidRPr="0091737A">
        <w:rPr>
          <w:rFonts w:ascii="Arial" w:hAnsi="Arial" w:cs="Arial"/>
          <w:sz w:val="20"/>
          <w:szCs w:val="20"/>
        </w:rPr>
        <w:t xml:space="preserve"> mudelite ja majandusprognooside koostamiseks. Sümmeetriline sisend-väljundtabel on toodete järgi koostatud maatriks, kus kirjeldatakse detailselt kodumaiseid tootmisprotsesse ja rahvamajanduse tehinguid toodetega.</w:t>
      </w:r>
      <w:r>
        <w:rPr>
          <w:rFonts w:ascii="Arial" w:hAnsi="Arial" w:cs="Arial"/>
          <w:sz w:val="20"/>
          <w:szCs w:val="20"/>
        </w:rPr>
        <w:t xml:space="preserve"> Tegemist on EL määruse alusel tehtava statistikatööga. Avaldamine on detsembris 2018.</w:t>
      </w:r>
    </w:p>
    <w:p w:rsidR="00AC544B" w:rsidRPr="0091737A" w:rsidRDefault="00AC544B" w:rsidP="00AC544B">
      <w:pPr>
        <w:spacing w:after="100" w:afterAutospacing="1" w:line="360" w:lineRule="auto"/>
        <w:jc w:val="both"/>
        <w:rPr>
          <w:rFonts w:ascii="Arial" w:hAnsi="Arial" w:cs="Arial"/>
          <w:sz w:val="20"/>
          <w:szCs w:val="20"/>
        </w:rPr>
      </w:pPr>
      <w:r w:rsidRPr="0091737A">
        <w:rPr>
          <w:rFonts w:ascii="Arial" w:hAnsi="Arial" w:cs="Arial"/>
          <w:sz w:val="20"/>
          <w:szCs w:val="20"/>
        </w:rPr>
        <w:t>Iga kahe aasta tagant tehtavad tsüklilised statistikatööd on</w:t>
      </w:r>
      <w:r>
        <w:rPr>
          <w:rFonts w:ascii="Arial" w:hAnsi="Arial" w:cs="Arial"/>
          <w:sz w:val="20"/>
          <w:szCs w:val="20"/>
        </w:rPr>
        <w:t xml:space="preserve"> järgmised.</w:t>
      </w:r>
    </w:p>
    <w:p w:rsidR="00AC544B" w:rsidRPr="0091737A" w:rsidRDefault="00AC544B" w:rsidP="00AC544B">
      <w:pPr>
        <w:pStyle w:val="ListParagraph"/>
        <w:numPr>
          <w:ilvl w:val="0"/>
          <w:numId w:val="22"/>
        </w:numPr>
        <w:spacing w:after="100" w:afterAutospacing="1" w:line="360" w:lineRule="auto"/>
        <w:jc w:val="both"/>
        <w:rPr>
          <w:rFonts w:ascii="Arial" w:hAnsi="Arial" w:cs="Arial"/>
          <w:sz w:val="20"/>
          <w:szCs w:val="20"/>
        </w:rPr>
      </w:pPr>
      <w:r>
        <w:rPr>
          <w:rFonts w:ascii="Arial" w:hAnsi="Arial" w:cs="Arial"/>
          <w:sz w:val="20"/>
          <w:szCs w:val="20"/>
        </w:rPr>
        <w:t xml:space="preserve">Statistikatöö </w:t>
      </w:r>
      <w:r w:rsidRPr="0091737A">
        <w:rPr>
          <w:rFonts w:ascii="Arial" w:hAnsi="Arial" w:cs="Arial"/>
          <w:sz w:val="20"/>
          <w:szCs w:val="20"/>
        </w:rPr>
        <w:t>„Jaekaubandusettevõtted“ (20312) eesmär</w:t>
      </w:r>
      <w:r>
        <w:rPr>
          <w:rFonts w:ascii="Arial" w:hAnsi="Arial" w:cs="Arial"/>
          <w:sz w:val="20"/>
          <w:szCs w:val="20"/>
        </w:rPr>
        <w:t>k</w:t>
      </w:r>
      <w:r w:rsidRPr="0091737A">
        <w:rPr>
          <w:rFonts w:ascii="Arial" w:hAnsi="Arial" w:cs="Arial"/>
          <w:sz w:val="20"/>
          <w:szCs w:val="20"/>
        </w:rPr>
        <w:t xml:space="preserve"> on anda teavet jaekaubandusettevõtete müügikohtade arvu ja müügipinna suuruse kohta. EL</w:t>
      </w:r>
      <w:r>
        <w:rPr>
          <w:rFonts w:ascii="Arial" w:hAnsi="Arial" w:cs="Arial"/>
          <w:sz w:val="20"/>
          <w:szCs w:val="20"/>
        </w:rPr>
        <w:t>-i</w:t>
      </w:r>
      <w:r w:rsidRPr="0091737A">
        <w:rPr>
          <w:rFonts w:ascii="Arial" w:hAnsi="Arial" w:cs="Arial"/>
          <w:sz w:val="20"/>
          <w:szCs w:val="20"/>
        </w:rPr>
        <w:t xml:space="preserve"> määrusega reguleeritud jaekaubandusettevõtete uuringut </w:t>
      </w:r>
      <w:r>
        <w:rPr>
          <w:rFonts w:ascii="Arial" w:hAnsi="Arial" w:cs="Arial"/>
          <w:sz w:val="20"/>
          <w:szCs w:val="20"/>
        </w:rPr>
        <w:t>tehakse</w:t>
      </w:r>
      <w:r w:rsidRPr="0091737A">
        <w:rPr>
          <w:rFonts w:ascii="Arial" w:hAnsi="Arial" w:cs="Arial"/>
          <w:sz w:val="20"/>
          <w:szCs w:val="20"/>
        </w:rPr>
        <w:t xml:space="preserve"> </w:t>
      </w:r>
      <w:r>
        <w:rPr>
          <w:rFonts w:ascii="Arial" w:hAnsi="Arial" w:cs="Arial"/>
          <w:sz w:val="20"/>
          <w:szCs w:val="20"/>
        </w:rPr>
        <w:t xml:space="preserve">kõigis </w:t>
      </w:r>
      <w:r w:rsidRPr="0091737A">
        <w:rPr>
          <w:rFonts w:ascii="Arial" w:hAnsi="Arial" w:cs="Arial"/>
          <w:sz w:val="20"/>
          <w:szCs w:val="20"/>
        </w:rPr>
        <w:t>EL-i riikides ühtse metoodika alusel, mis tagab andmete rahvusvahelise võrreldavuse.</w:t>
      </w:r>
      <w:r w:rsidR="001C2D5E">
        <w:rPr>
          <w:rFonts w:ascii="Arial" w:hAnsi="Arial" w:cs="Arial"/>
          <w:sz w:val="20"/>
          <w:szCs w:val="20"/>
        </w:rPr>
        <w:t xml:space="preserve"> 201</w:t>
      </w:r>
      <w:r w:rsidR="00460940">
        <w:rPr>
          <w:rFonts w:ascii="Arial" w:hAnsi="Arial" w:cs="Arial"/>
          <w:sz w:val="20"/>
          <w:szCs w:val="20"/>
        </w:rPr>
        <w:t>6</w:t>
      </w:r>
      <w:r w:rsidR="001C2D5E">
        <w:rPr>
          <w:rFonts w:ascii="Arial" w:hAnsi="Arial" w:cs="Arial"/>
          <w:sz w:val="20"/>
          <w:szCs w:val="20"/>
        </w:rPr>
        <w:t xml:space="preserve">.aasta kohta avaldatakse statistika </w:t>
      </w:r>
      <w:r w:rsidR="00460940">
        <w:rPr>
          <w:rFonts w:ascii="Arial" w:hAnsi="Arial" w:cs="Arial"/>
          <w:sz w:val="20"/>
          <w:szCs w:val="20"/>
        </w:rPr>
        <w:t>22.03.2018 ja 2018.aasta kohta 2020 I kvartalis.</w:t>
      </w:r>
    </w:p>
    <w:p w:rsidR="004A6AAA" w:rsidRDefault="00AC544B" w:rsidP="00AC544B">
      <w:pPr>
        <w:pStyle w:val="ListParagraph"/>
        <w:numPr>
          <w:ilvl w:val="0"/>
          <w:numId w:val="22"/>
        </w:numPr>
        <w:spacing w:after="100" w:afterAutospacing="1" w:line="360" w:lineRule="auto"/>
        <w:jc w:val="both"/>
        <w:rPr>
          <w:rFonts w:ascii="Arial" w:hAnsi="Arial" w:cs="Arial"/>
          <w:sz w:val="20"/>
          <w:szCs w:val="20"/>
        </w:rPr>
      </w:pPr>
      <w:r w:rsidRPr="004A6AAA">
        <w:rPr>
          <w:rFonts w:ascii="Arial" w:hAnsi="Arial" w:cs="Arial"/>
          <w:sz w:val="20"/>
          <w:szCs w:val="20"/>
        </w:rPr>
        <w:t>Statistikatöö „Innovatsioon“ (21702) eesmärk on anda teavet ettevõtete uuenduste ja innovaatilise tegevuse kohta. Innovatsioon on ettevõtete, regioonide ja riikide konkurentsivõime peamisi tegureid. EL-i määrusega kehtestatud innovatsiooniuuringut tehakse kõigis EL-i riikides ühtse metoodika alusel, mis tagab andmete rahvusvahelise võrreldavuse.</w:t>
      </w:r>
      <w:r w:rsidR="00460940" w:rsidRPr="004A6AAA">
        <w:rPr>
          <w:rFonts w:ascii="Arial" w:hAnsi="Arial" w:cs="Arial"/>
          <w:sz w:val="20"/>
          <w:szCs w:val="20"/>
        </w:rPr>
        <w:t xml:space="preserve"> 2016.aasta kohta avaldatakse statistika 18.04.2018 ja 2018.aasta kohta eeldatavalt 2020 (konkreetne aeg tuuakse avaldamiskalendris).</w:t>
      </w:r>
    </w:p>
    <w:p w:rsidR="00AC544B" w:rsidRDefault="00AC544B" w:rsidP="00751B94">
      <w:pPr>
        <w:spacing w:after="100" w:afterAutospacing="1" w:line="360" w:lineRule="auto"/>
        <w:jc w:val="both"/>
        <w:rPr>
          <w:rFonts w:ascii="Arial" w:hAnsi="Arial" w:cs="Arial"/>
          <w:sz w:val="20"/>
          <w:szCs w:val="20"/>
        </w:rPr>
      </w:pPr>
      <w:r w:rsidRPr="00751B94">
        <w:rPr>
          <w:rFonts w:ascii="Arial" w:hAnsi="Arial" w:cs="Arial"/>
          <w:sz w:val="20"/>
          <w:szCs w:val="20"/>
        </w:rPr>
        <w:t>Iga nelja aasta tagant tehtav statistikatöö „Töötasu struktuur“ (21102) annab teavet töötajate tunnitasude kohta ametiala, tegevusala, hariduse, vanuserühma, tööstaaži ja lepingu liigi järgi; töötajate brutokuutöötasu ja brutotunnitasu detsiilid ja mediaan ametiala pearühma ja tegevusala järgi. Töötasu struktuuri statistikat kasutatakse tööjõuprognooside ja kutseõppekavade koostamiseks, soolise palgalõhe hindamiseks, sotsiaalkindlustuskoodeksi iga-aastase aruande täitmiseks jm valdkondades, kus on oluline teada ametialade struktuuri ja palgatasemeid</w:t>
      </w:r>
      <w:r w:rsidRPr="00751B94">
        <w:rPr>
          <w:rFonts w:ascii="Arial" w:hAnsi="Arial" w:cs="Arial"/>
        </w:rPr>
        <w:t>.</w:t>
      </w:r>
      <w:r w:rsidRPr="00751B94">
        <w:rPr>
          <w:rFonts w:ascii="Arial" w:hAnsi="Arial" w:cs="Arial"/>
          <w:sz w:val="20"/>
          <w:szCs w:val="20"/>
        </w:rPr>
        <w:t xml:space="preserve"> EL-i määrusega uuringut tehakse kõigis EL-i riikides ühtse metoodika alusel, mis tagab andmete rahvusvahelise võrreldavuse.</w:t>
      </w:r>
      <w:r w:rsidR="00460940" w:rsidRPr="00751B94">
        <w:rPr>
          <w:rFonts w:ascii="Arial" w:hAnsi="Arial" w:cs="Arial"/>
          <w:sz w:val="20"/>
          <w:szCs w:val="20"/>
        </w:rPr>
        <w:t xml:space="preserve"> 2018.aasta kohta avaldatakse statistika eeldatavalt 2020 (konkreetne aeg tuuakse avaldamiskalendris).</w:t>
      </w:r>
    </w:p>
    <w:p w:rsidR="00AC544B" w:rsidRPr="0091737A" w:rsidRDefault="004C26FF" w:rsidP="00AC544B">
      <w:pPr>
        <w:spacing w:line="360" w:lineRule="auto"/>
        <w:jc w:val="both"/>
        <w:rPr>
          <w:rFonts w:ascii="Arial" w:hAnsi="Arial" w:cs="Arial"/>
          <w:color w:val="000000"/>
          <w:sz w:val="20"/>
          <w:szCs w:val="20"/>
          <w:lang w:eastAsia="et-EE"/>
        </w:rPr>
      </w:pPr>
      <w:r>
        <w:rPr>
          <w:rFonts w:ascii="Arial" w:hAnsi="Arial" w:cs="Arial"/>
          <w:sz w:val="20"/>
          <w:szCs w:val="20"/>
        </w:rPr>
        <w:lastRenderedPageBreak/>
        <w:t xml:space="preserve">Jätkub </w:t>
      </w:r>
      <w:r w:rsidR="00AC544B" w:rsidRPr="0091737A">
        <w:rPr>
          <w:rFonts w:ascii="Arial" w:hAnsi="Arial" w:cs="Arial"/>
          <w:sz w:val="20"/>
          <w:szCs w:val="20"/>
        </w:rPr>
        <w:t xml:space="preserve">kümneaastase tsükliga statistikatöö „Põllumajandusloendus“ (21210) ettevalmistustöö. Töö võimaldab riigi- ja teadusasutustel, ettevõtjatel </w:t>
      </w:r>
      <w:r w:rsidR="00AC544B">
        <w:rPr>
          <w:rFonts w:ascii="Arial" w:hAnsi="Arial" w:cs="Arial"/>
          <w:sz w:val="20"/>
          <w:szCs w:val="20"/>
        </w:rPr>
        <w:t>ja</w:t>
      </w:r>
      <w:r w:rsidR="00AC544B" w:rsidRPr="0091737A">
        <w:rPr>
          <w:rFonts w:ascii="Arial" w:hAnsi="Arial" w:cs="Arial"/>
          <w:sz w:val="20"/>
          <w:szCs w:val="20"/>
        </w:rPr>
        <w:t xml:space="preserve"> rahvusvahelistel organisatsioonidel saada põhjalikud ja täpsed andmed põllumajanduse kohta. EL</w:t>
      </w:r>
      <w:r w:rsidR="00AC544B">
        <w:rPr>
          <w:rFonts w:ascii="Arial" w:hAnsi="Arial" w:cs="Arial"/>
          <w:sz w:val="20"/>
          <w:szCs w:val="20"/>
        </w:rPr>
        <w:t>-i</w:t>
      </w:r>
      <w:r w:rsidR="00AC544B" w:rsidRPr="0091737A">
        <w:rPr>
          <w:rFonts w:ascii="Arial" w:hAnsi="Arial" w:cs="Arial"/>
          <w:sz w:val="20"/>
          <w:szCs w:val="20"/>
        </w:rPr>
        <w:t xml:space="preserve"> ettevalmistatava määrusega reguleeritava põllumajandusloenduse tulemusi vajatakse järgmistes poliitikavaldkon</w:t>
      </w:r>
      <w:r w:rsidR="00AC544B">
        <w:rPr>
          <w:rFonts w:ascii="Arial" w:hAnsi="Arial" w:cs="Arial"/>
          <w:sz w:val="20"/>
          <w:szCs w:val="20"/>
        </w:rPr>
        <w:t>d</w:t>
      </w:r>
      <w:r w:rsidR="00AC544B" w:rsidRPr="0091737A">
        <w:rPr>
          <w:rFonts w:ascii="Arial" w:hAnsi="Arial" w:cs="Arial"/>
          <w:sz w:val="20"/>
          <w:szCs w:val="20"/>
        </w:rPr>
        <w:t>ades:</w:t>
      </w:r>
    </w:p>
    <w:p w:rsidR="00AC544B" w:rsidRPr="0091737A" w:rsidRDefault="00AC544B" w:rsidP="00AC544B">
      <w:pPr>
        <w:pStyle w:val="ListParagraph"/>
        <w:numPr>
          <w:ilvl w:val="0"/>
          <w:numId w:val="34"/>
        </w:numPr>
        <w:spacing w:after="0" w:line="360" w:lineRule="auto"/>
        <w:jc w:val="both"/>
        <w:rPr>
          <w:rFonts w:ascii="Arial" w:hAnsi="Arial" w:cs="Arial"/>
          <w:color w:val="000000"/>
          <w:sz w:val="20"/>
          <w:szCs w:val="20"/>
          <w:lang w:eastAsia="et-EE"/>
        </w:rPr>
      </w:pPr>
      <w:r w:rsidRPr="0091737A">
        <w:rPr>
          <w:rFonts w:ascii="Arial" w:hAnsi="Arial" w:cs="Arial"/>
          <w:color w:val="000000"/>
          <w:sz w:val="20"/>
          <w:szCs w:val="20"/>
          <w:lang w:eastAsia="et-EE"/>
        </w:rPr>
        <w:t>ühine põllumajanduspoliitika, sh otsetoetused, turukorraldusabinõud ja maaeluarengu</w:t>
      </w:r>
      <w:r>
        <w:rPr>
          <w:rFonts w:ascii="Arial" w:hAnsi="Arial" w:cs="Arial"/>
          <w:color w:val="000000"/>
          <w:sz w:val="20"/>
          <w:szCs w:val="20"/>
          <w:lang w:eastAsia="et-EE"/>
        </w:rPr>
        <w:softHyphen/>
      </w:r>
      <w:r w:rsidRPr="0091737A">
        <w:rPr>
          <w:rFonts w:ascii="Arial" w:hAnsi="Arial" w:cs="Arial"/>
          <w:color w:val="000000"/>
          <w:sz w:val="20"/>
          <w:szCs w:val="20"/>
          <w:lang w:eastAsia="et-EE"/>
        </w:rPr>
        <w:t>programmid;</w:t>
      </w:r>
    </w:p>
    <w:p w:rsidR="00AC544B" w:rsidRPr="0091737A" w:rsidRDefault="00AC544B" w:rsidP="00AC544B">
      <w:pPr>
        <w:pStyle w:val="ListParagraph"/>
        <w:numPr>
          <w:ilvl w:val="0"/>
          <w:numId w:val="34"/>
        </w:numPr>
        <w:spacing w:after="0" w:line="360" w:lineRule="auto"/>
        <w:jc w:val="both"/>
        <w:rPr>
          <w:rFonts w:ascii="Arial" w:hAnsi="Arial" w:cs="Arial"/>
          <w:color w:val="000000"/>
          <w:sz w:val="20"/>
          <w:szCs w:val="20"/>
          <w:lang w:eastAsia="et-EE"/>
        </w:rPr>
      </w:pPr>
      <w:r w:rsidRPr="0091737A">
        <w:rPr>
          <w:rFonts w:ascii="Arial" w:hAnsi="Arial" w:cs="Arial"/>
          <w:color w:val="000000"/>
          <w:sz w:val="20"/>
          <w:szCs w:val="20"/>
          <w:lang w:eastAsia="et-EE"/>
        </w:rPr>
        <w:t>vee raamdirektiiv, sh nitraadidirektiiv ja põhjaveedirektiiv;</w:t>
      </w:r>
    </w:p>
    <w:p w:rsidR="00AC544B" w:rsidRPr="0091737A" w:rsidRDefault="00AC544B" w:rsidP="00AC544B">
      <w:pPr>
        <w:pStyle w:val="ListParagraph"/>
        <w:numPr>
          <w:ilvl w:val="0"/>
          <w:numId w:val="34"/>
        </w:numPr>
        <w:spacing w:after="0" w:line="360" w:lineRule="auto"/>
        <w:jc w:val="both"/>
        <w:rPr>
          <w:rFonts w:ascii="Arial" w:hAnsi="Arial" w:cs="Arial"/>
          <w:color w:val="000000"/>
          <w:sz w:val="20"/>
          <w:szCs w:val="20"/>
          <w:lang w:eastAsia="et-EE"/>
        </w:rPr>
      </w:pPr>
      <w:r w:rsidRPr="0091737A">
        <w:rPr>
          <w:rFonts w:ascii="Arial" w:hAnsi="Arial" w:cs="Arial"/>
          <w:color w:val="000000"/>
          <w:sz w:val="20"/>
          <w:szCs w:val="20"/>
          <w:lang w:eastAsia="et-EE"/>
        </w:rPr>
        <w:t xml:space="preserve">õhuga seotud direktiivid, sh </w:t>
      </w:r>
      <w:r>
        <w:rPr>
          <w:rFonts w:ascii="Arial" w:hAnsi="Arial" w:cs="Arial"/>
          <w:color w:val="000000"/>
          <w:sz w:val="20"/>
          <w:szCs w:val="20"/>
          <w:lang w:eastAsia="et-EE"/>
        </w:rPr>
        <w:t>riiklikud</w:t>
      </w:r>
      <w:r w:rsidRPr="0091737A">
        <w:rPr>
          <w:rFonts w:ascii="Arial" w:hAnsi="Arial" w:cs="Arial"/>
          <w:color w:val="000000"/>
          <w:sz w:val="20"/>
          <w:szCs w:val="20"/>
          <w:lang w:eastAsia="et-EE"/>
        </w:rPr>
        <w:t xml:space="preserve"> </w:t>
      </w:r>
      <w:proofErr w:type="spellStart"/>
      <w:r w:rsidRPr="0091737A">
        <w:rPr>
          <w:rFonts w:ascii="Arial" w:hAnsi="Arial" w:cs="Arial"/>
          <w:color w:val="000000"/>
          <w:sz w:val="20"/>
          <w:szCs w:val="20"/>
          <w:lang w:eastAsia="et-EE"/>
        </w:rPr>
        <w:t>emissioonilävendid</w:t>
      </w:r>
      <w:proofErr w:type="spellEnd"/>
      <w:r w:rsidRPr="0091737A">
        <w:rPr>
          <w:rFonts w:ascii="Arial" w:hAnsi="Arial" w:cs="Arial"/>
          <w:color w:val="000000"/>
          <w:sz w:val="20"/>
          <w:szCs w:val="20"/>
          <w:lang w:eastAsia="et-EE"/>
        </w:rPr>
        <w:t>, õhukvaliteet ning reostuse ja selle ennetuse kontroll;</w:t>
      </w:r>
    </w:p>
    <w:p w:rsidR="00AC544B" w:rsidRPr="0091737A" w:rsidRDefault="00AC544B" w:rsidP="00AC544B">
      <w:pPr>
        <w:pStyle w:val="ListParagraph"/>
        <w:numPr>
          <w:ilvl w:val="0"/>
          <w:numId w:val="33"/>
        </w:numPr>
        <w:spacing w:after="0" w:line="360" w:lineRule="auto"/>
        <w:jc w:val="both"/>
        <w:rPr>
          <w:rFonts w:ascii="Arial" w:hAnsi="Arial" w:cs="Arial"/>
          <w:color w:val="000000"/>
          <w:sz w:val="20"/>
          <w:szCs w:val="20"/>
          <w:lang w:eastAsia="et-EE"/>
        </w:rPr>
      </w:pPr>
      <w:r w:rsidRPr="0091737A">
        <w:rPr>
          <w:rFonts w:ascii="Arial" w:hAnsi="Arial" w:cs="Arial"/>
          <w:color w:val="000000"/>
          <w:sz w:val="20"/>
          <w:szCs w:val="20"/>
          <w:lang w:eastAsia="et-EE"/>
        </w:rPr>
        <w:t>kliimamuutuste poliitikad (seotud ÜRO kliimamuutuste raamkonventsiooni Kyoto protokolliga);</w:t>
      </w:r>
    </w:p>
    <w:p w:rsidR="00AC544B" w:rsidRPr="0091737A" w:rsidRDefault="00AC544B" w:rsidP="00AC544B">
      <w:pPr>
        <w:pStyle w:val="ListParagraph"/>
        <w:numPr>
          <w:ilvl w:val="0"/>
          <w:numId w:val="33"/>
        </w:numPr>
        <w:spacing w:after="0" w:line="360" w:lineRule="auto"/>
        <w:jc w:val="both"/>
        <w:rPr>
          <w:rFonts w:ascii="Arial" w:hAnsi="Arial" w:cs="Arial"/>
          <w:color w:val="000000"/>
          <w:sz w:val="20"/>
          <w:szCs w:val="20"/>
          <w:lang w:eastAsia="et-EE"/>
        </w:rPr>
      </w:pPr>
      <w:r w:rsidRPr="0091737A">
        <w:rPr>
          <w:rFonts w:ascii="Arial" w:hAnsi="Arial" w:cs="Arial"/>
          <w:color w:val="000000"/>
          <w:sz w:val="20"/>
          <w:szCs w:val="20"/>
          <w:lang w:eastAsia="et-EE"/>
        </w:rPr>
        <w:t>looduskaitsega seotud seadusandlus, lindude ja elupaikade direktiivid ja mitmed teised bioloogilise mitmekesisuse poliitika meetmed;</w:t>
      </w:r>
    </w:p>
    <w:p w:rsidR="00AC544B" w:rsidRPr="0091737A" w:rsidRDefault="00AC544B" w:rsidP="00AC544B">
      <w:pPr>
        <w:pStyle w:val="ListParagraph"/>
        <w:numPr>
          <w:ilvl w:val="0"/>
          <w:numId w:val="33"/>
        </w:numPr>
        <w:spacing w:after="0" w:line="360" w:lineRule="auto"/>
        <w:jc w:val="both"/>
        <w:rPr>
          <w:rFonts w:ascii="Arial" w:hAnsi="Arial" w:cs="Arial"/>
          <w:color w:val="000000"/>
          <w:sz w:val="20"/>
          <w:szCs w:val="20"/>
          <w:lang w:eastAsia="et-EE"/>
        </w:rPr>
      </w:pPr>
      <w:r w:rsidRPr="0091737A">
        <w:rPr>
          <w:rFonts w:ascii="Arial" w:hAnsi="Arial" w:cs="Arial"/>
          <w:color w:val="000000"/>
          <w:sz w:val="20"/>
          <w:szCs w:val="20"/>
          <w:lang w:eastAsia="et-EE"/>
        </w:rPr>
        <w:t>mullaga seotud poliitikad, sh mullatemaatika strateegia ja reoveemuda direktiiv;</w:t>
      </w:r>
    </w:p>
    <w:p w:rsidR="00AC544B" w:rsidRPr="0091737A" w:rsidRDefault="00AC544B" w:rsidP="00AC544B">
      <w:pPr>
        <w:pStyle w:val="ListParagraph"/>
        <w:numPr>
          <w:ilvl w:val="0"/>
          <w:numId w:val="33"/>
        </w:numPr>
        <w:spacing w:after="0" w:line="360" w:lineRule="auto"/>
        <w:jc w:val="both"/>
        <w:rPr>
          <w:rFonts w:ascii="Arial" w:hAnsi="Arial" w:cs="Arial"/>
          <w:color w:val="000000"/>
          <w:sz w:val="20"/>
          <w:szCs w:val="20"/>
          <w:lang w:eastAsia="et-EE"/>
        </w:rPr>
      </w:pPr>
      <w:r w:rsidRPr="0091737A">
        <w:rPr>
          <w:rFonts w:ascii="Arial" w:hAnsi="Arial" w:cs="Arial"/>
          <w:color w:val="000000"/>
          <w:sz w:val="20"/>
          <w:szCs w:val="20"/>
          <w:lang w:eastAsia="et-EE"/>
        </w:rPr>
        <w:t>toiduohutuse, taimekaitse, loomade heaolu seadusandlus;</w:t>
      </w:r>
    </w:p>
    <w:p w:rsidR="00AC544B" w:rsidRPr="0091737A" w:rsidRDefault="00AC544B" w:rsidP="00AC544B">
      <w:pPr>
        <w:pStyle w:val="ListParagraph"/>
        <w:numPr>
          <w:ilvl w:val="0"/>
          <w:numId w:val="33"/>
        </w:numPr>
        <w:spacing w:after="0" w:line="360" w:lineRule="auto"/>
        <w:jc w:val="both"/>
        <w:rPr>
          <w:rFonts w:ascii="Arial" w:hAnsi="Arial" w:cs="Arial"/>
          <w:color w:val="000000"/>
          <w:sz w:val="20"/>
          <w:szCs w:val="20"/>
          <w:lang w:eastAsia="et-EE"/>
        </w:rPr>
      </w:pPr>
      <w:r w:rsidRPr="0091737A">
        <w:rPr>
          <w:rFonts w:ascii="Arial" w:hAnsi="Arial" w:cs="Arial"/>
          <w:color w:val="000000"/>
          <w:sz w:val="20"/>
          <w:szCs w:val="20"/>
          <w:lang w:eastAsia="et-EE"/>
        </w:rPr>
        <w:t>regionaalpoliitika;</w:t>
      </w:r>
    </w:p>
    <w:p w:rsidR="00AC544B" w:rsidRPr="0091737A" w:rsidRDefault="00AC544B" w:rsidP="005B52AD">
      <w:pPr>
        <w:pStyle w:val="ListParagraph"/>
        <w:numPr>
          <w:ilvl w:val="0"/>
          <w:numId w:val="33"/>
        </w:numPr>
        <w:spacing w:after="0" w:line="360" w:lineRule="auto"/>
        <w:ind w:left="714" w:hanging="357"/>
        <w:contextualSpacing w:val="0"/>
        <w:jc w:val="both"/>
        <w:rPr>
          <w:rFonts w:ascii="Arial" w:hAnsi="Arial" w:cs="Arial"/>
          <w:color w:val="000000"/>
          <w:sz w:val="20"/>
          <w:szCs w:val="20"/>
          <w:lang w:eastAsia="et-EE"/>
        </w:rPr>
      </w:pPr>
      <w:r w:rsidRPr="0091737A">
        <w:rPr>
          <w:rFonts w:ascii="Arial" w:hAnsi="Arial" w:cs="Arial"/>
          <w:color w:val="000000"/>
          <w:sz w:val="20"/>
          <w:szCs w:val="20"/>
          <w:lang w:eastAsia="et-EE"/>
        </w:rPr>
        <w:t>Euroopa Liidu ringmajanduse tegevuskava (</w:t>
      </w:r>
      <w:r w:rsidRPr="0091737A">
        <w:rPr>
          <w:rFonts w:ascii="Arial" w:hAnsi="Arial" w:cs="Arial"/>
          <w:i/>
          <w:color w:val="000000"/>
          <w:sz w:val="20"/>
          <w:szCs w:val="20"/>
          <w:lang w:eastAsia="et-EE"/>
        </w:rPr>
        <w:t xml:space="preserve">EU </w:t>
      </w:r>
      <w:proofErr w:type="spellStart"/>
      <w:r w:rsidRPr="0091737A">
        <w:rPr>
          <w:rFonts w:ascii="Arial" w:hAnsi="Arial" w:cs="Arial"/>
          <w:i/>
          <w:color w:val="000000"/>
          <w:sz w:val="20"/>
          <w:szCs w:val="20"/>
          <w:lang w:eastAsia="et-EE"/>
        </w:rPr>
        <w:t>action</w:t>
      </w:r>
      <w:proofErr w:type="spellEnd"/>
      <w:r w:rsidRPr="0091737A">
        <w:rPr>
          <w:rFonts w:ascii="Arial" w:hAnsi="Arial" w:cs="Arial"/>
          <w:i/>
          <w:color w:val="000000"/>
          <w:sz w:val="20"/>
          <w:szCs w:val="20"/>
          <w:lang w:eastAsia="et-EE"/>
        </w:rPr>
        <w:t xml:space="preserve"> </w:t>
      </w:r>
      <w:proofErr w:type="spellStart"/>
      <w:r w:rsidRPr="0091737A">
        <w:rPr>
          <w:rFonts w:ascii="Arial" w:hAnsi="Arial" w:cs="Arial"/>
          <w:i/>
          <w:color w:val="000000"/>
          <w:sz w:val="20"/>
          <w:szCs w:val="20"/>
          <w:lang w:eastAsia="et-EE"/>
        </w:rPr>
        <w:t>plan</w:t>
      </w:r>
      <w:proofErr w:type="spellEnd"/>
      <w:r w:rsidRPr="0091737A">
        <w:rPr>
          <w:rFonts w:ascii="Arial" w:hAnsi="Arial" w:cs="Arial"/>
          <w:i/>
          <w:color w:val="000000"/>
          <w:sz w:val="20"/>
          <w:szCs w:val="20"/>
          <w:lang w:eastAsia="et-EE"/>
        </w:rPr>
        <w:t xml:space="preserve"> </w:t>
      </w:r>
      <w:proofErr w:type="spellStart"/>
      <w:r w:rsidRPr="0091737A">
        <w:rPr>
          <w:rFonts w:ascii="Arial" w:hAnsi="Arial" w:cs="Arial"/>
          <w:i/>
          <w:color w:val="000000"/>
          <w:sz w:val="20"/>
          <w:szCs w:val="20"/>
          <w:lang w:eastAsia="et-EE"/>
        </w:rPr>
        <w:t>for</w:t>
      </w:r>
      <w:proofErr w:type="spellEnd"/>
      <w:r w:rsidRPr="0091737A">
        <w:rPr>
          <w:rFonts w:ascii="Arial" w:hAnsi="Arial" w:cs="Arial"/>
          <w:i/>
          <w:color w:val="000000"/>
          <w:sz w:val="20"/>
          <w:szCs w:val="20"/>
          <w:lang w:eastAsia="et-EE"/>
        </w:rPr>
        <w:t xml:space="preserve"> </w:t>
      </w:r>
      <w:proofErr w:type="spellStart"/>
      <w:r w:rsidRPr="0091737A">
        <w:rPr>
          <w:rFonts w:ascii="Arial" w:hAnsi="Arial" w:cs="Arial"/>
          <w:i/>
          <w:color w:val="000000"/>
          <w:sz w:val="20"/>
          <w:szCs w:val="20"/>
          <w:lang w:eastAsia="et-EE"/>
        </w:rPr>
        <w:t>the</w:t>
      </w:r>
      <w:proofErr w:type="spellEnd"/>
      <w:r w:rsidRPr="0091737A">
        <w:rPr>
          <w:rFonts w:ascii="Arial" w:hAnsi="Arial" w:cs="Arial"/>
          <w:i/>
          <w:color w:val="000000"/>
          <w:sz w:val="20"/>
          <w:szCs w:val="20"/>
          <w:lang w:eastAsia="et-EE"/>
        </w:rPr>
        <w:t xml:space="preserve"> </w:t>
      </w:r>
      <w:proofErr w:type="spellStart"/>
      <w:r w:rsidRPr="0091737A">
        <w:rPr>
          <w:rFonts w:ascii="Arial" w:hAnsi="Arial" w:cs="Arial"/>
          <w:i/>
          <w:color w:val="000000"/>
          <w:sz w:val="20"/>
          <w:szCs w:val="20"/>
          <w:lang w:eastAsia="et-EE"/>
        </w:rPr>
        <w:t>Circular</w:t>
      </w:r>
      <w:proofErr w:type="spellEnd"/>
      <w:r w:rsidRPr="0091737A">
        <w:rPr>
          <w:rFonts w:ascii="Arial" w:hAnsi="Arial" w:cs="Arial"/>
          <w:i/>
          <w:color w:val="000000"/>
          <w:sz w:val="20"/>
          <w:szCs w:val="20"/>
          <w:lang w:eastAsia="et-EE"/>
        </w:rPr>
        <w:t xml:space="preserve"> </w:t>
      </w:r>
      <w:proofErr w:type="spellStart"/>
      <w:r w:rsidRPr="0091737A">
        <w:rPr>
          <w:rFonts w:ascii="Arial" w:hAnsi="Arial" w:cs="Arial"/>
          <w:i/>
          <w:color w:val="000000"/>
          <w:sz w:val="20"/>
          <w:szCs w:val="20"/>
          <w:lang w:eastAsia="et-EE"/>
        </w:rPr>
        <w:t>Economy</w:t>
      </w:r>
      <w:proofErr w:type="spellEnd"/>
      <w:r w:rsidRPr="0091737A">
        <w:rPr>
          <w:rFonts w:ascii="Arial" w:hAnsi="Arial" w:cs="Arial"/>
          <w:color w:val="000000"/>
          <w:sz w:val="20"/>
          <w:szCs w:val="20"/>
          <w:lang w:eastAsia="et-EE"/>
        </w:rPr>
        <w:t>).</w:t>
      </w:r>
    </w:p>
    <w:p w:rsidR="00AC544B" w:rsidRPr="00AC544B" w:rsidRDefault="00AC544B" w:rsidP="005B52AD">
      <w:pPr>
        <w:spacing w:after="100" w:afterAutospacing="1" w:line="360" w:lineRule="auto"/>
        <w:jc w:val="both"/>
        <w:rPr>
          <w:rFonts w:ascii="Arial" w:hAnsi="Arial" w:cs="Arial"/>
          <w:sz w:val="20"/>
          <w:szCs w:val="20"/>
        </w:rPr>
      </w:pPr>
      <w:r w:rsidRPr="0091737A">
        <w:rPr>
          <w:rFonts w:ascii="Arial" w:hAnsi="Arial" w:cs="Arial"/>
          <w:sz w:val="20"/>
          <w:szCs w:val="20"/>
        </w:rPr>
        <w:t xml:space="preserve">Lisaks vajab neid andmeid </w:t>
      </w:r>
      <w:r>
        <w:rPr>
          <w:rFonts w:ascii="Arial" w:hAnsi="Arial" w:cs="Arial"/>
          <w:sz w:val="20"/>
          <w:szCs w:val="20"/>
        </w:rPr>
        <w:t>EL-i</w:t>
      </w:r>
      <w:r w:rsidRPr="0091737A">
        <w:rPr>
          <w:rFonts w:ascii="Arial" w:hAnsi="Arial" w:cs="Arial"/>
          <w:sz w:val="20"/>
          <w:szCs w:val="20"/>
        </w:rPr>
        <w:t xml:space="preserve"> teadusuuringute ühiskeskus (JRC), kes kasutab neid ee</w:t>
      </w:r>
      <w:r>
        <w:rPr>
          <w:rFonts w:ascii="Arial" w:hAnsi="Arial" w:cs="Arial"/>
          <w:sz w:val="20"/>
          <w:szCs w:val="20"/>
        </w:rPr>
        <w:t>s</w:t>
      </w:r>
      <w:r w:rsidRPr="0091737A">
        <w:rPr>
          <w:rFonts w:ascii="Arial" w:hAnsi="Arial" w:cs="Arial"/>
          <w:sz w:val="20"/>
          <w:szCs w:val="20"/>
        </w:rPr>
        <w:t>pool nimetatud poliitikate arendamiseks vajalikes teadustöödes, mudelite väljatöötamisel jms.</w:t>
      </w:r>
      <w:r w:rsidR="00E26A02">
        <w:rPr>
          <w:rFonts w:ascii="Arial" w:hAnsi="Arial" w:cs="Arial"/>
          <w:sz w:val="20"/>
          <w:szCs w:val="20"/>
        </w:rPr>
        <w:t xml:space="preserve"> Põllumajandusloenduse tulemused avaldatakse eeldatavalt 2021-2022 (konkreetne aeg tuuakse avaldamiskalendris).</w:t>
      </w:r>
    </w:p>
    <w:p w:rsidR="005A1824" w:rsidRDefault="005B52AD" w:rsidP="00306B63">
      <w:pPr>
        <w:pStyle w:val="Default"/>
        <w:spacing w:line="360" w:lineRule="auto"/>
        <w:contextualSpacing/>
        <w:jc w:val="both"/>
        <w:rPr>
          <w:rFonts w:ascii="Arial" w:hAnsi="Arial" w:cs="Arial"/>
          <w:sz w:val="20"/>
          <w:szCs w:val="20"/>
        </w:rPr>
      </w:pPr>
      <w:r>
        <w:rPr>
          <w:rFonts w:ascii="Arial" w:hAnsi="Arial" w:cs="Arial"/>
          <w:sz w:val="20"/>
          <w:szCs w:val="20"/>
        </w:rPr>
        <w:t xml:space="preserve">2.4.3 </w:t>
      </w:r>
      <w:r w:rsidR="005A1824">
        <w:rPr>
          <w:rFonts w:ascii="Arial" w:hAnsi="Arial" w:cs="Arial"/>
          <w:sz w:val="20"/>
          <w:szCs w:val="20"/>
        </w:rPr>
        <w:t>Ebaregulaarne statistika</w:t>
      </w:r>
    </w:p>
    <w:p w:rsidR="005A1824" w:rsidRPr="005A1824" w:rsidRDefault="00EF3785" w:rsidP="00306B63">
      <w:pPr>
        <w:pStyle w:val="Default"/>
        <w:spacing w:line="360" w:lineRule="auto"/>
        <w:contextualSpacing/>
        <w:jc w:val="both"/>
        <w:rPr>
          <w:rFonts w:ascii="Arial" w:hAnsi="Arial" w:cs="Arial"/>
          <w:sz w:val="20"/>
          <w:szCs w:val="20"/>
        </w:rPr>
      </w:pPr>
      <w:r>
        <w:rPr>
          <w:rFonts w:ascii="Arial" w:hAnsi="Arial" w:cs="Arial"/>
          <w:sz w:val="20"/>
          <w:szCs w:val="20"/>
        </w:rPr>
        <w:t>Jätkub</w:t>
      </w:r>
      <w:r w:rsidR="005A1824" w:rsidRPr="004F61F9">
        <w:rPr>
          <w:rFonts w:ascii="Arial" w:hAnsi="Arial" w:cs="Arial"/>
          <w:sz w:val="20"/>
          <w:szCs w:val="20"/>
        </w:rPr>
        <w:t xml:space="preserve"> statistikatöö „Laevastikupõhised majandus- ja sotsiaalnäitajad“ (20013), mille eesmärk on koguda riikliku programmi „Eesti riiklik töökava kalandussektori bioloogiliste, tehniliste, keskkonnaalaste ja sotsiaalmajanduslike lähteandmete kogumiseks 2017.</w:t>
      </w:r>
      <w:r w:rsidR="006043C9" w:rsidRPr="004F61F9">
        <w:rPr>
          <w:rFonts w:ascii="Arial" w:hAnsi="Arial" w:cs="Arial"/>
          <w:sz w:val="20"/>
          <w:szCs w:val="20"/>
        </w:rPr>
        <w:t>–</w:t>
      </w:r>
      <w:r w:rsidR="005A1824" w:rsidRPr="004F61F9">
        <w:rPr>
          <w:rFonts w:ascii="Arial" w:hAnsi="Arial" w:cs="Arial"/>
          <w:sz w:val="20"/>
          <w:szCs w:val="20"/>
        </w:rPr>
        <w:t>2019. aastal</w:t>
      </w:r>
      <w:r w:rsidR="006043C9" w:rsidRPr="004F61F9">
        <w:rPr>
          <w:rFonts w:ascii="Arial" w:hAnsi="Arial" w:cs="Arial"/>
          <w:sz w:val="20"/>
          <w:szCs w:val="20"/>
        </w:rPr>
        <w:t>“</w:t>
      </w:r>
      <w:r w:rsidR="005A1824" w:rsidRPr="004F61F9">
        <w:rPr>
          <w:rFonts w:ascii="Arial" w:hAnsi="Arial" w:cs="Arial"/>
          <w:sz w:val="20"/>
          <w:szCs w:val="20"/>
        </w:rPr>
        <w:t xml:space="preserve"> täitmiseks majandusnäitajaid ja te</w:t>
      </w:r>
      <w:r w:rsidR="00A6269D" w:rsidRPr="004F61F9">
        <w:rPr>
          <w:rFonts w:ascii="Arial" w:hAnsi="Arial" w:cs="Arial"/>
          <w:sz w:val="20"/>
          <w:szCs w:val="20"/>
        </w:rPr>
        <w:t>h</w:t>
      </w:r>
      <w:r w:rsidR="005A1824" w:rsidRPr="004F61F9">
        <w:rPr>
          <w:rFonts w:ascii="Arial" w:hAnsi="Arial" w:cs="Arial"/>
          <w:sz w:val="20"/>
          <w:szCs w:val="20"/>
        </w:rPr>
        <w:t>a statistika</w:t>
      </w:r>
      <w:r w:rsidR="00A6269D" w:rsidRPr="004F61F9">
        <w:rPr>
          <w:rFonts w:ascii="Arial" w:hAnsi="Arial" w:cs="Arial"/>
          <w:sz w:val="20"/>
          <w:szCs w:val="20"/>
        </w:rPr>
        <w:t>t</w:t>
      </w:r>
      <w:r w:rsidR="005A1824" w:rsidRPr="004F61F9">
        <w:rPr>
          <w:rFonts w:ascii="Arial" w:hAnsi="Arial" w:cs="Arial"/>
          <w:sz w:val="20"/>
          <w:szCs w:val="20"/>
        </w:rPr>
        <w:t xml:space="preserve"> laevade pikkusklasside ja püügivahendite </w:t>
      </w:r>
      <w:r w:rsidR="00A6269D" w:rsidRPr="004F61F9">
        <w:rPr>
          <w:rFonts w:ascii="Arial" w:hAnsi="Arial" w:cs="Arial"/>
          <w:sz w:val="20"/>
          <w:szCs w:val="20"/>
        </w:rPr>
        <w:t>kaupa</w:t>
      </w:r>
      <w:r w:rsidR="005A1824" w:rsidRPr="004F61F9">
        <w:rPr>
          <w:rFonts w:ascii="Arial" w:hAnsi="Arial" w:cs="Arial"/>
          <w:sz w:val="20"/>
          <w:szCs w:val="20"/>
        </w:rPr>
        <w:t>.</w:t>
      </w:r>
      <w:r w:rsidR="00E26A02">
        <w:rPr>
          <w:rFonts w:ascii="Arial" w:hAnsi="Arial" w:cs="Arial"/>
          <w:sz w:val="20"/>
          <w:szCs w:val="20"/>
        </w:rPr>
        <w:t xml:space="preserve"> </w:t>
      </w:r>
      <w:r w:rsidR="001C5C38">
        <w:rPr>
          <w:rFonts w:ascii="Arial" w:hAnsi="Arial" w:cs="Arial"/>
          <w:sz w:val="20"/>
          <w:szCs w:val="20"/>
        </w:rPr>
        <w:t>2018.aasta kohta avaldatakse statistika eeldatavalt 2019 detsembris (konkreetne aeg tuuakse avaldamiskalendris).</w:t>
      </w:r>
    </w:p>
    <w:p w:rsidR="005A1824" w:rsidRPr="005A1824" w:rsidRDefault="005A1824" w:rsidP="00306B63">
      <w:pPr>
        <w:pStyle w:val="Default"/>
        <w:spacing w:line="360" w:lineRule="auto"/>
        <w:contextualSpacing/>
        <w:jc w:val="both"/>
        <w:rPr>
          <w:rFonts w:ascii="Arial" w:hAnsi="Arial" w:cs="Arial"/>
          <w:sz w:val="20"/>
          <w:szCs w:val="20"/>
        </w:rPr>
      </w:pPr>
    </w:p>
    <w:p w:rsidR="00D07D15" w:rsidRDefault="005B52AD" w:rsidP="002B7316">
      <w:pPr>
        <w:pStyle w:val="Default"/>
        <w:numPr>
          <w:ilvl w:val="2"/>
          <w:numId w:val="44"/>
        </w:numPr>
        <w:spacing w:line="360" w:lineRule="auto"/>
        <w:contextualSpacing/>
        <w:jc w:val="both"/>
        <w:rPr>
          <w:rFonts w:ascii="Arial" w:hAnsi="Arial" w:cs="Arial"/>
          <w:sz w:val="20"/>
          <w:szCs w:val="20"/>
        </w:rPr>
      </w:pPr>
      <w:r>
        <w:rPr>
          <w:rFonts w:ascii="Arial" w:hAnsi="Arial" w:cs="Arial"/>
          <w:sz w:val="20"/>
          <w:szCs w:val="20"/>
        </w:rPr>
        <w:t>Statistika arendus</w:t>
      </w:r>
    </w:p>
    <w:p w:rsidR="002B7316" w:rsidRPr="002B7316" w:rsidRDefault="002B7316" w:rsidP="002B7316">
      <w:pPr>
        <w:spacing w:after="100" w:afterAutospacing="1" w:line="360" w:lineRule="auto"/>
        <w:jc w:val="both"/>
        <w:rPr>
          <w:rFonts w:ascii="Arial" w:hAnsi="Arial" w:cs="Arial"/>
          <w:noProof/>
          <w:sz w:val="20"/>
          <w:szCs w:val="20"/>
        </w:rPr>
      </w:pPr>
      <w:r>
        <w:rPr>
          <w:rFonts w:ascii="Arial" w:hAnsi="Arial" w:cs="Arial"/>
          <w:noProof/>
          <w:sz w:val="20"/>
          <w:szCs w:val="20"/>
        </w:rPr>
        <w:t>Jätkub s</w:t>
      </w:r>
      <w:r w:rsidRPr="002B7316">
        <w:rPr>
          <w:rFonts w:ascii="Arial" w:hAnsi="Arial" w:cs="Arial"/>
          <w:noProof/>
          <w:sz w:val="20"/>
          <w:szCs w:val="20"/>
        </w:rPr>
        <w:t>taistikatöö „Aruandlus 3.0“ (20012)</w:t>
      </w:r>
      <w:r>
        <w:rPr>
          <w:rFonts w:ascii="Arial" w:hAnsi="Arial" w:cs="Arial"/>
          <w:noProof/>
          <w:sz w:val="20"/>
          <w:szCs w:val="20"/>
        </w:rPr>
        <w:t>, mis</w:t>
      </w:r>
      <w:r w:rsidRPr="002B7316">
        <w:rPr>
          <w:rFonts w:ascii="Arial" w:hAnsi="Arial" w:cs="Arial"/>
          <w:noProof/>
          <w:sz w:val="20"/>
          <w:szCs w:val="20"/>
        </w:rPr>
        <w:t xml:space="preserve"> on loodud projekti "Aruandlus 3.0" eesmärgi luua riigi toimimiseks olulise väärtusega personali- ja majandusarvestuse andmete automaatse liikumise tehnoloogiline lahendus, lähtudes minimaalsuse ja lihtsuse printsiibist elluviimiseks. Projekti  eeldatav lõpp on 2019 detsember, kui andmeesitajail on võimalik alates 2020. aastast esitada kõiki vajalikke andmeid otse oma majandusarvepidamissüsteemidest ja SA-l on võimekus andmeid vastu võtta, töödelda, teha statistilisi  arvutusi ja avaldada statistikat. </w:t>
      </w:r>
      <w:r w:rsidR="001B7283" w:rsidRPr="001B7283">
        <w:rPr>
          <w:rFonts w:ascii="Arial" w:hAnsi="Arial" w:cs="Arial"/>
          <w:sz w:val="20"/>
          <w:szCs w:val="20"/>
        </w:rPr>
        <w:t>Projekti esimeses etapis tegeleti Maksu- ja Tolliametile ning Statistikaametile esitatava palga ja tööjõu andmestiku automaatse edastamise võimaldamisega alates 2018. aasta jaanuarist. Järgmistel aastatel luuakse selline võimekus ülejäänud andmestike edastamiseks – tulud, kulud, varad, kohustused, hinnad jne</w:t>
      </w:r>
      <w:r w:rsidR="00BC2B7F">
        <w:t xml:space="preserve"> </w:t>
      </w:r>
    </w:p>
    <w:p w:rsidR="00306B63" w:rsidRPr="0091737A" w:rsidRDefault="002B7316" w:rsidP="005F3F95">
      <w:pPr>
        <w:pStyle w:val="Default"/>
        <w:spacing w:line="360" w:lineRule="auto"/>
        <w:contextualSpacing/>
        <w:jc w:val="both"/>
        <w:rPr>
          <w:rFonts w:ascii="Arial" w:hAnsi="Arial" w:cs="Arial"/>
          <w:sz w:val="20"/>
          <w:szCs w:val="20"/>
        </w:rPr>
      </w:pPr>
      <w:r>
        <w:rPr>
          <w:rFonts w:ascii="Arial" w:hAnsi="Arial" w:cs="Arial"/>
          <w:sz w:val="20"/>
          <w:szCs w:val="20"/>
        </w:rPr>
        <w:lastRenderedPageBreak/>
        <w:t>2019 lõpetatakse ressursipuudusel statistikatöö „</w:t>
      </w:r>
      <w:r w:rsidRPr="002B7316">
        <w:rPr>
          <w:rFonts w:ascii="Arial" w:hAnsi="Arial" w:cs="Arial"/>
          <w:sz w:val="20"/>
          <w:szCs w:val="20"/>
        </w:rPr>
        <w:t>Ettevõtlusstatistika integreerimine (FRIBS) Euroopa statistikasüsteemi</w:t>
      </w:r>
      <w:r>
        <w:rPr>
          <w:rFonts w:ascii="Arial" w:hAnsi="Arial" w:cs="Arial"/>
          <w:sz w:val="20"/>
          <w:szCs w:val="20"/>
        </w:rPr>
        <w:t>“ (20011) arendus. Statistikatöö on lisatud 2019 eelarve lisataotlusesse.</w:t>
      </w:r>
      <w:r w:rsidR="005F3F95">
        <w:rPr>
          <w:rFonts w:ascii="Arial" w:hAnsi="Arial" w:cs="Arial"/>
          <w:sz w:val="20"/>
          <w:szCs w:val="20"/>
        </w:rPr>
        <w:t xml:space="preserve"> </w:t>
      </w:r>
      <w:r w:rsidR="00D07D15" w:rsidRPr="0091737A">
        <w:rPr>
          <w:rFonts w:ascii="Arial" w:hAnsi="Arial" w:cs="Arial"/>
          <w:sz w:val="20"/>
          <w:szCs w:val="20"/>
        </w:rPr>
        <w:t>Euroopa statistikasüsteemi 2020. aasta visiooni (</w:t>
      </w:r>
      <w:r w:rsidR="00D07D15" w:rsidRPr="0091737A">
        <w:rPr>
          <w:rFonts w:ascii="Arial" w:hAnsi="Arial" w:cs="Arial"/>
          <w:bCs/>
          <w:i/>
          <w:sz w:val="20"/>
          <w:szCs w:val="20"/>
        </w:rPr>
        <w:t>ESS Vision 2020</w:t>
      </w:r>
      <w:r w:rsidR="00D07D15" w:rsidRPr="0091737A">
        <w:rPr>
          <w:rFonts w:ascii="Arial" w:hAnsi="Arial" w:cs="Arial"/>
          <w:bCs/>
          <w:sz w:val="20"/>
          <w:szCs w:val="20"/>
        </w:rPr>
        <w:t>)</w:t>
      </w:r>
      <w:r w:rsidR="00D07D15" w:rsidRPr="0091737A">
        <w:rPr>
          <w:rFonts w:ascii="Arial" w:hAnsi="Arial" w:cs="Arial"/>
          <w:sz w:val="20"/>
          <w:szCs w:val="20"/>
        </w:rPr>
        <w:t xml:space="preserve"> kohaselt tuleb kiiremini reageerida tarbijate muutuvatele vajadustele, vähendada </w:t>
      </w:r>
      <w:r w:rsidR="00D07D15">
        <w:rPr>
          <w:rFonts w:ascii="Arial" w:hAnsi="Arial" w:cs="Arial"/>
          <w:sz w:val="20"/>
          <w:szCs w:val="20"/>
        </w:rPr>
        <w:t xml:space="preserve">andmeesitajate </w:t>
      </w:r>
      <w:r w:rsidR="00D07D15" w:rsidRPr="0091737A">
        <w:rPr>
          <w:rFonts w:ascii="Arial" w:hAnsi="Arial" w:cs="Arial"/>
          <w:sz w:val="20"/>
          <w:szCs w:val="20"/>
        </w:rPr>
        <w:t xml:space="preserve">halduskoormust ja tagada statistika parem sidusus valdkonniti. Selleks alustati 2011. aastal </w:t>
      </w:r>
      <w:proofErr w:type="spellStart"/>
      <w:r w:rsidR="00D07D15" w:rsidRPr="0091737A">
        <w:rPr>
          <w:rFonts w:ascii="Arial" w:hAnsi="Arial" w:cs="Arial"/>
          <w:sz w:val="20"/>
          <w:szCs w:val="20"/>
        </w:rPr>
        <w:t>Eurostati</w:t>
      </w:r>
      <w:proofErr w:type="spellEnd"/>
      <w:r w:rsidR="00D07D15" w:rsidRPr="0091737A">
        <w:rPr>
          <w:rFonts w:ascii="Arial" w:hAnsi="Arial" w:cs="Arial"/>
          <w:sz w:val="20"/>
          <w:szCs w:val="20"/>
        </w:rPr>
        <w:t xml:space="preserve"> eestvedamisel ettevõtlus- ja väliskaubandusstatistikat reguleerivate õigusaktide sisu revideerimist ja uue, paindliku õigusaktide süsteemi loomist. 2017</w:t>
      </w:r>
      <w:r w:rsidR="00D07D15">
        <w:rPr>
          <w:rFonts w:ascii="Arial" w:hAnsi="Arial" w:cs="Arial"/>
          <w:sz w:val="20"/>
          <w:szCs w:val="20"/>
        </w:rPr>
        <w:t>. aastal</w:t>
      </w:r>
      <w:r w:rsidR="00D07D15" w:rsidRPr="0091737A">
        <w:rPr>
          <w:rFonts w:ascii="Arial" w:hAnsi="Arial" w:cs="Arial"/>
          <w:sz w:val="20"/>
          <w:szCs w:val="20"/>
        </w:rPr>
        <w:t xml:space="preserve"> </w:t>
      </w:r>
      <w:r w:rsidR="00E92D9F">
        <w:rPr>
          <w:rFonts w:ascii="Arial" w:hAnsi="Arial" w:cs="Arial"/>
          <w:sz w:val="20"/>
          <w:szCs w:val="20"/>
        </w:rPr>
        <w:t>alustati Euroopa Nõukogu</w:t>
      </w:r>
      <w:r w:rsidR="00B107E9">
        <w:rPr>
          <w:rFonts w:ascii="Arial" w:hAnsi="Arial" w:cs="Arial"/>
          <w:sz w:val="20"/>
          <w:szCs w:val="20"/>
        </w:rPr>
        <w:t xml:space="preserve"> ja Parlamendis </w:t>
      </w:r>
      <w:r w:rsidR="00D07D15" w:rsidRPr="0091737A">
        <w:rPr>
          <w:rFonts w:ascii="Arial" w:hAnsi="Arial" w:cs="Arial"/>
          <w:sz w:val="20"/>
          <w:szCs w:val="20"/>
        </w:rPr>
        <w:t>ettevõtlusstatistika integreerimist käsitleva raamseaduse (FRIBS</w:t>
      </w:r>
      <w:r w:rsidR="00D07D15" w:rsidRPr="0091737A">
        <w:rPr>
          <w:rStyle w:val="FootnoteReference"/>
          <w:rFonts w:ascii="Arial" w:hAnsi="Arial"/>
          <w:sz w:val="20"/>
          <w:szCs w:val="20"/>
        </w:rPr>
        <w:footnoteReference w:id="1"/>
      </w:r>
      <w:r w:rsidR="00D07D15" w:rsidRPr="0091737A">
        <w:rPr>
          <w:rFonts w:ascii="Arial" w:hAnsi="Arial" w:cs="Arial"/>
          <w:sz w:val="20"/>
          <w:szCs w:val="20"/>
        </w:rPr>
        <w:t xml:space="preserve">) eelnõu menetlust ja uus seadus on kavandatud jõustada 2018. aastal. </w:t>
      </w:r>
      <w:r w:rsidR="00306B63" w:rsidRPr="0091737A">
        <w:rPr>
          <w:rFonts w:ascii="Arial" w:hAnsi="Arial" w:cs="Arial"/>
          <w:sz w:val="20"/>
          <w:szCs w:val="20"/>
        </w:rPr>
        <w:t>Uus raamseadus toob suuremaid või väiksemaid muudatusi järgmiste</w:t>
      </w:r>
      <w:r w:rsidR="00306B63">
        <w:rPr>
          <w:rFonts w:ascii="Arial" w:hAnsi="Arial" w:cs="Arial"/>
          <w:sz w:val="20"/>
          <w:szCs w:val="20"/>
        </w:rPr>
        <w:t xml:space="preserve"> koodidega</w:t>
      </w:r>
      <w:r w:rsidR="00306B63" w:rsidRPr="0091737A">
        <w:rPr>
          <w:rFonts w:ascii="Arial" w:hAnsi="Arial" w:cs="Arial"/>
          <w:sz w:val="20"/>
          <w:szCs w:val="20"/>
        </w:rPr>
        <w:t xml:space="preserve"> statistikatöödes: 20007, 20102, 20103, 20300, 20319, 20401, 20403, 20408, 20413, 20505, 20903, 21300, 21308, 21601, 21701, 22201, 22203, 20312, 21702</w:t>
      </w:r>
      <w:r w:rsidR="008F3ECD">
        <w:rPr>
          <w:rFonts w:ascii="Arial" w:hAnsi="Arial" w:cs="Arial"/>
          <w:sz w:val="20"/>
          <w:szCs w:val="20"/>
        </w:rPr>
        <w:t>, 22304</w:t>
      </w:r>
      <w:r w:rsidR="00306B63">
        <w:rPr>
          <w:rFonts w:ascii="Arial" w:hAnsi="Arial" w:cs="Arial"/>
          <w:sz w:val="20"/>
          <w:szCs w:val="20"/>
        </w:rPr>
        <w:t>.</w:t>
      </w:r>
      <w:r w:rsidR="00306B63" w:rsidRPr="0091737A">
        <w:rPr>
          <w:rFonts w:ascii="Arial" w:hAnsi="Arial" w:cs="Arial"/>
          <w:sz w:val="20"/>
          <w:szCs w:val="20"/>
        </w:rPr>
        <w:t xml:space="preserve"> Uute nõuete juurutamiseks on esialgse ajakava kohaselt </w:t>
      </w:r>
      <w:r w:rsidR="00306B63">
        <w:rPr>
          <w:rFonts w:ascii="Arial" w:hAnsi="Arial" w:cs="Arial"/>
          <w:sz w:val="20"/>
          <w:szCs w:val="20"/>
        </w:rPr>
        <w:t xml:space="preserve">aega </w:t>
      </w:r>
      <w:r w:rsidR="00306B63" w:rsidRPr="0091737A">
        <w:rPr>
          <w:rFonts w:ascii="Arial" w:hAnsi="Arial" w:cs="Arial"/>
          <w:sz w:val="20"/>
          <w:szCs w:val="20"/>
        </w:rPr>
        <w:t>kuni kaks aastat. Suuremad muudatused on järgmised:</w:t>
      </w:r>
    </w:p>
    <w:p w:rsidR="00306B63" w:rsidRPr="0091737A" w:rsidRDefault="00306B63" w:rsidP="00306B63">
      <w:pPr>
        <w:pStyle w:val="ListParagraph"/>
        <w:numPr>
          <w:ilvl w:val="0"/>
          <w:numId w:val="11"/>
        </w:numPr>
        <w:spacing w:after="100" w:afterAutospacing="1" w:line="360" w:lineRule="auto"/>
        <w:jc w:val="both"/>
        <w:rPr>
          <w:rFonts w:ascii="Arial" w:hAnsi="Arial" w:cs="Arial"/>
          <w:noProof/>
          <w:sz w:val="20"/>
          <w:szCs w:val="20"/>
        </w:rPr>
      </w:pPr>
      <w:r w:rsidRPr="0091737A">
        <w:rPr>
          <w:rFonts w:ascii="Arial" w:hAnsi="Arial" w:cs="Arial"/>
          <w:sz w:val="20"/>
          <w:szCs w:val="20"/>
        </w:rPr>
        <w:t>statistikatöösse „Ettevõtete majandusnäitajad (aasta)“ (20300) lisandub tsükliline statistika ü</w:t>
      </w:r>
      <w:r w:rsidRPr="0091737A">
        <w:rPr>
          <w:rFonts w:ascii="Arial" w:hAnsi="Arial" w:cs="Arial"/>
          <w:noProof/>
          <w:sz w:val="20"/>
          <w:szCs w:val="20"/>
        </w:rPr>
        <w:t>leilmsete väärtusahelate ja rahvusvahelise hankimise kohta;</w:t>
      </w:r>
    </w:p>
    <w:p w:rsidR="00306B63" w:rsidRPr="0091737A" w:rsidRDefault="00306B63" w:rsidP="00306B63">
      <w:pPr>
        <w:pStyle w:val="ListParagraph"/>
        <w:numPr>
          <w:ilvl w:val="0"/>
          <w:numId w:val="11"/>
        </w:numPr>
        <w:spacing w:after="100" w:afterAutospacing="1" w:line="360" w:lineRule="auto"/>
        <w:jc w:val="both"/>
        <w:rPr>
          <w:rFonts w:ascii="Arial" w:hAnsi="Arial" w:cs="Arial"/>
          <w:noProof/>
          <w:sz w:val="20"/>
          <w:szCs w:val="20"/>
        </w:rPr>
      </w:pPr>
      <w:r w:rsidRPr="0091737A">
        <w:rPr>
          <w:rFonts w:ascii="Arial" w:hAnsi="Arial" w:cs="Arial"/>
          <w:noProof/>
          <w:sz w:val="20"/>
          <w:szCs w:val="20"/>
        </w:rPr>
        <w:t>statistikatöösse „Ettevõtete majandusnäitajad“ (kvartal) (20007) lisandub kaupade hulgimüügi ja äriteenuste müügi kuuline mahustatistika tegevusala kaupa;</w:t>
      </w:r>
    </w:p>
    <w:p w:rsidR="00306B63" w:rsidRPr="0091737A" w:rsidRDefault="00306B63" w:rsidP="00306B63">
      <w:pPr>
        <w:pStyle w:val="ListParagraph"/>
        <w:numPr>
          <w:ilvl w:val="0"/>
          <w:numId w:val="11"/>
        </w:numPr>
        <w:spacing w:after="100" w:afterAutospacing="1" w:line="360" w:lineRule="auto"/>
        <w:jc w:val="both"/>
        <w:rPr>
          <w:rFonts w:ascii="Arial" w:hAnsi="Arial" w:cs="Arial"/>
          <w:noProof/>
          <w:sz w:val="20"/>
          <w:szCs w:val="20"/>
        </w:rPr>
      </w:pPr>
      <w:r w:rsidRPr="0091737A">
        <w:rPr>
          <w:rFonts w:ascii="Arial" w:hAnsi="Arial" w:cs="Arial"/>
          <w:noProof/>
          <w:sz w:val="20"/>
          <w:szCs w:val="20"/>
        </w:rPr>
        <w:t>statistikatöös „Äriteenuste tootjahinnaindeks“ (20413) kahekordistub nende äriteenuste loetelu, mille kohta tuleb teha teenuste hinnaindekseid;</w:t>
      </w:r>
    </w:p>
    <w:p w:rsidR="00507016" w:rsidRDefault="00306B63" w:rsidP="00306B63">
      <w:pPr>
        <w:pStyle w:val="ListParagraph"/>
        <w:numPr>
          <w:ilvl w:val="0"/>
          <w:numId w:val="11"/>
        </w:numPr>
        <w:spacing w:after="100" w:afterAutospacing="1" w:line="360" w:lineRule="auto"/>
        <w:jc w:val="both"/>
        <w:rPr>
          <w:rFonts w:ascii="Arial" w:hAnsi="Arial" w:cs="Arial"/>
          <w:noProof/>
          <w:sz w:val="20"/>
          <w:szCs w:val="20"/>
        </w:rPr>
      </w:pPr>
      <w:r w:rsidRPr="0091737A">
        <w:rPr>
          <w:rFonts w:ascii="Arial" w:hAnsi="Arial" w:cs="Arial"/>
          <w:noProof/>
          <w:sz w:val="20"/>
          <w:szCs w:val="20"/>
        </w:rPr>
        <w:t>statistikatööd „Ettevõtluse demograafia“ (20903) laiendatakse ettevõtete registreerimise ja pankrottide kvartalistatistikaga;</w:t>
      </w:r>
    </w:p>
    <w:p w:rsidR="00D07D15" w:rsidRDefault="00507016" w:rsidP="00D07D15">
      <w:pPr>
        <w:pStyle w:val="ListParagraph"/>
        <w:numPr>
          <w:ilvl w:val="0"/>
          <w:numId w:val="11"/>
        </w:numPr>
        <w:spacing w:after="0" w:line="360" w:lineRule="auto"/>
        <w:ind w:left="1066" w:hanging="357"/>
        <w:jc w:val="both"/>
        <w:rPr>
          <w:rFonts w:ascii="Arial" w:hAnsi="Arial" w:cs="Arial"/>
          <w:noProof/>
          <w:sz w:val="20"/>
          <w:szCs w:val="20"/>
        </w:rPr>
      </w:pPr>
      <w:r>
        <w:rPr>
          <w:rFonts w:ascii="Arial" w:hAnsi="Arial" w:cs="Arial"/>
          <w:noProof/>
          <w:sz w:val="20"/>
          <w:szCs w:val="20"/>
        </w:rPr>
        <w:t>s</w:t>
      </w:r>
      <w:r w:rsidR="00306B63" w:rsidRPr="00507016">
        <w:rPr>
          <w:rFonts w:ascii="Arial" w:hAnsi="Arial" w:cs="Arial"/>
          <w:noProof/>
          <w:sz w:val="20"/>
          <w:szCs w:val="20"/>
        </w:rPr>
        <w:t>tatistikatöös</w:t>
      </w:r>
      <w:r w:rsidR="00306B63" w:rsidRPr="00507016">
        <w:rPr>
          <w:rFonts w:ascii="Arial" w:hAnsi="Arial" w:cs="Arial"/>
          <w:sz w:val="20"/>
          <w:szCs w:val="20"/>
        </w:rPr>
        <w:t xml:space="preserve"> „</w:t>
      </w:r>
      <w:r w:rsidR="00306B63" w:rsidRPr="00507016">
        <w:rPr>
          <w:rFonts w:ascii="Arial" w:hAnsi="Arial" w:cs="Arial"/>
          <w:noProof/>
          <w:sz w:val="20"/>
          <w:szCs w:val="20"/>
        </w:rPr>
        <w:t>Kaupade väliskaubandus“ (22303) muudetakse kaupade sisseveo statistika tegemiseks andmeallikat. Kui praegu kogutakse andmeid sissevedajatelt, siis halduskoormuse vähendamise eesmärgil plaanitakse hakata kasutama teiste liikmesriikide kogutud isikustatud andmeid ekspordi kohta (teise riigi eksport Eestisse on Eesti import teisest riigist). Andmeallika vahetus muudab statistika tegemise kulukamaks</w:t>
      </w:r>
      <w:r w:rsidR="00D07D15">
        <w:rPr>
          <w:rFonts w:ascii="Arial" w:hAnsi="Arial" w:cs="Arial"/>
          <w:noProof/>
          <w:sz w:val="20"/>
          <w:szCs w:val="20"/>
        </w:rPr>
        <w:t>.</w:t>
      </w:r>
    </w:p>
    <w:p w:rsidR="00E93530" w:rsidRDefault="005D2A45" w:rsidP="00E93530">
      <w:pPr>
        <w:pStyle w:val="ListParagraph"/>
        <w:numPr>
          <w:ilvl w:val="0"/>
          <w:numId w:val="25"/>
        </w:numPr>
        <w:spacing w:line="360" w:lineRule="auto"/>
        <w:jc w:val="both"/>
        <w:rPr>
          <w:rFonts w:ascii="Arial" w:hAnsi="Arial" w:cs="Arial"/>
          <w:sz w:val="20"/>
          <w:szCs w:val="20"/>
        </w:rPr>
      </w:pPr>
      <w:r>
        <w:rPr>
          <w:rFonts w:ascii="Arial" w:hAnsi="Arial" w:cs="Arial"/>
          <w:sz w:val="20"/>
          <w:szCs w:val="20"/>
        </w:rPr>
        <w:t>Statistikatöös „</w:t>
      </w:r>
      <w:r w:rsidR="00DF0B3B" w:rsidRPr="00931210">
        <w:rPr>
          <w:rFonts w:ascii="Arial" w:hAnsi="Arial" w:cs="Arial"/>
          <w:sz w:val="20"/>
          <w:szCs w:val="20"/>
        </w:rPr>
        <w:t>Teenuste väliskaubandus</w:t>
      </w:r>
      <w:r w:rsidR="00DF0B3B">
        <w:rPr>
          <w:rFonts w:ascii="Arial" w:hAnsi="Arial" w:cs="Arial"/>
          <w:sz w:val="20"/>
          <w:szCs w:val="20"/>
        </w:rPr>
        <w:t xml:space="preserve">“ (22304) </w:t>
      </w:r>
      <w:r w:rsidR="008361F6">
        <w:rPr>
          <w:rFonts w:ascii="Arial" w:hAnsi="Arial" w:cs="Arial"/>
          <w:color w:val="FF0000"/>
          <w:sz w:val="20"/>
          <w:szCs w:val="20"/>
        </w:rPr>
        <w:t>Äri</w:t>
      </w:r>
      <w:r>
        <w:rPr>
          <w:rFonts w:ascii="Arial" w:hAnsi="Arial" w:cs="Arial"/>
          <w:sz w:val="20"/>
          <w:szCs w:val="20"/>
        </w:rPr>
        <w:t>t</w:t>
      </w:r>
      <w:r w:rsidR="00DF0B3B" w:rsidRPr="00931210">
        <w:rPr>
          <w:rFonts w:ascii="Arial" w:hAnsi="Arial" w:cs="Arial"/>
          <w:sz w:val="20"/>
          <w:szCs w:val="20"/>
        </w:rPr>
        <w:t>eenuste väliskaubanduse andmete sidumine ettevõtete majandustegevus iseloomustavate andmetega. Teenuste väliskaubandus</w:t>
      </w:r>
      <w:r w:rsidR="00E93530">
        <w:rPr>
          <w:rFonts w:ascii="Arial" w:hAnsi="Arial" w:cs="Arial"/>
          <w:sz w:val="20"/>
          <w:szCs w:val="20"/>
        </w:rPr>
        <w:t xml:space="preserve">e baasstatistikat teeb Eesti Pank. Eesti Pank on teinud Statistikaametile ettepaneku baasstatistika tegemise üle võtmiseks. See </w:t>
      </w:r>
      <w:r w:rsidR="00E93530" w:rsidRPr="00931210">
        <w:rPr>
          <w:rFonts w:ascii="Arial" w:hAnsi="Arial" w:cs="Arial"/>
          <w:sz w:val="20"/>
          <w:szCs w:val="20"/>
        </w:rPr>
        <w:t>eeldab lisaressurssi SA-le, mida seni ei ole leitud.</w:t>
      </w:r>
    </w:p>
    <w:p w:rsidR="00DF0B3B" w:rsidRDefault="00DF0B3B" w:rsidP="00983138">
      <w:pPr>
        <w:pStyle w:val="ListParagraph"/>
        <w:spacing w:after="0" w:line="360" w:lineRule="auto"/>
        <w:ind w:left="1066"/>
        <w:jc w:val="both"/>
        <w:rPr>
          <w:rFonts w:ascii="Arial" w:hAnsi="Arial" w:cs="Arial"/>
          <w:noProof/>
          <w:sz w:val="20"/>
          <w:szCs w:val="20"/>
        </w:rPr>
      </w:pPr>
    </w:p>
    <w:p w:rsidR="00306B63" w:rsidRDefault="00D07D15" w:rsidP="00ED169F">
      <w:pPr>
        <w:spacing w:line="360" w:lineRule="auto"/>
        <w:jc w:val="both"/>
        <w:rPr>
          <w:rFonts w:ascii="Arial" w:hAnsi="Arial" w:cs="Arial"/>
          <w:sz w:val="20"/>
          <w:szCs w:val="20"/>
        </w:rPr>
      </w:pPr>
      <w:r w:rsidRPr="00D07D15">
        <w:rPr>
          <w:rFonts w:ascii="Arial" w:hAnsi="Arial" w:cs="Arial"/>
          <w:sz w:val="20"/>
          <w:szCs w:val="20"/>
        </w:rPr>
        <w:t>Statistikatöö „Ettevõtlusstatistika integreerimine (FRIBS) Euroopa statistikasüsteemi“ (20011) on ainult arenduse etapiks loodud statistikatöö</w:t>
      </w:r>
      <w:r>
        <w:rPr>
          <w:rFonts w:ascii="Arial" w:hAnsi="Arial" w:cs="Arial"/>
          <w:sz w:val="20"/>
          <w:szCs w:val="20"/>
        </w:rPr>
        <w:t>, mille lõppemisel jätkub põhistatistika tootmine eelnimetatud statistikatööde raames.</w:t>
      </w:r>
    </w:p>
    <w:p w:rsidR="002B7316" w:rsidRDefault="002B7316" w:rsidP="00BC0195">
      <w:pPr>
        <w:spacing w:before="100" w:beforeAutospacing="1" w:line="360" w:lineRule="auto"/>
        <w:contextualSpacing/>
        <w:jc w:val="both"/>
        <w:rPr>
          <w:rFonts w:ascii="Arial" w:hAnsi="Arial" w:cs="Arial"/>
          <w:sz w:val="20"/>
          <w:szCs w:val="20"/>
        </w:rPr>
      </w:pPr>
    </w:p>
    <w:p w:rsidR="00DA6B41" w:rsidRPr="0091737A" w:rsidRDefault="00DA6B41" w:rsidP="00BC0195">
      <w:pPr>
        <w:spacing w:before="100" w:beforeAutospacing="1" w:line="360" w:lineRule="auto"/>
        <w:contextualSpacing/>
        <w:jc w:val="both"/>
        <w:rPr>
          <w:rFonts w:ascii="Arial" w:hAnsi="Arial" w:cs="Arial"/>
          <w:sz w:val="20"/>
          <w:szCs w:val="20"/>
        </w:rPr>
      </w:pPr>
      <w:r w:rsidRPr="0091737A">
        <w:rPr>
          <w:rFonts w:ascii="Arial" w:hAnsi="Arial" w:cs="Arial"/>
          <w:sz w:val="20"/>
          <w:szCs w:val="20"/>
        </w:rPr>
        <w:t>Metoodikamuudatused</w:t>
      </w:r>
      <w:r w:rsidR="00724C5D">
        <w:rPr>
          <w:rFonts w:ascii="Arial" w:hAnsi="Arial" w:cs="Arial"/>
          <w:sz w:val="20"/>
          <w:szCs w:val="20"/>
        </w:rPr>
        <w:t xml:space="preserve"> on järgmised.</w:t>
      </w:r>
    </w:p>
    <w:p w:rsidR="003261F3" w:rsidRDefault="00B4129A" w:rsidP="00BC0195">
      <w:pPr>
        <w:pStyle w:val="ListParagraph"/>
        <w:numPr>
          <w:ilvl w:val="0"/>
          <w:numId w:val="25"/>
        </w:numPr>
        <w:spacing w:line="360" w:lineRule="auto"/>
        <w:jc w:val="both"/>
        <w:rPr>
          <w:rFonts w:ascii="Arial" w:hAnsi="Arial" w:cs="Arial"/>
          <w:sz w:val="20"/>
          <w:szCs w:val="20"/>
        </w:rPr>
      </w:pPr>
      <w:r w:rsidRPr="003261F3" w:rsidDel="00B4129A">
        <w:rPr>
          <w:rFonts w:ascii="Arial" w:hAnsi="Arial" w:cs="Arial"/>
          <w:sz w:val="20"/>
          <w:szCs w:val="20"/>
        </w:rPr>
        <w:lastRenderedPageBreak/>
        <w:t xml:space="preserve"> </w:t>
      </w:r>
      <w:r w:rsidR="003261F3">
        <w:rPr>
          <w:rFonts w:ascii="Arial" w:hAnsi="Arial" w:cs="Arial"/>
          <w:sz w:val="20"/>
          <w:szCs w:val="20"/>
        </w:rPr>
        <w:t>„</w:t>
      </w:r>
      <w:r w:rsidR="003261F3" w:rsidRPr="003261F3">
        <w:rPr>
          <w:rFonts w:ascii="Arial" w:hAnsi="Arial" w:cs="Arial"/>
          <w:sz w:val="20"/>
          <w:szCs w:val="20"/>
        </w:rPr>
        <w:t>Ettevõtete majandusnäitajad (aasta)</w:t>
      </w:r>
      <w:r w:rsidR="003261F3">
        <w:rPr>
          <w:rFonts w:ascii="Arial" w:hAnsi="Arial" w:cs="Arial"/>
          <w:sz w:val="20"/>
          <w:szCs w:val="20"/>
        </w:rPr>
        <w:t>“</w:t>
      </w:r>
      <w:r w:rsidR="00013BE7" w:rsidRPr="0091737A">
        <w:rPr>
          <w:rFonts w:ascii="Arial" w:hAnsi="Arial" w:cs="Arial"/>
          <w:sz w:val="20"/>
          <w:szCs w:val="20"/>
        </w:rPr>
        <w:t xml:space="preserve"> (2</w:t>
      </w:r>
      <w:r w:rsidR="003261F3">
        <w:rPr>
          <w:rFonts w:ascii="Arial" w:hAnsi="Arial" w:cs="Arial"/>
          <w:sz w:val="20"/>
          <w:szCs w:val="20"/>
        </w:rPr>
        <w:t>0300</w:t>
      </w:r>
      <w:r w:rsidR="00013BE7" w:rsidRPr="0091737A">
        <w:rPr>
          <w:rFonts w:ascii="Arial" w:hAnsi="Arial" w:cs="Arial"/>
          <w:sz w:val="20"/>
          <w:szCs w:val="20"/>
        </w:rPr>
        <w:t xml:space="preserve">) </w:t>
      </w:r>
      <w:r w:rsidR="003261F3" w:rsidRPr="003261F3">
        <w:rPr>
          <w:rFonts w:ascii="Arial" w:hAnsi="Arial" w:cs="Arial"/>
          <w:sz w:val="20"/>
          <w:szCs w:val="20"/>
        </w:rPr>
        <w:t>–</w:t>
      </w:r>
      <w:r w:rsidR="003261F3">
        <w:rPr>
          <w:rFonts w:ascii="Arial" w:hAnsi="Arial" w:cs="Arial"/>
          <w:sz w:val="20"/>
          <w:szCs w:val="20"/>
        </w:rPr>
        <w:t xml:space="preserve"> h</w:t>
      </w:r>
      <w:r w:rsidR="003261F3" w:rsidRPr="003261F3">
        <w:rPr>
          <w:rFonts w:ascii="Arial" w:hAnsi="Arial" w:cs="Arial"/>
          <w:sz w:val="20"/>
          <w:szCs w:val="20"/>
        </w:rPr>
        <w:t>akata avaldama ettevõtete majandusnäitajad tegevusalagrupi järgi piirkondlikul tasandil.</w:t>
      </w:r>
    </w:p>
    <w:p w:rsidR="003261F3" w:rsidRDefault="003261F3" w:rsidP="00BC0195">
      <w:pPr>
        <w:pStyle w:val="ListParagraph"/>
        <w:numPr>
          <w:ilvl w:val="0"/>
          <w:numId w:val="25"/>
        </w:numPr>
        <w:spacing w:line="360" w:lineRule="auto"/>
        <w:jc w:val="both"/>
        <w:rPr>
          <w:rFonts w:ascii="Arial" w:hAnsi="Arial" w:cs="Arial"/>
          <w:sz w:val="20"/>
          <w:szCs w:val="20"/>
        </w:rPr>
      </w:pPr>
      <w:r>
        <w:rPr>
          <w:rFonts w:ascii="Arial" w:hAnsi="Arial" w:cs="Arial"/>
          <w:sz w:val="20"/>
          <w:szCs w:val="20"/>
        </w:rPr>
        <w:t>„</w:t>
      </w:r>
      <w:r w:rsidRPr="003261F3">
        <w:rPr>
          <w:rFonts w:ascii="Arial" w:hAnsi="Arial" w:cs="Arial"/>
          <w:sz w:val="20"/>
          <w:szCs w:val="20"/>
        </w:rPr>
        <w:t>Välismaiste tütarettevõtete majandusnäitajad</w:t>
      </w:r>
      <w:r>
        <w:rPr>
          <w:rFonts w:ascii="Arial" w:hAnsi="Arial" w:cs="Arial"/>
          <w:sz w:val="20"/>
          <w:szCs w:val="20"/>
        </w:rPr>
        <w:t xml:space="preserve">“ (20319) </w:t>
      </w:r>
      <w:r w:rsidR="00013BE7" w:rsidRPr="0091737A">
        <w:rPr>
          <w:rFonts w:ascii="Arial" w:hAnsi="Arial" w:cs="Arial"/>
          <w:sz w:val="20"/>
          <w:szCs w:val="20"/>
        </w:rPr>
        <w:t xml:space="preserve">– </w:t>
      </w:r>
      <w:r w:rsidRPr="003261F3">
        <w:rPr>
          <w:rFonts w:ascii="Arial" w:hAnsi="Arial" w:cs="Arial"/>
          <w:sz w:val="20"/>
          <w:szCs w:val="20"/>
        </w:rPr>
        <w:t xml:space="preserve">SA võtab Eesti Pangalt üle Eesti ettevõtete välismaal olevate tütarettevõtete majandusnäitajate (OFATS) tegemise alates 2017. aruandeaasta andmetest. Eesti Pank esitas andmeid </w:t>
      </w:r>
      <w:proofErr w:type="spellStart"/>
      <w:r w:rsidRPr="003261F3">
        <w:rPr>
          <w:rFonts w:ascii="Arial" w:hAnsi="Arial" w:cs="Arial"/>
          <w:sz w:val="20"/>
          <w:szCs w:val="20"/>
        </w:rPr>
        <w:t>Eurostatile</w:t>
      </w:r>
      <w:proofErr w:type="spellEnd"/>
      <w:r w:rsidRPr="003261F3">
        <w:rPr>
          <w:rFonts w:ascii="Arial" w:hAnsi="Arial" w:cs="Arial"/>
          <w:sz w:val="20"/>
          <w:szCs w:val="20"/>
        </w:rPr>
        <w:t xml:space="preserve">, </w:t>
      </w:r>
      <w:r w:rsidR="00EE668C">
        <w:rPr>
          <w:rFonts w:ascii="Arial" w:hAnsi="Arial" w:cs="Arial"/>
          <w:sz w:val="20"/>
          <w:szCs w:val="20"/>
        </w:rPr>
        <w:t>E</w:t>
      </w:r>
      <w:r w:rsidRPr="003261F3">
        <w:rPr>
          <w:rFonts w:ascii="Arial" w:hAnsi="Arial" w:cs="Arial"/>
          <w:sz w:val="20"/>
          <w:szCs w:val="20"/>
        </w:rPr>
        <w:t xml:space="preserve">estis ei avaldatud. SA hakkab andmeid avaldama (lisaks </w:t>
      </w:r>
      <w:proofErr w:type="spellStart"/>
      <w:r w:rsidRPr="003261F3">
        <w:rPr>
          <w:rFonts w:ascii="Arial" w:hAnsi="Arial" w:cs="Arial"/>
          <w:sz w:val="20"/>
          <w:szCs w:val="20"/>
        </w:rPr>
        <w:t>Eurostatile</w:t>
      </w:r>
      <w:proofErr w:type="spellEnd"/>
      <w:r w:rsidRPr="003261F3">
        <w:rPr>
          <w:rFonts w:ascii="Arial" w:hAnsi="Arial" w:cs="Arial"/>
          <w:sz w:val="20"/>
          <w:szCs w:val="20"/>
        </w:rPr>
        <w:t xml:space="preserve"> esitamisele). Vajalik ressurss saadi EP ja SA vahelise tööjaotuse ümbervaatamise tulemusel.</w:t>
      </w:r>
      <w:r w:rsidR="00B4129A">
        <w:rPr>
          <w:rFonts w:ascii="Arial" w:hAnsi="Arial" w:cs="Arial"/>
          <w:sz w:val="20"/>
          <w:szCs w:val="20"/>
        </w:rPr>
        <w:t xml:space="preserve"> 2017.aasta kohta avaldatakse statistika 2019. aastal (konkreetne aeg tuuakse avaldamiskalendris).</w:t>
      </w:r>
    </w:p>
    <w:p w:rsidR="003261F3" w:rsidRPr="00E80367" w:rsidRDefault="003261F3" w:rsidP="00E80367">
      <w:pPr>
        <w:pStyle w:val="ListParagraph"/>
        <w:numPr>
          <w:ilvl w:val="0"/>
          <w:numId w:val="25"/>
        </w:numPr>
        <w:spacing w:line="360" w:lineRule="auto"/>
        <w:rPr>
          <w:rFonts w:ascii="Arial" w:hAnsi="Arial" w:cs="Arial"/>
          <w:sz w:val="20"/>
          <w:szCs w:val="20"/>
        </w:rPr>
      </w:pPr>
      <w:r>
        <w:rPr>
          <w:rFonts w:ascii="Arial" w:hAnsi="Arial" w:cs="Arial"/>
          <w:sz w:val="20"/>
          <w:szCs w:val="20"/>
        </w:rPr>
        <w:t>„</w:t>
      </w:r>
      <w:r w:rsidRPr="003261F3">
        <w:rPr>
          <w:rFonts w:ascii="Arial" w:hAnsi="Arial" w:cs="Arial"/>
          <w:sz w:val="20"/>
          <w:szCs w:val="20"/>
        </w:rPr>
        <w:t>Põllumajandusmaa müügi- ja rendihind</w:t>
      </w:r>
      <w:r>
        <w:rPr>
          <w:rFonts w:ascii="Arial" w:hAnsi="Arial" w:cs="Arial"/>
          <w:sz w:val="20"/>
          <w:szCs w:val="20"/>
        </w:rPr>
        <w:t xml:space="preserve">“ (20415) </w:t>
      </w:r>
      <w:r w:rsidRPr="0091737A">
        <w:rPr>
          <w:rFonts w:ascii="Arial" w:hAnsi="Arial" w:cs="Arial"/>
          <w:sz w:val="20"/>
          <w:szCs w:val="20"/>
        </w:rPr>
        <w:t>–</w:t>
      </w:r>
      <w:r>
        <w:rPr>
          <w:rFonts w:ascii="Arial" w:hAnsi="Arial" w:cs="Arial"/>
          <w:sz w:val="20"/>
          <w:szCs w:val="20"/>
        </w:rPr>
        <w:t xml:space="preserve"> </w:t>
      </w:r>
      <w:r w:rsidR="00E80367" w:rsidRPr="00E80367">
        <w:rPr>
          <w:rFonts w:ascii="Arial" w:hAnsi="Arial" w:cs="Arial"/>
          <w:sz w:val="20"/>
          <w:szCs w:val="20"/>
        </w:rPr>
        <w:t>2020.a. statistika arvutamise mudeli ajakohastamine 2019 aasta andmete avaldamiseks 2020 aastal.</w:t>
      </w:r>
    </w:p>
    <w:p w:rsidR="00166827" w:rsidRPr="00166827" w:rsidRDefault="00166827" w:rsidP="00092041">
      <w:pPr>
        <w:pStyle w:val="ListParagraph"/>
        <w:numPr>
          <w:ilvl w:val="0"/>
          <w:numId w:val="25"/>
        </w:numPr>
        <w:tabs>
          <w:tab w:val="left" w:pos="0"/>
        </w:tabs>
        <w:spacing w:line="360" w:lineRule="auto"/>
        <w:jc w:val="both"/>
        <w:rPr>
          <w:rFonts w:ascii="Arial" w:hAnsi="Arial" w:cs="Arial"/>
          <w:sz w:val="20"/>
          <w:szCs w:val="20"/>
        </w:rPr>
      </w:pPr>
      <w:r>
        <w:rPr>
          <w:rFonts w:ascii="Arial" w:hAnsi="Arial" w:cs="Arial"/>
          <w:sz w:val="20"/>
          <w:szCs w:val="20"/>
        </w:rPr>
        <w:t>„</w:t>
      </w:r>
      <w:r w:rsidRPr="00166827">
        <w:rPr>
          <w:rFonts w:ascii="Arial" w:hAnsi="Arial" w:cs="Arial"/>
          <w:sz w:val="20"/>
          <w:szCs w:val="20"/>
        </w:rPr>
        <w:t>Majandusüksuste statistika</w:t>
      </w:r>
      <w:r>
        <w:rPr>
          <w:rFonts w:ascii="Arial" w:hAnsi="Arial" w:cs="Arial"/>
          <w:sz w:val="20"/>
          <w:szCs w:val="20"/>
        </w:rPr>
        <w:t>“ (20902)</w:t>
      </w:r>
      <w:r w:rsidR="00092041">
        <w:rPr>
          <w:rFonts w:ascii="Arial" w:hAnsi="Arial" w:cs="Arial"/>
          <w:sz w:val="20"/>
          <w:szCs w:val="20"/>
        </w:rPr>
        <w:t xml:space="preserve"> ja „</w:t>
      </w:r>
      <w:r w:rsidR="00092041" w:rsidRPr="00092041">
        <w:rPr>
          <w:rFonts w:ascii="Arial" w:hAnsi="Arial" w:cs="Arial"/>
          <w:sz w:val="20"/>
          <w:szCs w:val="20"/>
        </w:rPr>
        <w:t>Majandusüksuste statistilise registri haldamine</w:t>
      </w:r>
      <w:r w:rsidR="00092041">
        <w:rPr>
          <w:rFonts w:ascii="Arial" w:hAnsi="Arial" w:cs="Arial"/>
          <w:sz w:val="20"/>
          <w:szCs w:val="20"/>
        </w:rPr>
        <w:t>“ (20901)</w:t>
      </w:r>
      <w:r>
        <w:rPr>
          <w:rFonts w:ascii="Arial" w:hAnsi="Arial" w:cs="Arial"/>
          <w:sz w:val="20"/>
          <w:szCs w:val="20"/>
        </w:rPr>
        <w:t xml:space="preserve"> </w:t>
      </w:r>
      <w:r w:rsidRPr="0091737A">
        <w:rPr>
          <w:rFonts w:ascii="Arial" w:hAnsi="Arial" w:cs="Arial"/>
          <w:sz w:val="20"/>
          <w:szCs w:val="20"/>
        </w:rPr>
        <w:t>–</w:t>
      </w:r>
      <w:r>
        <w:rPr>
          <w:rFonts w:ascii="Arial" w:hAnsi="Arial" w:cs="Arial"/>
          <w:sz w:val="20"/>
          <w:szCs w:val="20"/>
        </w:rPr>
        <w:t xml:space="preserve"> </w:t>
      </w:r>
      <w:r w:rsidRPr="00166827">
        <w:rPr>
          <w:rFonts w:ascii="Arial" w:hAnsi="Arial" w:cs="Arial"/>
          <w:sz w:val="20"/>
          <w:szCs w:val="20"/>
        </w:rPr>
        <w:t>Juurutada korraline kalendriaasta profiili loomine. Kalendriaasta profiil on lõplik kogum nendest üksustest (äriühing, füüsilisest isikust ettevõtja, asutus, mittetulundusühing), kes olid aasta jooksul majanduslikult aktiivsed. Kogumi infot kasutab Statistikaamet majandusstatistika aastaandmete koostamiseks.</w:t>
      </w:r>
    </w:p>
    <w:p w:rsidR="007C277A" w:rsidRDefault="00013BE7" w:rsidP="00BC0195">
      <w:pPr>
        <w:pStyle w:val="ListParagraph"/>
        <w:numPr>
          <w:ilvl w:val="0"/>
          <w:numId w:val="25"/>
        </w:numPr>
        <w:tabs>
          <w:tab w:val="left" w:pos="0"/>
        </w:tabs>
        <w:spacing w:line="360" w:lineRule="auto"/>
        <w:jc w:val="both"/>
        <w:rPr>
          <w:rFonts w:ascii="Arial" w:hAnsi="Arial" w:cs="Arial"/>
          <w:sz w:val="20"/>
          <w:szCs w:val="20"/>
        </w:rPr>
      </w:pPr>
      <w:r w:rsidRPr="0091737A">
        <w:rPr>
          <w:rFonts w:ascii="Arial" w:hAnsi="Arial" w:cs="Arial"/>
          <w:sz w:val="20"/>
          <w:szCs w:val="20"/>
        </w:rPr>
        <w:t>„Töötasu</w:t>
      </w:r>
      <w:r w:rsidR="004349E5" w:rsidRPr="0091737A">
        <w:rPr>
          <w:rFonts w:ascii="Arial" w:hAnsi="Arial" w:cs="Arial"/>
          <w:sz w:val="20"/>
          <w:szCs w:val="20"/>
        </w:rPr>
        <w:t>“ (21101)</w:t>
      </w:r>
      <w:r w:rsidR="003F2A72">
        <w:rPr>
          <w:rFonts w:ascii="Arial" w:hAnsi="Arial" w:cs="Arial"/>
          <w:sz w:val="20"/>
          <w:szCs w:val="20"/>
        </w:rPr>
        <w:t xml:space="preserve"> ja „Palgalõhe“ (21108) </w:t>
      </w:r>
      <w:r w:rsidRPr="0091737A">
        <w:rPr>
          <w:rFonts w:ascii="Arial" w:hAnsi="Arial" w:cs="Arial"/>
          <w:sz w:val="20"/>
          <w:szCs w:val="20"/>
        </w:rPr>
        <w:t xml:space="preserve">– </w:t>
      </w:r>
      <w:r w:rsidR="007C277A" w:rsidRPr="007C277A">
        <w:rPr>
          <w:rFonts w:ascii="Arial" w:hAnsi="Arial" w:cs="Arial"/>
          <w:sz w:val="20"/>
          <w:szCs w:val="20"/>
        </w:rPr>
        <w:t xml:space="preserve">Kavandatud seoses AA3.0 projektiga: Detailsem töötasu statistika. Uued väljundnäitajad (nt ametialade lõikes), detailsem piirkondlik statistika. </w:t>
      </w:r>
    </w:p>
    <w:p w:rsidR="00271FF8" w:rsidRDefault="007C277A" w:rsidP="00BC0195">
      <w:pPr>
        <w:pStyle w:val="ListParagraph"/>
        <w:numPr>
          <w:ilvl w:val="0"/>
          <w:numId w:val="25"/>
        </w:numPr>
        <w:tabs>
          <w:tab w:val="left" w:pos="0"/>
        </w:tabs>
        <w:spacing w:line="360" w:lineRule="auto"/>
        <w:jc w:val="both"/>
        <w:rPr>
          <w:rFonts w:ascii="Arial" w:hAnsi="Arial" w:cs="Arial"/>
          <w:sz w:val="20"/>
          <w:szCs w:val="20"/>
        </w:rPr>
      </w:pPr>
      <w:r>
        <w:rPr>
          <w:rFonts w:ascii="Arial" w:hAnsi="Arial" w:cs="Arial"/>
          <w:sz w:val="20"/>
          <w:szCs w:val="20"/>
        </w:rPr>
        <w:t>„</w:t>
      </w:r>
      <w:r w:rsidRPr="007C277A">
        <w:rPr>
          <w:rFonts w:ascii="Arial" w:hAnsi="Arial" w:cs="Arial"/>
          <w:sz w:val="20"/>
          <w:szCs w:val="20"/>
        </w:rPr>
        <w:t>Vabad ametikohad ja tööjõu liikumine</w:t>
      </w:r>
      <w:r>
        <w:rPr>
          <w:rFonts w:ascii="Arial" w:hAnsi="Arial" w:cs="Arial"/>
          <w:sz w:val="20"/>
          <w:szCs w:val="20"/>
        </w:rPr>
        <w:t xml:space="preserve">“ (21104) </w:t>
      </w:r>
      <w:r w:rsidRPr="0091737A">
        <w:rPr>
          <w:rFonts w:ascii="Arial" w:hAnsi="Arial" w:cs="Arial"/>
          <w:sz w:val="20"/>
          <w:szCs w:val="20"/>
        </w:rPr>
        <w:t xml:space="preserve">– </w:t>
      </w:r>
      <w:r w:rsidRPr="007C277A">
        <w:rPr>
          <w:rFonts w:ascii="Arial" w:hAnsi="Arial" w:cs="Arial"/>
          <w:sz w:val="20"/>
          <w:szCs w:val="20"/>
        </w:rPr>
        <w:t>Kavandatud seoses AA3.0 projektiga: Uued väljundnäitajad (detailsem piirkondlik statistika). Andmeesitajad vabastatakse osade andmete esitamisest. Andmekogumise ja andmekanali moderniseerimine. Vabade ametikohtade arvestusmetoodika muudatus seoses vabade ametikohtade ja töötasu küsimustiku ja valimi ühendamisega (halduskoormuse vähendamine, töö efektiivistumine). Lisaks on kavandatud metoodiline arendustöö, mille käigus hinnatakse Töötamise Registri, Töötukassa ja eraettevõtete tööportaalide tööpakkumiste andmestike sobivust statistika tegemiseks ja töötatakse välja parim mudel vabade ametikohtade statistika arvutamiseks vastavalt etteantud nõuetele.</w:t>
      </w:r>
    </w:p>
    <w:p w:rsidR="006039BE" w:rsidRPr="000A75F8" w:rsidRDefault="00DF0B3B" w:rsidP="001F4357">
      <w:pPr>
        <w:pStyle w:val="ListParagraph"/>
        <w:numPr>
          <w:ilvl w:val="0"/>
          <w:numId w:val="25"/>
        </w:numPr>
        <w:tabs>
          <w:tab w:val="left" w:pos="0"/>
        </w:tabs>
        <w:spacing w:line="360" w:lineRule="auto"/>
        <w:jc w:val="both"/>
        <w:rPr>
          <w:rFonts w:ascii="Arial" w:hAnsi="Arial" w:cs="Arial"/>
          <w:color w:val="000000"/>
          <w:sz w:val="20"/>
          <w:szCs w:val="20"/>
        </w:rPr>
      </w:pPr>
      <w:r w:rsidDel="00DF0B3B">
        <w:rPr>
          <w:rFonts w:ascii="Arial" w:hAnsi="Arial" w:cs="Arial"/>
          <w:sz w:val="20"/>
          <w:szCs w:val="20"/>
        </w:rPr>
        <w:t xml:space="preserve"> </w:t>
      </w:r>
      <w:r w:rsidR="00C91B81">
        <w:rPr>
          <w:rFonts w:ascii="Arial" w:hAnsi="Arial" w:cs="Arial"/>
          <w:sz w:val="20"/>
          <w:szCs w:val="20"/>
        </w:rPr>
        <w:t>„</w:t>
      </w:r>
      <w:r w:rsidR="00C91B81" w:rsidRPr="00C91B81">
        <w:rPr>
          <w:rFonts w:ascii="Arial" w:hAnsi="Arial" w:cs="Arial"/>
          <w:sz w:val="20"/>
          <w:szCs w:val="20"/>
        </w:rPr>
        <w:t>Loomakasvatus ja lihatootmine</w:t>
      </w:r>
      <w:r w:rsidR="00C91B81">
        <w:rPr>
          <w:rFonts w:ascii="Arial" w:hAnsi="Arial" w:cs="Arial"/>
          <w:sz w:val="20"/>
          <w:szCs w:val="20"/>
        </w:rPr>
        <w:t>“ (21203),</w:t>
      </w:r>
      <w:r w:rsidR="00C91B81" w:rsidRPr="00C91B81">
        <w:rPr>
          <w:rFonts w:ascii="Arial" w:hAnsi="Arial" w:cs="Arial"/>
          <w:sz w:val="20"/>
          <w:szCs w:val="20"/>
        </w:rPr>
        <w:t xml:space="preserve"> </w:t>
      </w:r>
      <w:r w:rsidR="00C91B81" w:rsidRPr="0091737A">
        <w:rPr>
          <w:rFonts w:ascii="Arial" w:hAnsi="Arial" w:cs="Arial"/>
          <w:sz w:val="20"/>
          <w:szCs w:val="20"/>
        </w:rPr>
        <w:t>„Piim ja selle kasutamine“ (21206)</w:t>
      </w:r>
      <w:r w:rsidR="00C91B81">
        <w:rPr>
          <w:rFonts w:ascii="Arial" w:hAnsi="Arial" w:cs="Arial"/>
          <w:sz w:val="20"/>
          <w:szCs w:val="20"/>
        </w:rPr>
        <w:t>,</w:t>
      </w:r>
      <w:r w:rsidR="00C91B81" w:rsidRPr="00C91B81">
        <w:t xml:space="preserve"> </w:t>
      </w:r>
      <w:r w:rsidR="00C91B81">
        <w:t>„</w:t>
      </w:r>
      <w:r w:rsidR="00C91B81" w:rsidRPr="00C91B81">
        <w:rPr>
          <w:rFonts w:ascii="Arial" w:hAnsi="Arial" w:cs="Arial"/>
          <w:sz w:val="20"/>
          <w:szCs w:val="20"/>
        </w:rPr>
        <w:t>Taimekasvatus</w:t>
      </w:r>
      <w:r w:rsidR="001E712B">
        <w:rPr>
          <w:rFonts w:ascii="Arial" w:hAnsi="Arial" w:cs="Arial"/>
          <w:sz w:val="20"/>
          <w:szCs w:val="20"/>
        </w:rPr>
        <w:t>“ (21214)</w:t>
      </w:r>
      <w:r w:rsidR="00C91B81">
        <w:rPr>
          <w:rFonts w:ascii="Arial" w:hAnsi="Arial" w:cs="Arial"/>
          <w:sz w:val="20"/>
          <w:szCs w:val="20"/>
        </w:rPr>
        <w:t xml:space="preserve"> </w:t>
      </w:r>
      <w:r w:rsidR="00C91B81" w:rsidRPr="0091737A">
        <w:rPr>
          <w:rFonts w:ascii="Arial" w:hAnsi="Arial" w:cs="Arial"/>
          <w:sz w:val="20"/>
          <w:szCs w:val="20"/>
        </w:rPr>
        <w:t>–</w:t>
      </w:r>
      <w:r w:rsidR="00C91B81">
        <w:rPr>
          <w:rFonts w:ascii="Arial" w:hAnsi="Arial" w:cs="Arial"/>
          <w:sz w:val="20"/>
          <w:szCs w:val="20"/>
        </w:rPr>
        <w:t xml:space="preserve"> </w:t>
      </w:r>
      <w:r w:rsidR="00C91B81" w:rsidRPr="00C91B81">
        <w:rPr>
          <w:rFonts w:ascii="Arial" w:hAnsi="Arial" w:cs="Arial"/>
          <w:sz w:val="20"/>
          <w:szCs w:val="20"/>
        </w:rPr>
        <w:t>2021.aastaks planeeritakse vastu võtta uus põllumajanduse sisendite ja väljundite statistika raamseadus, mis arvatavalt toob kaasa nii metoodika kui ka näitajate muudatusi, mille ulatus ei ole veel teada (arutatakse Euroopa Komisjoni töögruppides).</w:t>
      </w:r>
      <w:r w:rsidR="00E93530">
        <w:rPr>
          <w:rFonts w:ascii="Arial" w:hAnsi="Arial" w:cs="Arial"/>
          <w:sz w:val="20"/>
          <w:szCs w:val="20"/>
        </w:rPr>
        <w:t xml:space="preserve"> Ettevalmistöödega alustatakse 2018.</w:t>
      </w:r>
    </w:p>
    <w:p w:rsidR="000A75F8" w:rsidRPr="000A75F8" w:rsidRDefault="000A75F8" w:rsidP="000A75F8">
      <w:pPr>
        <w:pStyle w:val="ListParagraph"/>
        <w:numPr>
          <w:ilvl w:val="0"/>
          <w:numId w:val="25"/>
        </w:numPr>
        <w:spacing w:line="360" w:lineRule="auto"/>
        <w:jc w:val="both"/>
        <w:rPr>
          <w:rFonts w:ascii="Arial" w:hAnsi="Arial" w:cs="Arial"/>
          <w:color w:val="000000" w:themeColor="text1"/>
          <w:sz w:val="20"/>
          <w:szCs w:val="20"/>
        </w:rPr>
      </w:pPr>
      <w:r>
        <w:rPr>
          <w:rFonts w:ascii="Arial" w:hAnsi="Arial" w:cs="Arial"/>
          <w:color w:val="000000" w:themeColor="text1"/>
          <w:sz w:val="20"/>
          <w:szCs w:val="20"/>
        </w:rPr>
        <w:t>„</w:t>
      </w:r>
      <w:r w:rsidRPr="000A75F8">
        <w:rPr>
          <w:rFonts w:ascii="Arial" w:hAnsi="Arial" w:cs="Arial"/>
          <w:color w:val="000000" w:themeColor="text1"/>
          <w:sz w:val="20"/>
          <w:szCs w:val="20"/>
        </w:rPr>
        <w:t>Põllumajandussaaduste arvepidamine</w:t>
      </w:r>
      <w:r>
        <w:rPr>
          <w:rFonts w:ascii="Arial" w:hAnsi="Arial" w:cs="Arial"/>
          <w:color w:val="000000" w:themeColor="text1"/>
          <w:sz w:val="20"/>
          <w:szCs w:val="20"/>
        </w:rPr>
        <w:t>“ (20213)</w:t>
      </w:r>
      <w:r>
        <w:rPr>
          <w:rFonts w:ascii="Arial" w:hAnsi="Arial" w:cs="Arial"/>
          <w:sz w:val="20"/>
          <w:szCs w:val="20"/>
        </w:rPr>
        <w:t xml:space="preserve"> </w:t>
      </w:r>
      <w:r w:rsidRPr="0091737A">
        <w:rPr>
          <w:rFonts w:ascii="Arial" w:hAnsi="Arial" w:cs="Arial"/>
          <w:sz w:val="20"/>
          <w:szCs w:val="20"/>
        </w:rPr>
        <w:t>–</w:t>
      </w:r>
      <w:r>
        <w:rPr>
          <w:rFonts w:ascii="Arial" w:hAnsi="Arial" w:cs="Arial"/>
          <w:sz w:val="20"/>
          <w:szCs w:val="20"/>
        </w:rPr>
        <w:t xml:space="preserve"> </w:t>
      </w:r>
      <w:r w:rsidRPr="000A75F8">
        <w:rPr>
          <w:rFonts w:ascii="Arial" w:hAnsi="Arial" w:cs="Arial"/>
          <w:color w:val="000000" w:themeColor="text1"/>
          <w:sz w:val="20"/>
          <w:szCs w:val="20"/>
        </w:rPr>
        <w:t xml:space="preserve">Teravilja ja õliseemnete ressursi ja kasutamise arvepidamist muudetakse vastavalt </w:t>
      </w:r>
      <w:proofErr w:type="spellStart"/>
      <w:r w:rsidRPr="000A75F8">
        <w:rPr>
          <w:rFonts w:ascii="Arial" w:hAnsi="Arial" w:cs="Arial"/>
          <w:color w:val="000000" w:themeColor="text1"/>
          <w:sz w:val="20"/>
          <w:szCs w:val="20"/>
        </w:rPr>
        <w:t>Eurostati</w:t>
      </w:r>
      <w:proofErr w:type="spellEnd"/>
      <w:r w:rsidRPr="000A75F8">
        <w:rPr>
          <w:rFonts w:ascii="Arial" w:hAnsi="Arial" w:cs="Arial"/>
          <w:color w:val="000000" w:themeColor="text1"/>
          <w:sz w:val="20"/>
          <w:szCs w:val="20"/>
        </w:rPr>
        <w:t xml:space="preserve"> uuele metoodikale. Ressursi ja kasutamise arvepidamise perioodiks võetakse kalendriaasta. Muudetakse kaetavaid põllumajanduskultuure ja tooteid, töödeldud toodetest kaetakse edaspidi ainult esimese taseme töödeldud tooted. Metoodikamuudatuste tõttu ei ole andmed varasemate perioodidega enam otseselt võrreldavad.</w:t>
      </w:r>
    </w:p>
    <w:p w:rsidR="001E712B" w:rsidRDefault="001E712B" w:rsidP="00767108">
      <w:pPr>
        <w:pStyle w:val="ListParagraph"/>
        <w:numPr>
          <w:ilvl w:val="0"/>
          <w:numId w:val="25"/>
        </w:numPr>
        <w:spacing w:line="360" w:lineRule="auto"/>
        <w:jc w:val="both"/>
        <w:rPr>
          <w:rFonts w:ascii="Arial" w:hAnsi="Arial" w:cs="Arial"/>
          <w:sz w:val="20"/>
          <w:szCs w:val="20"/>
        </w:rPr>
      </w:pPr>
      <w:r w:rsidRPr="001F4357">
        <w:rPr>
          <w:rFonts w:ascii="Arial" w:hAnsi="Arial" w:cs="Arial"/>
          <w:sz w:val="20"/>
          <w:szCs w:val="20"/>
        </w:rPr>
        <w:t xml:space="preserve">„Majutustegevus“ (22101) – </w:t>
      </w:r>
      <w:r w:rsidR="00C74DBB" w:rsidRPr="001F4357">
        <w:rPr>
          <w:rFonts w:ascii="Arial" w:hAnsi="Arial" w:cs="Arial"/>
          <w:sz w:val="20"/>
          <w:szCs w:val="20"/>
        </w:rPr>
        <w:t>2018. aastal arutatakse tarbijatega võimalust teh</w:t>
      </w:r>
      <w:r w:rsidR="00C74DBB">
        <w:rPr>
          <w:rFonts w:ascii="Arial" w:hAnsi="Arial" w:cs="Arial"/>
          <w:sz w:val="20"/>
          <w:szCs w:val="20"/>
        </w:rPr>
        <w:t xml:space="preserve">a </w:t>
      </w:r>
      <w:r w:rsidR="00C74DBB" w:rsidRPr="001F4357">
        <w:rPr>
          <w:rFonts w:ascii="Arial" w:hAnsi="Arial" w:cs="Arial"/>
          <w:sz w:val="20"/>
          <w:szCs w:val="20"/>
        </w:rPr>
        <w:t xml:space="preserve">alates 2019. aastast majutusstatistikat 10 ja enama voodikohaga majutusettevõtete kohta. Kui </w:t>
      </w:r>
      <w:r w:rsidR="00C74DBB" w:rsidRPr="001F4357">
        <w:rPr>
          <w:rFonts w:ascii="Arial" w:hAnsi="Arial" w:cs="Arial"/>
          <w:sz w:val="20"/>
          <w:szCs w:val="20"/>
        </w:rPr>
        <w:lastRenderedPageBreak/>
        <w:t xml:space="preserve">tarbijad nõustuvad nimetatud muudatusega, siis alates 2019. </w:t>
      </w:r>
      <w:r w:rsidR="001F4357">
        <w:rPr>
          <w:rFonts w:ascii="Arial" w:hAnsi="Arial" w:cs="Arial"/>
          <w:sz w:val="20"/>
          <w:szCs w:val="20"/>
        </w:rPr>
        <w:t>a</w:t>
      </w:r>
      <w:r w:rsidR="00C74DBB" w:rsidRPr="001F4357">
        <w:rPr>
          <w:rFonts w:ascii="Arial" w:hAnsi="Arial" w:cs="Arial"/>
          <w:sz w:val="20"/>
          <w:szCs w:val="20"/>
        </w:rPr>
        <w:t>astast väheneb väikeste, alla 5 voodikohaga majutusettevõtete halduskoormus.</w:t>
      </w:r>
      <w:r w:rsidRPr="001F4357">
        <w:rPr>
          <w:rFonts w:ascii="Arial" w:hAnsi="Arial" w:cs="Arial"/>
          <w:color w:val="000000"/>
          <w:sz w:val="20"/>
          <w:szCs w:val="20"/>
        </w:rPr>
        <w:t xml:space="preserve"> </w:t>
      </w:r>
      <w:r w:rsidR="00C74DBB">
        <w:rPr>
          <w:rFonts w:ascii="Arial" w:hAnsi="Arial" w:cs="Arial"/>
          <w:sz w:val="20"/>
          <w:szCs w:val="20"/>
        </w:rPr>
        <w:t xml:space="preserve">Praegu katab majutusstatistika </w:t>
      </w:r>
      <w:r w:rsidRPr="001E712B">
        <w:rPr>
          <w:rFonts w:ascii="Arial" w:hAnsi="Arial" w:cs="Arial"/>
          <w:sz w:val="20"/>
          <w:szCs w:val="20"/>
        </w:rPr>
        <w:t xml:space="preserve"> 5 ja enama voodikohaga majutusettevõt</w:t>
      </w:r>
      <w:r w:rsidR="00C74DBB">
        <w:rPr>
          <w:rFonts w:ascii="Arial" w:hAnsi="Arial" w:cs="Arial"/>
          <w:sz w:val="20"/>
          <w:szCs w:val="20"/>
        </w:rPr>
        <w:t>ted</w:t>
      </w:r>
      <w:r w:rsidRPr="001E712B">
        <w:rPr>
          <w:rFonts w:ascii="Arial" w:hAnsi="Arial" w:cs="Arial"/>
          <w:sz w:val="20"/>
          <w:szCs w:val="20"/>
        </w:rPr>
        <w:t>.</w:t>
      </w:r>
    </w:p>
    <w:p w:rsidR="001E712B" w:rsidRDefault="001E712B" w:rsidP="00767108">
      <w:pPr>
        <w:pStyle w:val="ListParagraph"/>
        <w:numPr>
          <w:ilvl w:val="0"/>
          <w:numId w:val="25"/>
        </w:numPr>
        <w:spacing w:line="360" w:lineRule="auto"/>
        <w:jc w:val="both"/>
        <w:rPr>
          <w:rFonts w:ascii="Arial" w:hAnsi="Arial" w:cs="Arial"/>
          <w:sz w:val="20"/>
          <w:szCs w:val="20"/>
        </w:rPr>
      </w:pPr>
      <w:r>
        <w:rPr>
          <w:rFonts w:ascii="Arial" w:hAnsi="Arial" w:cs="Arial"/>
          <w:sz w:val="20"/>
          <w:szCs w:val="20"/>
        </w:rPr>
        <w:t xml:space="preserve">„Eesti elanike reisimine“ (22107) </w:t>
      </w:r>
      <w:r w:rsidRPr="0091737A">
        <w:rPr>
          <w:rFonts w:ascii="Arial" w:hAnsi="Arial" w:cs="Arial"/>
          <w:sz w:val="20"/>
          <w:szCs w:val="20"/>
        </w:rPr>
        <w:t>–</w:t>
      </w:r>
      <w:r>
        <w:rPr>
          <w:rFonts w:ascii="Arial" w:hAnsi="Arial" w:cs="Arial"/>
          <w:sz w:val="20"/>
          <w:szCs w:val="20"/>
        </w:rPr>
        <w:t xml:space="preserve"> l</w:t>
      </w:r>
      <w:r w:rsidRPr="001E712B">
        <w:rPr>
          <w:rFonts w:ascii="Arial" w:hAnsi="Arial" w:cs="Arial"/>
          <w:sz w:val="20"/>
          <w:szCs w:val="20"/>
        </w:rPr>
        <w:t>isada lisaks CAPI ja CATI-le ka CAWI andmekogumismeetod.</w:t>
      </w:r>
    </w:p>
    <w:p w:rsidR="00E80367" w:rsidRDefault="00931210" w:rsidP="00E80367">
      <w:pPr>
        <w:pStyle w:val="ListParagraph"/>
        <w:numPr>
          <w:ilvl w:val="0"/>
          <w:numId w:val="25"/>
        </w:numPr>
        <w:spacing w:line="360" w:lineRule="auto"/>
        <w:jc w:val="both"/>
        <w:rPr>
          <w:rFonts w:ascii="Arial" w:hAnsi="Arial" w:cs="Arial"/>
          <w:sz w:val="20"/>
          <w:szCs w:val="20"/>
        </w:rPr>
      </w:pPr>
      <w:r w:rsidRPr="00E80367">
        <w:rPr>
          <w:rFonts w:ascii="Arial" w:hAnsi="Arial" w:cs="Arial"/>
          <w:sz w:val="20"/>
          <w:szCs w:val="20"/>
        </w:rPr>
        <w:t>„Põllumajanduslike majapidamiste statistilise registri haldamine“ (21209) –</w:t>
      </w:r>
      <w:r w:rsidRPr="00E80367">
        <w:rPr>
          <w:rFonts w:ascii="Arial" w:hAnsi="Arial" w:cs="Arial"/>
          <w:color w:val="000000" w:themeColor="text1"/>
          <w:sz w:val="20"/>
          <w:szCs w:val="20"/>
        </w:rPr>
        <w:t xml:space="preserve"> </w:t>
      </w:r>
      <w:r w:rsidR="00E80367" w:rsidRPr="00E80367">
        <w:rPr>
          <w:rFonts w:ascii="Arial" w:hAnsi="Arial" w:cs="Arial"/>
          <w:color w:val="000000" w:themeColor="text1"/>
          <w:sz w:val="20"/>
          <w:szCs w:val="20"/>
        </w:rPr>
        <w:t xml:space="preserve">seoses uue põllumajandusüksuste raamseaduse vastuvõtmisega muutub alates 2020. aastast põllumajandusliku majapidamise </w:t>
      </w:r>
      <w:proofErr w:type="spellStart"/>
      <w:r w:rsidR="00E80367" w:rsidRPr="00E80367">
        <w:rPr>
          <w:rFonts w:ascii="Arial" w:hAnsi="Arial" w:cs="Arial"/>
          <w:color w:val="000000" w:themeColor="text1"/>
          <w:sz w:val="20"/>
          <w:szCs w:val="20"/>
        </w:rPr>
        <w:t>lävend</w:t>
      </w:r>
      <w:proofErr w:type="spellEnd"/>
      <w:r w:rsidR="00E80367" w:rsidRPr="00E80367">
        <w:rPr>
          <w:rFonts w:ascii="Arial" w:hAnsi="Arial" w:cs="Arial"/>
          <w:color w:val="000000" w:themeColor="text1"/>
          <w:sz w:val="20"/>
          <w:szCs w:val="20"/>
        </w:rPr>
        <w:t>.</w:t>
      </w:r>
    </w:p>
    <w:p w:rsidR="0007368C" w:rsidRPr="00E80367" w:rsidRDefault="00DB1A12" w:rsidP="00E80367">
      <w:pPr>
        <w:pStyle w:val="ListParagraph"/>
        <w:numPr>
          <w:ilvl w:val="0"/>
          <w:numId w:val="25"/>
        </w:numPr>
        <w:spacing w:line="360" w:lineRule="auto"/>
        <w:jc w:val="both"/>
        <w:rPr>
          <w:rFonts w:ascii="Arial" w:hAnsi="Arial" w:cs="Arial"/>
          <w:color w:val="000000" w:themeColor="text1"/>
          <w:sz w:val="20"/>
          <w:szCs w:val="20"/>
        </w:rPr>
      </w:pPr>
      <w:r w:rsidRPr="00E80367">
        <w:rPr>
          <w:rFonts w:ascii="Arial" w:hAnsi="Arial" w:cs="Arial"/>
          <w:sz w:val="20"/>
          <w:szCs w:val="20"/>
        </w:rPr>
        <w:t>„Põllumajandusloendus“ (21210</w:t>
      </w:r>
      <w:r w:rsidR="002837E5" w:rsidRPr="00E80367">
        <w:rPr>
          <w:rFonts w:ascii="Arial" w:hAnsi="Arial" w:cs="Arial"/>
          <w:sz w:val="20"/>
          <w:szCs w:val="20"/>
        </w:rPr>
        <w:t>)</w:t>
      </w:r>
      <w:r w:rsidRPr="00E80367">
        <w:rPr>
          <w:rFonts w:ascii="Arial" w:hAnsi="Arial" w:cs="Arial"/>
          <w:sz w:val="20"/>
          <w:szCs w:val="20"/>
        </w:rPr>
        <w:t xml:space="preserve"> – </w:t>
      </w:r>
      <w:r w:rsidR="00E80367" w:rsidRPr="00E80367">
        <w:rPr>
          <w:rFonts w:ascii="Arial" w:hAnsi="Arial" w:cs="Arial"/>
          <w:color w:val="000000" w:themeColor="text1"/>
          <w:sz w:val="20"/>
          <w:szCs w:val="20"/>
        </w:rPr>
        <w:t xml:space="preserve">2020. a põllumajandusloendusel kasutatakse põhiuuringu ja moodulite süsteemi. Samuti kavandatakse muuta põllumajandusliku majapidamise </w:t>
      </w:r>
      <w:proofErr w:type="spellStart"/>
      <w:r w:rsidR="00E80367" w:rsidRPr="00E80367">
        <w:rPr>
          <w:rFonts w:ascii="Arial" w:hAnsi="Arial" w:cs="Arial"/>
          <w:color w:val="000000" w:themeColor="text1"/>
          <w:sz w:val="20"/>
          <w:szCs w:val="20"/>
        </w:rPr>
        <w:t>lävendit</w:t>
      </w:r>
      <w:proofErr w:type="spellEnd"/>
      <w:r w:rsidR="00E80367" w:rsidRPr="00E80367">
        <w:rPr>
          <w:rFonts w:ascii="Arial" w:hAnsi="Arial" w:cs="Arial"/>
          <w:color w:val="000000" w:themeColor="text1"/>
          <w:sz w:val="20"/>
          <w:szCs w:val="20"/>
        </w:rPr>
        <w:t>.</w:t>
      </w:r>
    </w:p>
    <w:p w:rsidR="00E81CED" w:rsidRPr="0091737A" w:rsidRDefault="00E81CED" w:rsidP="00CF25C9">
      <w:pPr>
        <w:pStyle w:val="Heading3"/>
        <w:numPr>
          <w:ilvl w:val="1"/>
          <w:numId w:val="8"/>
        </w:numPr>
        <w:spacing w:after="100" w:afterAutospacing="1" w:line="360" w:lineRule="auto"/>
        <w:rPr>
          <w:rFonts w:ascii="Arial" w:hAnsi="Arial"/>
          <w:sz w:val="20"/>
          <w:szCs w:val="20"/>
        </w:rPr>
      </w:pPr>
      <w:r w:rsidRPr="0091737A">
        <w:rPr>
          <w:rFonts w:ascii="Arial" w:hAnsi="Arial"/>
          <w:sz w:val="20"/>
          <w:szCs w:val="20"/>
        </w:rPr>
        <w:t>Eri valdkondade statistika</w:t>
      </w:r>
      <w:bookmarkStart w:id="19" w:name="OLE_LINK2"/>
    </w:p>
    <w:p w:rsidR="00E81CED" w:rsidRDefault="00E81CED" w:rsidP="00CF25C9">
      <w:pPr>
        <w:pStyle w:val="BodyText2"/>
        <w:keepNext/>
        <w:tabs>
          <w:tab w:val="left" w:pos="993"/>
        </w:tabs>
        <w:spacing w:before="360" w:after="100" w:afterAutospacing="1"/>
        <w:outlineLvl w:val="2"/>
        <w:rPr>
          <w:rFonts w:ascii="Arial" w:hAnsi="Arial" w:cs="Arial"/>
          <w:b/>
          <w:sz w:val="20"/>
        </w:rPr>
      </w:pPr>
      <w:r w:rsidRPr="00374765">
        <w:rPr>
          <w:rFonts w:ascii="Arial" w:hAnsi="Arial" w:cs="Arial"/>
          <w:b/>
          <w:sz w:val="20"/>
        </w:rPr>
        <w:t xml:space="preserve">Tabel </w:t>
      </w:r>
      <w:r w:rsidR="003A6CBB" w:rsidRPr="00374765">
        <w:rPr>
          <w:rFonts w:ascii="Arial" w:hAnsi="Arial" w:cs="Arial"/>
          <w:b/>
          <w:sz w:val="20"/>
        </w:rPr>
        <w:t>6</w:t>
      </w:r>
      <w:r w:rsidRPr="00374765">
        <w:rPr>
          <w:rFonts w:ascii="Arial" w:hAnsi="Arial" w:cs="Arial"/>
          <w:b/>
          <w:sz w:val="20"/>
        </w:rPr>
        <w:t>.</w:t>
      </w:r>
      <w:r w:rsidRPr="00374765">
        <w:rPr>
          <w:rFonts w:ascii="Arial" w:hAnsi="Arial" w:cs="Arial"/>
          <w:sz w:val="20"/>
        </w:rPr>
        <w:t xml:space="preserve"> </w:t>
      </w:r>
      <w:r w:rsidRPr="00374765">
        <w:rPr>
          <w:rFonts w:ascii="Arial" w:hAnsi="Arial" w:cs="Arial"/>
          <w:b/>
          <w:sz w:val="20"/>
        </w:rPr>
        <w:t xml:space="preserve">Eri valdkondade </w:t>
      </w:r>
      <w:r w:rsidR="00394DBE" w:rsidRPr="00374765">
        <w:rPr>
          <w:rFonts w:ascii="Arial" w:hAnsi="Arial" w:cs="Arial"/>
          <w:b/>
          <w:sz w:val="20"/>
        </w:rPr>
        <w:t>statistikatööde arv ja maksumus</w:t>
      </w:r>
      <w:r w:rsidRPr="00374765">
        <w:rPr>
          <w:rFonts w:ascii="Arial" w:hAnsi="Arial" w:cs="Arial"/>
          <w:b/>
          <w:sz w:val="20"/>
        </w:rPr>
        <w:t>, 201</w:t>
      </w:r>
      <w:r w:rsidR="000A5CB1" w:rsidRPr="00374765">
        <w:rPr>
          <w:rFonts w:ascii="Arial" w:hAnsi="Arial" w:cs="Arial"/>
          <w:b/>
          <w:sz w:val="20"/>
        </w:rPr>
        <w:t>8, 2019</w:t>
      </w:r>
    </w:p>
    <w:tbl>
      <w:tblPr>
        <w:tblW w:w="7093" w:type="dxa"/>
        <w:tblInd w:w="65" w:type="dxa"/>
        <w:tblLayout w:type="fixed"/>
        <w:tblCellMar>
          <w:left w:w="70" w:type="dxa"/>
          <w:right w:w="70" w:type="dxa"/>
        </w:tblCellMar>
        <w:tblLook w:val="04A0" w:firstRow="1" w:lastRow="0" w:firstColumn="1" w:lastColumn="0" w:noHBand="0" w:noVBand="1"/>
      </w:tblPr>
      <w:tblGrid>
        <w:gridCol w:w="2520"/>
        <w:gridCol w:w="1029"/>
        <w:gridCol w:w="1255"/>
        <w:gridCol w:w="871"/>
        <w:gridCol w:w="1418"/>
      </w:tblGrid>
      <w:tr w:rsidR="0040396D" w:rsidRPr="0091737A" w:rsidTr="00330081">
        <w:trPr>
          <w:trHeight w:val="283"/>
        </w:trPr>
        <w:tc>
          <w:tcPr>
            <w:tcW w:w="2520" w:type="dxa"/>
            <w:vMerge w:val="restart"/>
            <w:tcBorders>
              <w:top w:val="single" w:sz="4" w:space="0" w:color="auto"/>
              <w:left w:val="single" w:sz="4" w:space="0" w:color="auto"/>
              <w:right w:val="single" w:sz="4" w:space="0" w:color="auto"/>
            </w:tcBorders>
            <w:shd w:val="clear" w:color="auto" w:fill="auto"/>
            <w:noWrap/>
            <w:vAlign w:val="center"/>
            <w:hideMark/>
          </w:tcPr>
          <w:p w:rsidR="0040396D" w:rsidRPr="0091737A" w:rsidRDefault="0040396D" w:rsidP="00330081">
            <w:pPr>
              <w:spacing w:after="100" w:afterAutospacing="1"/>
              <w:jc w:val="center"/>
              <w:rPr>
                <w:rFonts w:ascii="Arial" w:hAnsi="Arial" w:cs="Arial"/>
                <w:color w:val="000000"/>
                <w:sz w:val="20"/>
                <w:szCs w:val="20"/>
              </w:rPr>
            </w:pPr>
            <w:r w:rsidRPr="0091737A">
              <w:rPr>
                <w:rFonts w:ascii="Arial" w:hAnsi="Arial" w:cs="Arial"/>
                <w:color w:val="000000"/>
                <w:sz w:val="20"/>
                <w:szCs w:val="20"/>
              </w:rPr>
              <w:t>Statistikatöö liik</w:t>
            </w:r>
          </w:p>
        </w:tc>
        <w:tc>
          <w:tcPr>
            <w:tcW w:w="2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40396D" w:rsidRPr="0091737A" w:rsidRDefault="0040396D" w:rsidP="00E92AD3">
            <w:pPr>
              <w:spacing w:after="100" w:afterAutospacing="1"/>
              <w:jc w:val="center"/>
              <w:rPr>
                <w:rFonts w:ascii="Arial" w:hAnsi="Arial" w:cs="Arial"/>
                <w:color w:val="000000"/>
                <w:sz w:val="20"/>
                <w:szCs w:val="20"/>
              </w:rPr>
            </w:pPr>
            <w:r w:rsidRPr="0091737A">
              <w:rPr>
                <w:rFonts w:ascii="Arial" w:hAnsi="Arial" w:cs="Arial"/>
                <w:color w:val="000000"/>
                <w:sz w:val="20"/>
                <w:szCs w:val="20"/>
              </w:rPr>
              <w:t>201</w:t>
            </w:r>
            <w:r w:rsidR="00E92AD3">
              <w:rPr>
                <w:rFonts w:ascii="Arial" w:hAnsi="Arial" w:cs="Arial"/>
                <w:color w:val="000000"/>
                <w:sz w:val="20"/>
                <w:szCs w:val="20"/>
              </w:rPr>
              <w:t>8</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40396D" w:rsidRPr="0091737A" w:rsidRDefault="0040396D" w:rsidP="00330081">
            <w:pPr>
              <w:spacing w:after="100" w:afterAutospacing="1"/>
              <w:jc w:val="center"/>
              <w:rPr>
                <w:rFonts w:ascii="Arial" w:hAnsi="Arial" w:cs="Arial"/>
                <w:color w:val="000000"/>
                <w:sz w:val="20"/>
                <w:szCs w:val="20"/>
              </w:rPr>
            </w:pPr>
            <w:r w:rsidRPr="0091737A">
              <w:rPr>
                <w:rFonts w:ascii="Arial" w:hAnsi="Arial" w:cs="Arial"/>
                <w:color w:val="000000"/>
                <w:sz w:val="20"/>
                <w:szCs w:val="20"/>
              </w:rPr>
              <w:t>201</w:t>
            </w:r>
            <w:r w:rsidR="000A5CB1">
              <w:rPr>
                <w:rFonts w:ascii="Arial" w:hAnsi="Arial" w:cs="Arial"/>
                <w:color w:val="000000"/>
                <w:sz w:val="20"/>
                <w:szCs w:val="20"/>
              </w:rPr>
              <w:t>9</w:t>
            </w:r>
          </w:p>
        </w:tc>
      </w:tr>
      <w:tr w:rsidR="0040396D" w:rsidRPr="0091737A" w:rsidTr="00330081">
        <w:trPr>
          <w:trHeight w:val="283"/>
        </w:trPr>
        <w:tc>
          <w:tcPr>
            <w:tcW w:w="2520" w:type="dxa"/>
            <w:vMerge/>
            <w:tcBorders>
              <w:left w:val="single" w:sz="4" w:space="0" w:color="auto"/>
              <w:bottom w:val="single" w:sz="4" w:space="0" w:color="auto"/>
              <w:right w:val="single" w:sz="4" w:space="0" w:color="auto"/>
            </w:tcBorders>
            <w:shd w:val="clear" w:color="auto" w:fill="auto"/>
            <w:noWrap/>
            <w:vAlign w:val="center"/>
            <w:hideMark/>
          </w:tcPr>
          <w:p w:rsidR="0040396D" w:rsidRPr="0091737A" w:rsidRDefault="0040396D" w:rsidP="00330081">
            <w:pPr>
              <w:spacing w:after="100" w:afterAutospacing="1"/>
              <w:jc w:val="center"/>
              <w:rPr>
                <w:rFonts w:ascii="Arial" w:hAnsi="Arial" w:cs="Arial"/>
                <w:color w:val="000000"/>
                <w:sz w:val="20"/>
                <w:szCs w:val="20"/>
              </w:rPr>
            </w:pPr>
          </w:p>
        </w:tc>
        <w:tc>
          <w:tcPr>
            <w:tcW w:w="1029" w:type="dxa"/>
            <w:tcBorders>
              <w:top w:val="single" w:sz="4" w:space="0" w:color="auto"/>
              <w:left w:val="nil"/>
              <w:bottom w:val="single" w:sz="4" w:space="0" w:color="auto"/>
              <w:right w:val="single" w:sz="4" w:space="0" w:color="auto"/>
            </w:tcBorders>
            <w:shd w:val="clear" w:color="auto" w:fill="auto"/>
            <w:noWrap/>
            <w:hideMark/>
          </w:tcPr>
          <w:p w:rsidR="0040396D" w:rsidRPr="0091737A" w:rsidRDefault="0040396D" w:rsidP="00330081">
            <w:pPr>
              <w:spacing w:after="100" w:afterAutospacing="1"/>
              <w:jc w:val="right"/>
              <w:rPr>
                <w:rFonts w:ascii="Arial" w:hAnsi="Arial" w:cs="Arial"/>
                <w:color w:val="000000"/>
                <w:sz w:val="20"/>
                <w:szCs w:val="20"/>
              </w:rPr>
            </w:pPr>
            <w:r w:rsidRPr="0091737A">
              <w:rPr>
                <w:rFonts w:ascii="Arial" w:hAnsi="Arial" w:cs="Arial"/>
                <w:color w:val="000000"/>
                <w:sz w:val="20"/>
                <w:szCs w:val="20"/>
              </w:rPr>
              <w:t>Arv</w:t>
            </w:r>
          </w:p>
        </w:tc>
        <w:tc>
          <w:tcPr>
            <w:tcW w:w="1255" w:type="dxa"/>
            <w:tcBorders>
              <w:top w:val="single" w:sz="4" w:space="0" w:color="auto"/>
              <w:left w:val="nil"/>
              <w:bottom w:val="single" w:sz="4" w:space="0" w:color="auto"/>
              <w:right w:val="single" w:sz="4" w:space="0" w:color="auto"/>
            </w:tcBorders>
          </w:tcPr>
          <w:p w:rsidR="0040396D" w:rsidRPr="0091737A" w:rsidRDefault="0040396D" w:rsidP="00330081">
            <w:pPr>
              <w:spacing w:after="100" w:afterAutospacing="1"/>
              <w:jc w:val="right"/>
              <w:rPr>
                <w:rFonts w:ascii="Arial" w:hAnsi="Arial" w:cs="Arial"/>
                <w:color w:val="000000"/>
                <w:sz w:val="20"/>
                <w:szCs w:val="20"/>
              </w:rPr>
            </w:pPr>
            <w:r w:rsidRPr="0091737A">
              <w:rPr>
                <w:rFonts w:ascii="Arial" w:hAnsi="Arial" w:cs="Arial"/>
                <w:color w:val="000000"/>
                <w:sz w:val="20"/>
                <w:szCs w:val="20"/>
              </w:rPr>
              <w:t>Maksumus, tuhat eurot</w:t>
            </w:r>
          </w:p>
        </w:tc>
        <w:tc>
          <w:tcPr>
            <w:tcW w:w="871" w:type="dxa"/>
            <w:tcBorders>
              <w:top w:val="single" w:sz="4" w:space="0" w:color="auto"/>
              <w:left w:val="single" w:sz="4" w:space="0" w:color="auto"/>
              <w:bottom w:val="single" w:sz="4" w:space="0" w:color="auto"/>
              <w:right w:val="single" w:sz="4" w:space="0" w:color="auto"/>
            </w:tcBorders>
          </w:tcPr>
          <w:p w:rsidR="0040396D" w:rsidRPr="0091737A" w:rsidRDefault="0040396D" w:rsidP="00330081">
            <w:pPr>
              <w:spacing w:after="100" w:afterAutospacing="1"/>
              <w:jc w:val="right"/>
              <w:rPr>
                <w:rFonts w:ascii="Arial" w:hAnsi="Arial" w:cs="Arial"/>
                <w:color w:val="000000"/>
                <w:sz w:val="20"/>
                <w:szCs w:val="20"/>
              </w:rPr>
            </w:pPr>
            <w:r w:rsidRPr="0091737A">
              <w:rPr>
                <w:rFonts w:ascii="Arial" w:hAnsi="Arial" w:cs="Arial"/>
                <w:color w:val="000000"/>
                <w:sz w:val="20"/>
                <w:szCs w:val="20"/>
              </w:rPr>
              <w:t>Arv</w:t>
            </w:r>
          </w:p>
        </w:tc>
        <w:tc>
          <w:tcPr>
            <w:tcW w:w="1418" w:type="dxa"/>
            <w:tcBorders>
              <w:top w:val="single" w:sz="4" w:space="0" w:color="auto"/>
              <w:left w:val="nil"/>
              <w:bottom w:val="single" w:sz="4" w:space="0" w:color="auto"/>
              <w:right w:val="single" w:sz="4" w:space="0" w:color="auto"/>
            </w:tcBorders>
          </w:tcPr>
          <w:p w:rsidR="0040396D" w:rsidRPr="0091737A" w:rsidRDefault="0040396D" w:rsidP="00330081">
            <w:pPr>
              <w:spacing w:after="100" w:afterAutospacing="1"/>
              <w:jc w:val="right"/>
              <w:rPr>
                <w:rFonts w:ascii="Arial" w:hAnsi="Arial" w:cs="Arial"/>
                <w:color w:val="000000"/>
                <w:sz w:val="20"/>
                <w:szCs w:val="20"/>
              </w:rPr>
            </w:pPr>
            <w:r w:rsidRPr="0091737A">
              <w:rPr>
                <w:rFonts w:ascii="Arial" w:hAnsi="Arial" w:cs="Arial"/>
                <w:color w:val="000000"/>
                <w:sz w:val="20"/>
                <w:szCs w:val="20"/>
              </w:rPr>
              <w:t>Maksumus, tuhat eurot</w:t>
            </w:r>
          </w:p>
        </w:tc>
      </w:tr>
      <w:tr w:rsidR="00E92AD3" w:rsidRPr="0091737A" w:rsidTr="00330081">
        <w:trPr>
          <w:trHeight w:val="283"/>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AD3" w:rsidRPr="0091737A" w:rsidRDefault="00E92AD3" w:rsidP="00330081">
            <w:pPr>
              <w:spacing w:after="100" w:afterAutospacing="1"/>
              <w:rPr>
                <w:rFonts w:ascii="Arial" w:hAnsi="Arial" w:cs="Arial"/>
                <w:color w:val="000000"/>
                <w:sz w:val="20"/>
                <w:szCs w:val="20"/>
              </w:rPr>
            </w:pPr>
            <w:r w:rsidRPr="0091737A">
              <w:rPr>
                <w:rFonts w:ascii="Arial" w:hAnsi="Arial" w:cs="Arial"/>
                <w:color w:val="000000"/>
                <w:sz w:val="20"/>
                <w:szCs w:val="20"/>
              </w:rPr>
              <w:t>Põhistatistika</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92AD3" w:rsidRPr="0091737A" w:rsidRDefault="00E92AD3" w:rsidP="00E92AD3">
            <w:pPr>
              <w:spacing w:after="100" w:afterAutospacing="1"/>
              <w:jc w:val="right"/>
              <w:rPr>
                <w:rFonts w:ascii="Arial" w:hAnsi="Arial" w:cs="Arial"/>
                <w:color w:val="000000"/>
                <w:sz w:val="20"/>
                <w:szCs w:val="20"/>
              </w:rPr>
            </w:pPr>
            <w:r>
              <w:rPr>
                <w:rFonts w:ascii="Arial" w:hAnsi="Arial" w:cs="Arial"/>
                <w:color w:val="000000"/>
                <w:sz w:val="20"/>
                <w:szCs w:val="20"/>
              </w:rPr>
              <w:t>2</w:t>
            </w:r>
          </w:p>
        </w:tc>
        <w:tc>
          <w:tcPr>
            <w:tcW w:w="1255" w:type="dxa"/>
            <w:tcBorders>
              <w:top w:val="single" w:sz="4" w:space="0" w:color="auto"/>
              <w:left w:val="nil"/>
              <w:bottom w:val="single" w:sz="4" w:space="0" w:color="auto"/>
              <w:right w:val="single" w:sz="4" w:space="0" w:color="auto"/>
            </w:tcBorders>
            <w:vAlign w:val="center"/>
          </w:tcPr>
          <w:p w:rsidR="00E92AD3" w:rsidRPr="0091737A" w:rsidRDefault="00E92AD3" w:rsidP="00E92AD3">
            <w:pPr>
              <w:spacing w:after="100" w:afterAutospacing="1"/>
              <w:jc w:val="right"/>
              <w:rPr>
                <w:rFonts w:ascii="Arial" w:hAnsi="Arial" w:cs="Arial"/>
                <w:color w:val="000000"/>
                <w:sz w:val="20"/>
                <w:szCs w:val="20"/>
              </w:rPr>
            </w:pPr>
            <w:r>
              <w:rPr>
                <w:rFonts w:ascii="Arial" w:hAnsi="Arial" w:cs="Arial"/>
                <w:color w:val="000000"/>
                <w:sz w:val="20"/>
                <w:szCs w:val="20"/>
              </w:rPr>
              <w:t>53,4</w:t>
            </w:r>
          </w:p>
        </w:tc>
        <w:tc>
          <w:tcPr>
            <w:tcW w:w="871" w:type="dxa"/>
            <w:tcBorders>
              <w:top w:val="single" w:sz="4" w:space="0" w:color="auto"/>
              <w:left w:val="single" w:sz="4" w:space="0" w:color="auto"/>
              <w:bottom w:val="single" w:sz="4" w:space="0" w:color="auto"/>
              <w:right w:val="single" w:sz="4" w:space="0" w:color="auto"/>
            </w:tcBorders>
            <w:vAlign w:val="center"/>
          </w:tcPr>
          <w:p w:rsidR="00E92AD3" w:rsidRPr="0091737A" w:rsidRDefault="00E92AD3" w:rsidP="00330081">
            <w:pPr>
              <w:spacing w:after="100" w:afterAutospacing="1"/>
              <w:jc w:val="right"/>
              <w:rPr>
                <w:rFonts w:ascii="Arial" w:hAnsi="Arial" w:cs="Arial"/>
                <w:color w:val="000000"/>
                <w:sz w:val="20"/>
                <w:szCs w:val="20"/>
              </w:rPr>
            </w:pPr>
            <w:r>
              <w:rPr>
                <w:rFonts w:ascii="Arial" w:hAnsi="Arial" w:cs="Arial"/>
                <w:color w:val="000000"/>
                <w:sz w:val="20"/>
                <w:szCs w:val="20"/>
              </w:rPr>
              <w:t>2</w:t>
            </w:r>
          </w:p>
        </w:tc>
        <w:tc>
          <w:tcPr>
            <w:tcW w:w="1418" w:type="dxa"/>
            <w:tcBorders>
              <w:top w:val="single" w:sz="4" w:space="0" w:color="auto"/>
              <w:left w:val="nil"/>
              <w:bottom w:val="single" w:sz="4" w:space="0" w:color="auto"/>
              <w:right w:val="single" w:sz="4" w:space="0" w:color="auto"/>
            </w:tcBorders>
            <w:vAlign w:val="center"/>
          </w:tcPr>
          <w:p w:rsidR="00E92AD3" w:rsidRPr="0091737A" w:rsidRDefault="00CC7622" w:rsidP="00330081">
            <w:pPr>
              <w:spacing w:after="100" w:afterAutospacing="1"/>
              <w:jc w:val="right"/>
              <w:rPr>
                <w:rFonts w:ascii="Arial" w:hAnsi="Arial" w:cs="Arial"/>
                <w:color w:val="000000"/>
                <w:sz w:val="20"/>
                <w:szCs w:val="20"/>
              </w:rPr>
            </w:pPr>
            <w:r>
              <w:rPr>
                <w:rFonts w:ascii="Arial" w:hAnsi="Arial" w:cs="Arial"/>
                <w:color w:val="000000"/>
                <w:sz w:val="20"/>
                <w:szCs w:val="20"/>
              </w:rPr>
              <w:t>74,7</w:t>
            </w:r>
          </w:p>
        </w:tc>
      </w:tr>
      <w:tr w:rsidR="00E92AD3" w:rsidRPr="0091737A" w:rsidTr="00330081">
        <w:trPr>
          <w:trHeight w:val="283"/>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E92AD3" w:rsidRPr="0091737A" w:rsidRDefault="00E92AD3" w:rsidP="00330081">
            <w:pPr>
              <w:spacing w:after="100" w:afterAutospacing="1"/>
              <w:rPr>
                <w:rFonts w:ascii="Arial" w:hAnsi="Arial" w:cs="Arial"/>
                <w:color w:val="000000"/>
                <w:sz w:val="20"/>
                <w:szCs w:val="20"/>
              </w:rPr>
            </w:pPr>
            <w:r w:rsidRPr="0091737A">
              <w:rPr>
                <w:rFonts w:ascii="Arial" w:hAnsi="Arial" w:cs="Arial"/>
                <w:color w:val="000000"/>
                <w:sz w:val="20"/>
                <w:szCs w:val="20"/>
              </w:rPr>
              <w:t>Tsükliline statistika</w:t>
            </w:r>
          </w:p>
        </w:tc>
        <w:tc>
          <w:tcPr>
            <w:tcW w:w="1029" w:type="dxa"/>
            <w:tcBorders>
              <w:top w:val="nil"/>
              <w:left w:val="nil"/>
              <w:bottom w:val="single" w:sz="4" w:space="0" w:color="auto"/>
              <w:right w:val="single" w:sz="4" w:space="0" w:color="auto"/>
            </w:tcBorders>
            <w:shd w:val="clear" w:color="auto" w:fill="auto"/>
            <w:vAlign w:val="center"/>
            <w:hideMark/>
          </w:tcPr>
          <w:p w:rsidR="00E92AD3" w:rsidRPr="0091737A" w:rsidRDefault="00E92AD3" w:rsidP="00E92AD3">
            <w:pPr>
              <w:spacing w:after="100" w:afterAutospacing="1"/>
              <w:jc w:val="right"/>
              <w:rPr>
                <w:rFonts w:ascii="Arial" w:hAnsi="Arial" w:cs="Arial"/>
                <w:color w:val="000000"/>
                <w:sz w:val="20"/>
                <w:szCs w:val="20"/>
              </w:rPr>
            </w:pPr>
            <w:r>
              <w:rPr>
                <w:rFonts w:ascii="Arial" w:hAnsi="Arial" w:cs="Arial"/>
                <w:color w:val="000000"/>
                <w:sz w:val="20"/>
                <w:szCs w:val="20"/>
              </w:rPr>
              <w:t>1</w:t>
            </w:r>
          </w:p>
        </w:tc>
        <w:tc>
          <w:tcPr>
            <w:tcW w:w="1255" w:type="dxa"/>
            <w:tcBorders>
              <w:top w:val="nil"/>
              <w:left w:val="nil"/>
              <w:bottom w:val="single" w:sz="4" w:space="0" w:color="auto"/>
              <w:right w:val="single" w:sz="4" w:space="0" w:color="auto"/>
            </w:tcBorders>
            <w:vAlign w:val="center"/>
          </w:tcPr>
          <w:p w:rsidR="00E92AD3" w:rsidRPr="0091737A" w:rsidRDefault="00E92AD3" w:rsidP="00E92AD3">
            <w:pPr>
              <w:spacing w:after="100" w:afterAutospacing="1"/>
              <w:jc w:val="right"/>
              <w:rPr>
                <w:rFonts w:ascii="Arial" w:hAnsi="Arial" w:cs="Arial"/>
                <w:color w:val="000000"/>
                <w:sz w:val="20"/>
                <w:szCs w:val="20"/>
              </w:rPr>
            </w:pPr>
            <w:r>
              <w:rPr>
                <w:rFonts w:ascii="Arial" w:hAnsi="Arial" w:cs="Arial"/>
                <w:color w:val="000000"/>
                <w:sz w:val="20"/>
                <w:szCs w:val="20"/>
              </w:rPr>
              <w:t>6,7</w:t>
            </w:r>
          </w:p>
        </w:tc>
        <w:tc>
          <w:tcPr>
            <w:tcW w:w="871" w:type="dxa"/>
            <w:tcBorders>
              <w:top w:val="single" w:sz="4" w:space="0" w:color="auto"/>
              <w:left w:val="single" w:sz="4" w:space="0" w:color="auto"/>
              <w:bottom w:val="single" w:sz="4" w:space="0" w:color="auto"/>
              <w:right w:val="single" w:sz="4" w:space="0" w:color="auto"/>
            </w:tcBorders>
            <w:vAlign w:val="center"/>
          </w:tcPr>
          <w:p w:rsidR="00E92AD3" w:rsidRPr="0091737A" w:rsidRDefault="00E92AD3" w:rsidP="00E92AD3">
            <w:pPr>
              <w:spacing w:after="100" w:afterAutospacing="1"/>
              <w:jc w:val="right"/>
              <w:rPr>
                <w:rFonts w:ascii="Arial" w:hAnsi="Arial" w:cs="Arial"/>
                <w:bCs/>
                <w:color w:val="000000"/>
                <w:sz w:val="20"/>
                <w:szCs w:val="20"/>
              </w:rPr>
            </w:pPr>
            <w:r>
              <w:rPr>
                <w:rFonts w:ascii="Arial" w:hAnsi="Arial" w:cs="Arial"/>
                <w:bCs/>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E92AD3" w:rsidRPr="0091737A" w:rsidRDefault="00E92AD3" w:rsidP="00E92AD3">
            <w:pPr>
              <w:spacing w:after="100" w:afterAutospacing="1"/>
              <w:jc w:val="right"/>
              <w:rPr>
                <w:rFonts w:ascii="Arial" w:hAnsi="Arial" w:cs="Arial"/>
                <w:bCs/>
                <w:color w:val="000000"/>
                <w:sz w:val="20"/>
                <w:szCs w:val="20"/>
              </w:rPr>
            </w:pPr>
            <w:r>
              <w:rPr>
                <w:rFonts w:ascii="Arial" w:hAnsi="Arial" w:cs="Arial"/>
                <w:bCs/>
                <w:color w:val="000000"/>
                <w:sz w:val="20"/>
                <w:szCs w:val="20"/>
              </w:rPr>
              <w:t>–</w:t>
            </w:r>
          </w:p>
        </w:tc>
      </w:tr>
      <w:tr w:rsidR="00E92AD3" w:rsidRPr="0091737A" w:rsidTr="00330081">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E92AD3" w:rsidRPr="0091737A" w:rsidRDefault="00E92AD3" w:rsidP="00330081">
            <w:pPr>
              <w:spacing w:after="100" w:afterAutospacing="1"/>
              <w:rPr>
                <w:rFonts w:ascii="Arial" w:hAnsi="Arial" w:cs="Arial"/>
                <w:bCs/>
                <w:color w:val="000000"/>
                <w:sz w:val="20"/>
                <w:szCs w:val="20"/>
              </w:rPr>
            </w:pPr>
            <w:r w:rsidRPr="0091737A">
              <w:rPr>
                <w:rFonts w:ascii="Arial" w:hAnsi="Arial" w:cs="Arial"/>
                <w:bCs/>
                <w:color w:val="000000"/>
                <w:sz w:val="20"/>
                <w:szCs w:val="20"/>
              </w:rPr>
              <w:t>Ebaregulaarne statistika</w:t>
            </w:r>
          </w:p>
        </w:tc>
        <w:tc>
          <w:tcPr>
            <w:tcW w:w="1029" w:type="dxa"/>
            <w:tcBorders>
              <w:top w:val="nil"/>
              <w:left w:val="nil"/>
              <w:bottom w:val="single" w:sz="4" w:space="0" w:color="auto"/>
              <w:right w:val="single" w:sz="4" w:space="0" w:color="auto"/>
            </w:tcBorders>
            <w:shd w:val="clear" w:color="auto" w:fill="auto"/>
            <w:noWrap/>
            <w:vAlign w:val="center"/>
            <w:hideMark/>
          </w:tcPr>
          <w:p w:rsidR="00E92AD3" w:rsidRPr="0091737A" w:rsidRDefault="00E92AD3" w:rsidP="00E92AD3">
            <w:pPr>
              <w:spacing w:after="100" w:afterAutospacing="1"/>
              <w:jc w:val="right"/>
              <w:rPr>
                <w:rFonts w:ascii="Arial" w:hAnsi="Arial" w:cs="Arial"/>
                <w:bCs/>
                <w:color w:val="000000"/>
                <w:sz w:val="20"/>
                <w:szCs w:val="20"/>
              </w:rPr>
            </w:pPr>
            <w:r>
              <w:rPr>
                <w:rFonts w:ascii="Arial" w:hAnsi="Arial" w:cs="Arial"/>
                <w:bCs/>
                <w:color w:val="000000"/>
                <w:sz w:val="20"/>
                <w:szCs w:val="20"/>
              </w:rPr>
              <w:t>–</w:t>
            </w:r>
          </w:p>
        </w:tc>
        <w:tc>
          <w:tcPr>
            <w:tcW w:w="1255" w:type="dxa"/>
            <w:tcBorders>
              <w:top w:val="nil"/>
              <w:left w:val="nil"/>
              <w:bottom w:val="single" w:sz="4" w:space="0" w:color="auto"/>
              <w:right w:val="single" w:sz="4" w:space="0" w:color="auto"/>
            </w:tcBorders>
            <w:vAlign w:val="center"/>
          </w:tcPr>
          <w:p w:rsidR="00E92AD3" w:rsidRPr="0091737A" w:rsidRDefault="00E92AD3" w:rsidP="00E92AD3">
            <w:pPr>
              <w:spacing w:after="100" w:afterAutospacing="1"/>
              <w:jc w:val="right"/>
              <w:rPr>
                <w:rFonts w:ascii="Arial" w:hAnsi="Arial" w:cs="Arial"/>
                <w:bCs/>
                <w:color w:val="000000"/>
                <w:sz w:val="20"/>
                <w:szCs w:val="20"/>
              </w:rPr>
            </w:pPr>
            <w:r>
              <w:rPr>
                <w:rFonts w:ascii="Arial" w:hAnsi="Arial" w:cs="Arial"/>
                <w:bCs/>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E92AD3" w:rsidRPr="0091737A" w:rsidRDefault="00E92AD3" w:rsidP="00330081">
            <w:pPr>
              <w:spacing w:after="100" w:afterAutospacing="1"/>
              <w:jc w:val="right"/>
              <w:rPr>
                <w:rFonts w:ascii="Arial" w:hAnsi="Arial" w:cs="Arial"/>
                <w:bCs/>
                <w:color w:val="000000"/>
                <w:sz w:val="20"/>
                <w:szCs w:val="20"/>
              </w:rPr>
            </w:pPr>
            <w:r>
              <w:rPr>
                <w:rFonts w:ascii="Arial" w:hAnsi="Arial" w:cs="Arial"/>
                <w:bCs/>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E92AD3" w:rsidRPr="0091737A" w:rsidRDefault="00E92AD3" w:rsidP="00330081">
            <w:pPr>
              <w:spacing w:after="100" w:afterAutospacing="1"/>
              <w:jc w:val="right"/>
              <w:rPr>
                <w:rFonts w:ascii="Arial" w:hAnsi="Arial" w:cs="Arial"/>
                <w:bCs/>
                <w:color w:val="000000"/>
                <w:sz w:val="20"/>
                <w:szCs w:val="20"/>
              </w:rPr>
            </w:pPr>
            <w:r>
              <w:rPr>
                <w:rFonts w:ascii="Arial" w:hAnsi="Arial" w:cs="Arial"/>
                <w:bCs/>
                <w:color w:val="000000"/>
                <w:sz w:val="20"/>
                <w:szCs w:val="20"/>
              </w:rPr>
              <w:t>–</w:t>
            </w:r>
          </w:p>
        </w:tc>
      </w:tr>
      <w:tr w:rsidR="00E92AD3" w:rsidRPr="0091737A" w:rsidTr="00330081">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E92AD3" w:rsidRPr="0091737A" w:rsidRDefault="00E92AD3" w:rsidP="00330081">
            <w:pPr>
              <w:spacing w:after="100" w:afterAutospacing="1"/>
              <w:rPr>
                <w:rFonts w:ascii="Arial" w:hAnsi="Arial" w:cs="Arial"/>
                <w:color w:val="000000"/>
                <w:sz w:val="20"/>
                <w:szCs w:val="20"/>
              </w:rPr>
            </w:pPr>
            <w:r w:rsidRPr="0091737A">
              <w:rPr>
                <w:rFonts w:ascii="Arial" w:hAnsi="Arial" w:cs="Arial"/>
                <w:color w:val="000000"/>
                <w:sz w:val="20"/>
                <w:szCs w:val="20"/>
              </w:rPr>
              <w:t>Statistika arendus</w:t>
            </w:r>
          </w:p>
        </w:tc>
        <w:tc>
          <w:tcPr>
            <w:tcW w:w="1029" w:type="dxa"/>
            <w:tcBorders>
              <w:top w:val="nil"/>
              <w:left w:val="nil"/>
              <w:bottom w:val="single" w:sz="4" w:space="0" w:color="auto"/>
              <w:right w:val="single" w:sz="4" w:space="0" w:color="auto"/>
            </w:tcBorders>
            <w:shd w:val="clear" w:color="auto" w:fill="auto"/>
            <w:noWrap/>
            <w:vAlign w:val="center"/>
            <w:hideMark/>
          </w:tcPr>
          <w:p w:rsidR="00E92AD3" w:rsidRPr="0091737A" w:rsidRDefault="00E92AD3" w:rsidP="00E92AD3">
            <w:pPr>
              <w:spacing w:after="100" w:afterAutospacing="1"/>
              <w:jc w:val="right"/>
              <w:rPr>
                <w:rFonts w:ascii="Arial" w:hAnsi="Arial" w:cs="Arial"/>
                <w:color w:val="000000"/>
                <w:sz w:val="20"/>
                <w:szCs w:val="20"/>
              </w:rPr>
            </w:pPr>
            <w:r>
              <w:rPr>
                <w:rFonts w:ascii="Arial" w:hAnsi="Arial" w:cs="Arial"/>
                <w:color w:val="000000"/>
                <w:sz w:val="20"/>
                <w:szCs w:val="20"/>
              </w:rPr>
              <w:t>2</w:t>
            </w:r>
          </w:p>
        </w:tc>
        <w:tc>
          <w:tcPr>
            <w:tcW w:w="1255" w:type="dxa"/>
            <w:tcBorders>
              <w:top w:val="nil"/>
              <w:left w:val="nil"/>
              <w:bottom w:val="single" w:sz="4" w:space="0" w:color="auto"/>
              <w:right w:val="single" w:sz="4" w:space="0" w:color="auto"/>
            </w:tcBorders>
            <w:vAlign w:val="center"/>
          </w:tcPr>
          <w:p w:rsidR="00E92AD3" w:rsidRPr="0091737A" w:rsidRDefault="00E92AD3" w:rsidP="00E92AD3">
            <w:pPr>
              <w:spacing w:after="100" w:afterAutospacing="1"/>
              <w:jc w:val="right"/>
              <w:rPr>
                <w:rFonts w:ascii="Arial" w:hAnsi="Arial" w:cs="Arial"/>
                <w:color w:val="000000"/>
                <w:sz w:val="20"/>
                <w:szCs w:val="20"/>
              </w:rPr>
            </w:pPr>
            <w:r>
              <w:rPr>
                <w:rFonts w:ascii="Arial" w:hAnsi="Arial" w:cs="Arial"/>
                <w:color w:val="000000"/>
                <w:sz w:val="20"/>
                <w:szCs w:val="20"/>
              </w:rPr>
              <w:t>202,1</w:t>
            </w:r>
          </w:p>
        </w:tc>
        <w:tc>
          <w:tcPr>
            <w:tcW w:w="871" w:type="dxa"/>
            <w:tcBorders>
              <w:top w:val="single" w:sz="4" w:space="0" w:color="auto"/>
              <w:left w:val="single" w:sz="4" w:space="0" w:color="auto"/>
              <w:bottom w:val="single" w:sz="4" w:space="0" w:color="auto"/>
              <w:right w:val="single" w:sz="4" w:space="0" w:color="auto"/>
            </w:tcBorders>
            <w:vAlign w:val="center"/>
          </w:tcPr>
          <w:p w:rsidR="00E92AD3" w:rsidRPr="0091737A" w:rsidRDefault="00581117" w:rsidP="00330081">
            <w:pPr>
              <w:spacing w:after="100" w:afterAutospacing="1"/>
              <w:jc w:val="right"/>
              <w:rPr>
                <w:rFonts w:ascii="Arial" w:hAnsi="Arial" w:cs="Arial"/>
                <w:color w:val="000000"/>
                <w:sz w:val="20"/>
                <w:szCs w:val="20"/>
              </w:rPr>
            </w:pPr>
            <w:r>
              <w:rPr>
                <w:rFonts w:ascii="Arial" w:hAnsi="Arial" w:cs="Arial"/>
                <w:color w:val="000000"/>
                <w:sz w:val="20"/>
                <w:szCs w:val="20"/>
              </w:rPr>
              <w:t>1</w:t>
            </w:r>
          </w:p>
        </w:tc>
        <w:tc>
          <w:tcPr>
            <w:tcW w:w="1418" w:type="dxa"/>
            <w:tcBorders>
              <w:top w:val="single" w:sz="4" w:space="0" w:color="auto"/>
              <w:left w:val="nil"/>
              <w:bottom w:val="single" w:sz="4" w:space="0" w:color="auto"/>
              <w:right w:val="single" w:sz="4" w:space="0" w:color="auto"/>
            </w:tcBorders>
            <w:vAlign w:val="center"/>
          </w:tcPr>
          <w:p w:rsidR="00E92AD3" w:rsidRPr="0091737A" w:rsidRDefault="00CC7622" w:rsidP="00330081">
            <w:pPr>
              <w:spacing w:after="100" w:afterAutospacing="1"/>
              <w:jc w:val="right"/>
              <w:rPr>
                <w:rFonts w:ascii="Arial" w:hAnsi="Arial" w:cs="Arial"/>
                <w:color w:val="000000"/>
                <w:sz w:val="20"/>
                <w:szCs w:val="20"/>
              </w:rPr>
            </w:pPr>
            <w:r>
              <w:rPr>
                <w:rFonts w:ascii="Arial" w:hAnsi="Arial" w:cs="Arial"/>
                <w:color w:val="000000"/>
                <w:sz w:val="20"/>
                <w:szCs w:val="20"/>
              </w:rPr>
              <w:t>148,5</w:t>
            </w:r>
          </w:p>
        </w:tc>
      </w:tr>
      <w:tr w:rsidR="00E92AD3" w:rsidRPr="0091737A" w:rsidTr="00330081">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E92AD3" w:rsidRPr="0091737A" w:rsidRDefault="00E92AD3" w:rsidP="00330081">
            <w:pPr>
              <w:spacing w:after="100" w:afterAutospacing="1"/>
              <w:rPr>
                <w:rFonts w:ascii="Arial" w:hAnsi="Arial" w:cs="Arial"/>
                <w:color w:val="000000"/>
                <w:sz w:val="20"/>
                <w:szCs w:val="20"/>
              </w:rPr>
            </w:pPr>
            <w:r w:rsidRPr="0091737A">
              <w:rPr>
                <w:rFonts w:ascii="Arial" w:hAnsi="Arial" w:cs="Arial"/>
                <w:color w:val="000000"/>
                <w:sz w:val="20"/>
                <w:szCs w:val="20"/>
              </w:rPr>
              <w:t>Statistiline analüüs</w:t>
            </w:r>
          </w:p>
        </w:tc>
        <w:tc>
          <w:tcPr>
            <w:tcW w:w="1029" w:type="dxa"/>
            <w:tcBorders>
              <w:top w:val="nil"/>
              <w:left w:val="nil"/>
              <w:bottom w:val="single" w:sz="4" w:space="0" w:color="auto"/>
              <w:right w:val="single" w:sz="4" w:space="0" w:color="auto"/>
            </w:tcBorders>
            <w:shd w:val="clear" w:color="auto" w:fill="auto"/>
            <w:noWrap/>
            <w:vAlign w:val="center"/>
            <w:hideMark/>
          </w:tcPr>
          <w:p w:rsidR="00E92AD3" w:rsidRPr="0091737A" w:rsidRDefault="00E92AD3" w:rsidP="00E92AD3">
            <w:pPr>
              <w:spacing w:after="100" w:afterAutospacing="1"/>
              <w:jc w:val="right"/>
              <w:rPr>
                <w:rFonts w:ascii="Arial" w:hAnsi="Arial" w:cs="Arial"/>
                <w:color w:val="000000"/>
                <w:sz w:val="20"/>
                <w:szCs w:val="20"/>
              </w:rPr>
            </w:pPr>
            <w:r>
              <w:rPr>
                <w:rFonts w:ascii="Arial" w:hAnsi="Arial" w:cs="Arial"/>
                <w:color w:val="000000"/>
                <w:sz w:val="20"/>
                <w:szCs w:val="20"/>
              </w:rPr>
              <w:t>4</w:t>
            </w:r>
          </w:p>
        </w:tc>
        <w:tc>
          <w:tcPr>
            <w:tcW w:w="1255" w:type="dxa"/>
            <w:tcBorders>
              <w:top w:val="nil"/>
              <w:left w:val="nil"/>
              <w:bottom w:val="single" w:sz="4" w:space="0" w:color="auto"/>
              <w:right w:val="single" w:sz="4" w:space="0" w:color="auto"/>
            </w:tcBorders>
            <w:vAlign w:val="center"/>
          </w:tcPr>
          <w:p w:rsidR="00E92AD3" w:rsidRPr="0091737A" w:rsidRDefault="00E92AD3" w:rsidP="00E92AD3">
            <w:pPr>
              <w:spacing w:after="100" w:afterAutospacing="1"/>
              <w:jc w:val="right"/>
              <w:rPr>
                <w:rFonts w:ascii="Arial" w:hAnsi="Arial" w:cs="Arial"/>
                <w:color w:val="000000"/>
                <w:sz w:val="20"/>
                <w:szCs w:val="20"/>
              </w:rPr>
            </w:pPr>
            <w:r>
              <w:rPr>
                <w:rFonts w:ascii="Arial" w:hAnsi="Arial" w:cs="Arial"/>
                <w:color w:val="000000"/>
                <w:sz w:val="20"/>
                <w:szCs w:val="20"/>
              </w:rPr>
              <w:t>179,6</w:t>
            </w:r>
          </w:p>
        </w:tc>
        <w:tc>
          <w:tcPr>
            <w:tcW w:w="871" w:type="dxa"/>
            <w:tcBorders>
              <w:top w:val="single" w:sz="4" w:space="0" w:color="auto"/>
              <w:left w:val="single" w:sz="4" w:space="0" w:color="auto"/>
              <w:bottom w:val="single" w:sz="4" w:space="0" w:color="auto"/>
              <w:right w:val="single" w:sz="4" w:space="0" w:color="auto"/>
            </w:tcBorders>
            <w:vAlign w:val="center"/>
          </w:tcPr>
          <w:p w:rsidR="00E92AD3" w:rsidRPr="0091737A" w:rsidRDefault="00E92AD3" w:rsidP="00330081">
            <w:pPr>
              <w:spacing w:after="100" w:afterAutospacing="1"/>
              <w:jc w:val="right"/>
              <w:rPr>
                <w:rFonts w:ascii="Arial" w:hAnsi="Arial" w:cs="Arial"/>
                <w:color w:val="000000"/>
                <w:sz w:val="20"/>
                <w:szCs w:val="20"/>
              </w:rPr>
            </w:pPr>
            <w:r>
              <w:rPr>
                <w:rFonts w:ascii="Arial" w:hAnsi="Arial" w:cs="Arial"/>
                <w:color w:val="000000"/>
                <w:sz w:val="20"/>
                <w:szCs w:val="20"/>
              </w:rPr>
              <w:t>4</w:t>
            </w:r>
          </w:p>
        </w:tc>
        <w:tc>
          <w:tcPr>
            <w:tcW w:w="1418" w:type="dxa"/>
            <w:tcBorders>
              <w:top w:val="single" w:sz="4" w:space="0" w:color="auto"/>
              <w:left w:val="nil"/>
              <w:bottom w:val="single" w:sz="4" w:space="0" w:color="auto"/>
              <w:right w:val="single" w:sz="4" w:space="0" w:color="auto"/>
            </w:tcBorders>
            <w:vAlign w:val="center"/>
          </w:tcPr>
          <w:p w:rsidR="00E92AD3" w:rsidRPr="0091737A" w:rsidRDefault="00CC7622" w:rsidP="00330081">
            <w:pPr>
              <w:spacing w:after="100" w:afterAutospacing="1"/>
              <w:jc w:val="right"/>
              <w:rPr>
                <w:rFonts w:ascii="Arial" w:hAnsi="Arial" w:cs="Arial"/>
                <w:color w:val="000000"/>
                <w:sz w:val="20"/>
                <w:szCs w:val="20"/>
              </w:rPr>
            </w:pPr>
            <w:r>
              <w:rPr>
                <w:rFonts w:ascii="Arial" w:hAnsi="Arial" w:cs="Arial"/>
                <w:color w:val="000000"/>
                <w:sz w:val="20"/>
                <w:szCs w:val="20"/>
              </w:rPr>
              <w:t>251,3</w:t>
            </w:r>
          </w:p>
        </w:tc>
      </w:tr>
      <w:tr w:rsidR="00E92AD3" w:rsidRPr="0091737A" w:rsidTr="00330081">
        <w:trPr>
          <w:trHeight w:val="283"/>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E92AD3" w:rsidRPr="0091737A" w:rsidRDefault="00E92AD3" w:rsidP="00330081">
            <w:pPr>
              <w:spacing w:after="100" w:afterAutospacing="1"/>
              <w:rPr>
                <w:rFonts w:ascii="Arial" w:hAnsi="Arial" w:cs="Arial"/>
                <w:color w:val="000000"/>
                <w:sz w:val="20"/>
                <w:szCs w:val="20"/>
              </w:rPr>
            </w:pPr>
            <w:r w:rsidRPr="0091737A">
              <w:rPr>
                <w:rFonts w:ascii="Arial" w:hAnsi="Arial" w:cs="Arial"/>
                <w:color w:val="000000"/>
                <w:sz w:val="20"/>
                <w:szCs w:val="20"/>
              </w:rPr>
              <w:t>Statistiline register</w:t>
            </w:r>
          </w:p>
        </w:tc>
        <w:tc>
          <w:tcPr>
            <w:tcW w:w="1029" w:type="dxa"/>
            <w:tcBorders>
              <w:top w:val="nil"/>
              <w:left w:val="nil"/>
              <w:bottom w:val="single" w:sz="4" w:space="0" w:color="auto"/>
              <w:right w:val="single" w:sz="4" w:space="0" w:color="auto"/>
            </w:tcBorders>
            <w:shd w:val="clear" w:color="auto" w:fill="auto"/>
            <w:noWrap/>
            <w:vAlign w:val="center"/>
            <w:hideMark/>
          </w:tcPr>
          <w:p w:rsidR="00E92AD3" w:rsidRPr="0091737A" w:rsidRDefault="00E92AD3" w:rsidP="00E92AD3">
            <w:pPr>
              <w:spacing w:after="100" w:afterAutospacing="1"/>
              <w:jc w:val="right"/>
              <w:rPr>
                <w:rFonts w:ascii="Arial" w:hAnsi="Arial" w:cs="Arial"/>
                <w:bCs/>
                <w:color w:val="000000"/>
                <w:sz w:val="20"/>
                <w:szCs w:val="20"/>
              </w:rPr>
            </w:pPr>
            <w:r w:rsidRPr="0091737A">
              <w:rPr>
                <w:rFonts w:ascii="Arial" w:hAnsi="Arial" w:cs="Arial"/>
                <w:bCs/>
                <w:color w:val="000000"/>
                <w:sz w:val="20"/>
                <w:szCs w:val="20"/>
              </w:rPr>
              <w:t>–</w:t>
            </w:r>
          </w:p>
        </w:tc>
        <w:tc>
          <w:tcPr>
            <w:tcW w:w="1255" w:type="dxa"/>
            <w:tcBorders>
              <w:top w:val="nil"/>
              <w:left w:val="nil"/>
              <w:bottom w:val="single" w:sz="4" w:space="0" w:color="auto"/>
              <w:right w:val="single" w:sz="4" w:space="0" w:color="auto"/>
            </w:tcBorders>
            <w:vAlign w:val="center"/>
          </w:tcPr>
          <w:p w:rsidR="00E92AD3" w:rsidRPr="0091737A" w:rsidRDefault="00E92AD3" w:rsidP="00E92AD3">
            <w:pPr>
              <w:spacing w:after="100" w:afterAutospacing="1"/>
              <w:jc w:val="right"/>
              <w:rPr>
                <w:rFonts w:ascii="Arial" w:hAnsi="Arial" w:cs="Arial"/>
                <w:bCs/>
                <w:color w:val="000000"/>
                <w:sz w:val="20"/>
                <w:szCs w:val="20"/>
              </w:rPr>
            </w:pPr>
            <w:r w:rsidRPr="0091737A">
              <w:rPr>
                <w:rFonts w:ascii="Arial" w:hAnsi="Arial" w:cs="Arial"/>
                <w:bCs/>
                <w:color w:val="000000"/>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E92AD3" w:rsidRPr="0091737A" w:rsidRDefault="00E92AD3" w:rsidP="00AF4D75">
            <w:pPr>
              <w:spacing w:after="100" w:afterAutospacing="1"/>
              <w:jc w:val="right"/>
              <w:rPr>
                <w:rFonts w:ascii="Arial" w:hAnsi="Arial" w:cs="Arial"/>
                <w:bCs/>
                <w:color w:val="000000"/>
                <w:sz w:val="20"/>
                <w:szCs w:val="20"/>
              </w:rPr>
            </w:pPr>
            <w:r w:rsidRPr="0091737A">
              <w:rPr>
                <w:rFonts w:ascii="Arial" w:hAnsi="Arial" w:cs="Arial"/>
                <w:bCs/>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E92AD3" w:rsidRPr="0091737A" w:rsidRDefault="00E92AD3" w:rsidP="00AF4D75">
            <w:pPr>
              <w:spacing w:after="100" w:afterAutospacing="1"/>
              <w:jc w:val="right"/>
              <w:rPr>
                <w:rFonts w:ascii="Arial" w:hAnsi="Arial" w:cs="Arial"/>
                <w:bCs/>
                <w:color w:val="000000"/>
                <w:sz w:val="20"/>
                <w:szCs w:val="20"/>
              </w:rPr>
            </w:pPr>
            <w:r w:rsidRPr="0091737A">
              <w:rPr>
                <w:rFonts w:ascii="Arial" w:hAnsi="Arial" w:cs="Arial"/>
                <w:bCs/>
                <w:color w:val="000000"/>
                <w:sz w:val="20"/>
                <w:szCs w:val="20"/>
              </w:rPr>
              <w:t>–</w:t>
            </w:r>
          </w:p>
        </w:tc>
      </w:tr>
      <w:tr w:rsidR="00E92AD3" w:rsidRPr="0091737A" w:rsidTr="00330081">
        <w:trPr>
          <w:trHeight w:val="283"/>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E92AD3" w:rsidRPr="0091737A" w:rsidRDefault="00E92AD3" w:rsidP="00330081">
            <w:pPr>
              <w:spacing w:after="100" w:afterAutospacing="1"/>
              <w:rPr>
                <w:rFonts w:ascii="Arial" w:hAnsi="Arial" w:cs="Arial"/>
                <w:b/>
                <w:color w:val="000000"/>
                <w:sz w:val="20"/>
                <w:szCs w:val="20"/>
              </w:rPr>
            </w:pPr>
            <w:r w:rsidRPr="0091737A">
              <w:rPr>
                <w:rFonts w:ascii="Arial" w:hAnsi="Arial" w:cs="Arial"/>
                <w:b/>
                <w:color w:val="000000"/>
                <w:sz w:val="20"/>
                <w:szCs w:val="20"/>
              </w:rPr>
              <w:t>Kokku</w:t>
            </w:r>
          </w:p>
        </w:tc>
        <w:tc>
          <w:tcPr>
            <w:tcW w:w="1029" w:type="dxa"/>
            <w:tcBorders>
              <w:top w:val="nil"/>
              <w:left w:val="nil"/>
              <w:bottom w:val="single" w:sz="4" w:space="0" w:color="auto"/>
              <w:right w:val="single" w:sz="4" w:space="0" w:color="auto"/>
            </w:tcBorders>
            <w:shd w:val="clear" w:color="auto" w:fill="auto"/>
            <w:vAlign w:val="center"/>
            <w:hideMark/>
          </w:tcPr>
          <w:p w:rsidR="00E92AD3" w:rsidRPr="0091737A" w:rsidRDefault="00E92AD3" w:rsidP="00E92AD3">
            <w:pPr>
              <w:spacing w:after="100" w:afterAutospacing="1"/>
              <w:jc w:val="right"/>
              <w:rPr>
                <w:rFonts w:ascii="Arial" w:hAnsi="Arial" w:cs="Arial"/>
                <w:b/>
                <w:color w:val="000000"/>
                <w:sz w:val="20"/>
                <w:szCs w:val="20"/>
              </w:rPr>
            </w:pPr>
            <w:r>
              <w:rPr>
                <w:rFonts w:ascii="Arial" w:hAnsi="Arial" w:cs="Arial"/>
                <w:b/>
                <w:color w:val="000000"/>
                <w:sz w:val="20"/>
                <w:szCs w:val="20"/>
              </w:rPr>
              <w:t>9</w:t>
            </w:r>
          </w:p>
        </w:tc>
        <w:tc>
          <w:tcPr>
            <w:tcW w:w="1255" w:type="dxa"/>
            <w:tcBorders>
              <w:top w:val="nil"/>
              <w:left w:val="nil"/>
              <w:bottom w:val="single" w:sz="4" w:space="0" w:color="auto"/>
              <w:right w:val="single" w:sz="4" w:space="0" w:color="auto"/>
            </w:tcBorders>
            <w:vAlign w:val="center"/>
          </w:tcPr>
          <w:p w:rsidR="00E92AD3" w:rsidRPr="0091737A" w:rsidRDefault="00E92AD3" w:rsidP="00E92AD3">
            <w:pPr>
              <w:spacing w:after="100" w:afterAutospacing="1"/>
              <w:jc w:val="right"/>
              <w:rPr>
                <w:rFonts w:ascii="Arial" w:hAnsi="Arial" w:cs="Arial"/>
                <w:b/>
                <w:color w:val="000000"/>
                <w:sz w:val="20"/>
                <w:szCs w:val="20"/>
              </w:rPr>
            </w:pPr>
            <w:r>
              <w:rPr>
                <w:rFonts w:ascii="Arial" w:hAnsi="Arial" w:cs="Arial"/>
                <w:b/>
                <w:color w:val="000000"/>
                <w:sz w:val="20"/>
                <w:szCs w:val="20"/>
              </w:rPr>
              <w:t>441,8</w:t>
            </w:r>
          </w:p>
        </w:tc>
        <w:tc>
          <w:tcPr>
            <w:tcW w:w="871" w:type="dxa"/>
            <w:tcBorders>
              <w:top w:val="single" w:sz="4" w:space="0" w:color="auto"/>
              <w:left w:val="single" w:sz="4" w:space="0" w:color="auto"/>
              <w:bottom w:val="single" w:sz="4" w:space="0" w:color="auto"/>
              <w:right w:val="single" w:sz="4" w:space="0" w:color="auto"/>
            </w:tcBorders>
            <w:vAlign w:val="center"/>
          </w:tcPr>
          <w:p w:rsidR="00E92AD3" w:rsidRPr="0091737A" w:rsidRDefault="00CD6F3B" w:rsidP="00330081">
            <w:pPr>
              <w:spacing w:after="100" w:afterAutospacing="1"/>
              <w:jc w:val="right"/>
              <w:rPr>
                <w:rFonts w:ascii="Arial" w:hAnsi="Arial" w:cs="Arial"/>
                <w:b/>
                <w:color w:val="000000"/>
                <w:sz w:val="20"/>
                <w:szCs w:val="20"/>
              </w:rPr>
            </w:pPr>
            <w:r>
              <w:rPr>
                <w:rFonts w:ascii="Arial" w:hAnsi="Arial" w:cs="Arial"/>
                <w:b/>
                <w:color w:val="000000"/>
                <w:sz w:val="20"/>
                <w:szCs w:val="20"/>
              </w:rPr>
              <w:t>7</w:t>
            </w:r>
          </w:p>
        </w:tc>
        <w:tc>
          <w:tcPr>
            <w:tcW w:w="1418" w:type="dxa"/>
            <w:tcBorders>
              <w:top w:val="single" w:sz="4" w:space="0" w:color="auto"/>
              <w:left w:val="nil"/>
              <w:bottom w:val="single" w:sz="4" w:space="0" w:color="auto"/>
              <w:right w:val="single" w:sz="4" w:space="0" w:color="auto"/>
            </w:tcBorders>
            <w:vAlign w:val="center"/>
          </w:tcPr>
          <w:p w:rsidR="00E92AD3" w:rsidRPr="0091737A" w:rsidRDefault="00CC7622" w:rsidP="00330081">
            <w:pPr>
              <w:spacing w:after="100" w:afterAutospacing="1"/>
              <w:jc w:val="right"/>
              <w:rPr>
                <w:rFonts w:ascii="Arial" w:hAnsi="Arial" w:cs="Arial"/>
                <w:b/>
                <w:color w:val="000000"/>
                <w:sz w:val="20"/>
                <w:szCs w:val="20"/>
              </w:rPr>
            </w:pPr>
            <w:r>
              <w:rPr>
                <w:rFonts w:ascii="Arial" w:hAnsi="Arial" w:cs="Arial"/>
                <w:b/>
                <w:color w:val="000000"/>
                <w:sz w:val="20"/>
                <w:szCs w:val="20"/>
              </w:rPr>
              <w:t>474,5</w:t>
            </w:r>
          </w:p>
        </w:tc>
      </w:tr>
      <w:bookmarkEnd w:id="19"/>
    </w:tbl>
    <w:p w:rsidR="00E642DA" w:rsidRPr="0091737A" w:rsidRDefault="00E642DA" w:rsidP="00CF25C9">
      <w:pPr>
        <w:pStyle w:val="ListParagraph"/>
        <w:spacing w:after="100" w:afterAutospacing="1" w:line="360" w:lineRule="auto"/>
        <w:ind w:left="0"/>
        <w:jc w:val="both"/>
        <w:rPr>
          <w:rFonts w:ascii="Arial" w:hAnsi="Arial" w:cs="Arial"/>
          <w:sz w:val="20"/>
          <w:szCs w:val="20"/>
        </w:rPr>
      </w:pPr>
    </w:p>
    <w:p w:rsidR="00E92AD3" w:rsidRPr="00581117" w:rsidRDefault="00E92AD3" w:rsidP="00CF25C9">
      <w:pPr>
        <w:pStyle w:val="ListParagraph"/>
        <w:spacing w:after="100" w:afterAutospacing="1" w:line="360" w:lineRule="auto"/>
        <w:ind w:left="0"/>
        <w:jc w:val="both"/>
        <w:rPr>
          <w:rFonts w:ascii="Arial" w:hAnsi="Arial" w:cs="Arial"/>
          <w:sz w:val="20"/>
          <w:szCs w:val="20"/>
        </w:rPr>
      </w:pPr>
      <w:r w:rsidRPr="00581117">
        <w:rPr>
          <w:rFonts w:ascii="Arial" w:hAnsi="Arial" w:cs="Arial"/>
          <w:sz w:val="20"/>
          <w:szCs w:val="20"/>
        </w:rPr>
        <w:t xml:space="preserve">2018 teostati viimast aastat </w:t>
      </w:r>
      <w:r w:rsidR="00581117">
        <w:rPr>
          <w:rFonts w:ascii="Arial" w:hAnsi="Arial" w:cs="Arial"/>
          <w:sz w:val="20"/>
          <w:szCs w:val="20"/>
        </w:rPr>
        <w:t xml:space="preserve">kaheaastasest </w:t>
      </w:r>
      <w:r w:rsidRPr="00581117">
        <w:rPr>
          <w:rFonts w:ascii="Arial" w:hAnsi="Arial" w:cs="Arial"/>
          <w:sz w:val="20"/>
          <w:szCs w:val="20"/>
        </w:rPr>
        <w:t>tsüklilis</w:t>
      </w:r>
      <w:r w:rsidR="00581117">
        <w:rPr>
          <w:rFonts w:ascii="Arial" w:hAnsi="Arial" w:cs="Arial"/>
          <w:sz w:val="20"/>
          <w:szCs w:val="20"/>
        </w:rPr>
        <w:t>t</w:t>
      </w:r>
      <w:r w:rsidRPr="00581117">
        <w:rPr>
          <w:rFonts w:ascii="Arial" w:hAnsi="Arial" w:cs="Arial"/>
          <w:sz w:val="20"/>
          <w:szCs w:val="20"/>
        </w:rPr>
        <w:t xml:space="preserve"> statistikatööd „Linnad“ (50104), </w:t>
      </w:r>
      <w:r w:rsidR="00581117">
        <w:rPr>
          <w:rFonts w:ascii="Arial" w:hAnsi="Arial" w:cs="Arial"/>
          <w:sz w:val="20"/>
          <w:szCs w:val="20"/>
        </w:rPr>
        <w:t>mille kaudu sai teavet</w:t>
      </w:r>
      <w:r w:rsidR="00581117" w:rsidRPr="00581117">
        <w:rPr>
          <w:rFonts w:ascii="Arial" w:hAnsi="Arial" w:cs="Arial"/>
          <w:sz w:val="20"/>
          <w:szCs w:val="20"/>
        </w:rPr>
        <w:t xml:space="preserve"> Euroopa linnade ja piirkondade elukvaliteedi kohta, toetamaks linna- ja maaelu arengule suunatud Euroopa Liidu poliitikat. Statistikatöö aluseks on kaheaastane </w:t>
      </w:r>
      <w:proofErr w:type="spellStart"/>
      <w:r w:rsidR="00581117" w:rsidRPr="00581117">
        <w:rPr>
          <w:rFonts w:ascii="Arial" w:hAnsi="Arial" w:cs="Arial"/>
          <w:sz w:val="20"/>
          <w:szCs w:val="20"/>
        </w:rPr>
        <w:t>Eurostati</w:t>
      </w:r>
      <w:proofErr w:type="spellEnd"/>
      <w:r w:rsidR="00581117" w:rsidRPr="00581117">
        <w:rPr>
          <w:rFonts w:ascii="Arial" w:hAnsi="Arial" w:cs="Arial"/>
          <w:sz w:val="20"/>
          <w:szCs w:val="20"/>
        </w:rPr>
        <w:t xml:space="preserve"> grant, milles määratakse ära selle raames kogutavad muutujad ja ajaline kaetus.</w:t>
      </w:r>
    </w:p>
    <w:p w:rsidR="00E65401" w:rsidRDefault="00E65401" w:rsidP="00CF25C9">
      <w:pPr>
        <w:pStyle w:val="ListParagraph"/>
        <w:spacing w:after="100" w:afterAutospacing="1" w:line="360" w:lineRule="auto"/>
        <w:ind w:left="0"/>
        <w:jc w:val="both"/>
        <w:rPr>
          <w:rFonts w:ascii="Arial" w:hAnsi="Arial" w:cs="Arial"/>
          <w:sz w:val="20"/>
          <w:szCs w:val="20"/>
        </w:rPr>
      </w:pPr>
      <w:r>
        <w:rPr>
          <w:rFonts w:ascii="Arial" w:hAnsi="Arial" w:cs="Arial"/>
          <w:sz w:val="20"/>
          <w:szCs w:val="20"/>
        </w:rPr>
        <w:t xml:space="preserve">Lõppes </w:t>
      </w:r>
      <w:r w:rsidR="004D7C4D" w:rsidRPr="0091737A">
        <w:rPr>
          <w:rFonts w:ascii="Arial" w:hAnsi="Arial" w:cs="Arial"/>
          <w:sz w:val="20"/>
          <w:szCs w:val="20"/>
        </w:rPr>
        <w:t xml:space="preserve">2018 </w:t>
      </w:r>
      <w:r w:rsidR="004305DF">
        <w:rPr>
          <w:rFonts w:ascii="Arial" w:hAnsi="Arial" w:cs="Arial"/>
          <w:sz w:val="20"/>
          <w:szCs w:val="20"/>
        </w:rPr>
        <w:t xml:space="preserve">statistika arenduste all </w:t>
      </w:r>
      <w:r w:rsidR="004D7C4D" w:rsidRPr="0091737A">
        <w:rPr>
          <w:rFonts w:ascii="Arial" w:hAnsi="Arial" w:cs="Arial"/>
          <w:sz w:val="20"/>
          <w:szCs w:val="20"/>
        </w:rPr>
        <w:t xml:space="preserve">statistikatöö </w:t>
      </w:r>
      <w:r w:rsidR="005C4AE0" w:rsidRPr="0091737A">
        <w:rPr>
          <w:rFonts w:ascii="Arial" w:hAnsi="Arial" w:cs="Arial"/>
          <w:sz w:val="20"/>
          <w:szCs w:val="20"/>
        </w:rPr>
        <w:t>„Poliitika mõjude kvantitatiivse hindamise mudel“ (50021)</w:t>
      </w:r>
      <w:r w:rsidR="000441D5">
        <w:rPr>
          <w:rFonts w:ascii="Arial" w:hAnsi="Arial" w:cs="Arial"/>
          <w:sz w:val="20"/>
          <w:szCs w:val="20"/>
        </w:rPr>
        <w:t>.</w:t>
      </w:r>
    </w:p>
    <w:p w:rsidR="000441D5" w:rsidRPr="000441D5" w:rsidRDefault="00581117" w:rsidP="000441D5">
      <w:pPr>
        <w:pStyle w:val="NormalWeb"/>
        <w:spacing w:line="360" w:lineRule="auto"/>
        <w:jc w:val="both"/>
        <w:rPr>
          <w:rFonts w:ascii="Arial" w:hAnsi="Arial" w:cs="Arial"/>
          <w:sz w:val="20"/>
          <w:szCs w:val="20"/>
        </w:rPr>
      </w:pPr>
      <w:r w:rsidRPr="000441D5">
        <w:rPr>
          <w:rFonts w:ascii="Arial" w:hAnsi="Arial" w:cs="Arial"/>
          <w:sz w:val="20"/>
          <w:szCs w:val="20"/>
        </w:rPr>
        <w:t xml:space="preserve">Statistikatöö „Teemakogumik“ </w:t>
      </w:r>
      <w:r w:rsidR="00CD6F3B" w:rsidRPr="000441D5">
        <w:rPr>
          <w:rFonts w:ascii="Arial" w:hAnsi="Arial" w:cs="Arial"/>
          <w:sz w:val="20"/>
          <w:szCs w:val="20"/>
        </w:rPr>
        <w:t>(50019) raames</w:t>
      </w:r>
      <w:r w:rsidR="000441D5">
        <w:rPr>
          <w:rFonts w:ascii="Arial" w:hAnsi="Arial" w:cs="Arial"/>
          <w:sz w:val="20"/>
          <w:szCs w:val="20"/>
        </w:rPr>
        <w:t xml:space="preserve"> avaldatav</w:t>
      </w:r>
      <w:r w:rsidR="00CD6F3B" w:rsidRPr="000441D5">
        <w:rPr>
          <w:rFonts w:ascii="Arial" w:hAnsi="Arial" w:cs="Arial"/>
          <w:sz w:val="20"/>
          <w:szCs w:val="20"/>
        </w:rPr>
        <w:t xml:space="preserve"> </w:t>
      </w:r>
      <w:r w:rsidR="000441D5">
        <w:rPr>
          <w:rFonts w:ascii="Arial" w:hAnsi="Arial" w:cs="Arial"/>
          <w:sz w:val="20"/>
          <w:szCs w:val="20"/>
        </w:rPr>
        <w:t>k</w:t>
      </w:r>
      <w:r w:rsidR="000441D5" w:rsidRPr="000441D5">
        <w:rPr>
          <w:rFonts w:ascii="Arial" w:hAnsi="Arial" w:cs="Arial"/>
          <w:sz w:val="20"/>
          <w:szCs w:val="20"/>
        </w:rPr>
        <w:t xml:space="preserve">ogumik keskendub lapse subjektiivse heaolu erinevate aspektide käsitlemisele. Fookusesse võetakse lapsed Eestis võrdlevalt maailma teiste riikide lastega. Kogumiku empiiriliseks aluseks on rahvusvaheline laste heaolu uuring </w:t>
      </w:r>
      <w:proofErr w:type="spellStart"/>
      <w:r w:rsidR="000441D5" w:rsidRPr="000441D5">
        <w:rPr>
          <w:rFonts w:ascii="Arial" w:hAnsi="Arial" w:cs="Arial"/>
          <w:sz w:val="20"/>
          <w:szCs w:val="20"/>
        </w:rPr>
        <w:t>Children's</w:t>
      </w:r>
      <w:proofErr w:type="spellEnd"/>
      <w:r w:rsidR="000441D5" w:rsidRPr="000441D5">
        <w:rPr>
          <w:rFonts w:ascii="Arial" w:hAnsi="Arial" w:cs="Arial"/>
          <w:sz w:val="20"/>
          <w:szCs w:val="20"/>
        </w:rPr>
        <w:t xml:space="preserve"> </w:t>
      </w:r>
      <w:proofErr w:type="spellStart"/>
      <w:r w:rsidR="000441D5" w:rsidRPr="000441D5">
        <w:rPr>
          <w:rFonts w:ascii="Arial" w:hAnsi="Arial" w:cs="Arial"/>
          <w:sz w:val="20"/>
          <w:szCs w:val="20"/>
        </w:rPr>
        <w:t>Worlds</w:t>
      </w:r>
      <w:proofErr w:type="spellEnd"/>
      <w:r w:rsidR="000441D5" w:rsidRPr="000441D5">
        <w:rPr>
          <w:rFonts w:ascii="Arial" w:hAnsi="Arial" w:cs="Arial"/>
          <w:sz w:val="20"/>
          <w:szCs w:val="20"/>
        </w:rPr>
        <w:t xml:space="preserve"> (kvant, 2., 4. ja 6.kl õpilased). Analüüsitakse 2017/2018 kogutud andmeid rahvusvaheliselt võrdlevalt. Vajadusel tuuakse juurde andmeid </w:t>
      </w:r>
      <w:proofErr w:type="spellStart"/>
      <w:r w:rsidR="000441D5" w:rsidRPr="000441D5">
        <w:rPr>
          <w:rFonts w:ascii="Arial" w:hAnsi="Arial" w:cs="Arial"/>
          <w:sz w:val="20"/>
          <w:szCs w:val="20"/>
        </w:rPr>
        <w:t>ISCWeBi</w:t>
      </w:r>
      <w:proofErr w:type="spellEnd"/>
      <w:r w:rsidR="000441D5" w:rsidRPr="000441D5">
        <w:rPr>
          <w:rFonts w:ascii="Arial" w:hAnsi="Arial" w:cs="Arial"/>
          <w:sz w:val="20"/>
          <w:szCs w:val="20"/>
        </w:rPr>
        <w:t xml:space="preserve"> eelmisest voorust (2013/2014, 18 riiki). Eesti laste andmete analüüsi ilmestatakse lastelt kogutud kvalitatiivse materjaliga</w:t>
      </w:r>
      <w:r w:rsidR="000441D5">
        <w:rPr>
          <w:rFonts w:ascii="Arial" w:hAnsi="Arial" w:cs="Arial"/>
          <w:sz w:val="20"/>
          <w:szCs w:val="20"/>
        </w:rPr>
        <w:t>.</w:t>
      </w:r>
    </w:p>
    <w:p w:rsidR="00E81CED" w:rsidRPr="0091737A" w:rsidRDefault="00223247" w:rsidP="00CF25C9">
      <w:pPr>
        <w:pStyle w:val="Heading2"/>
        <w:numPr>
          <w:ilvl w:val="0"/>
          <w:numId w:val="6"/>
        </w:numPr>
        <w:spacing w:before="480" w:after="100" w:afterAutospacing="1" w:line="360" w:lineRule="auto"/>
        <w:rPr>
          <w:rFonts w:ascii="Arial" w:hAnsi="Arial" w:cs="Arial"/>
          <w:b/>
          <w:sz w:val="20"/>
        </w:rPr>
      </w:pPr>
      <w:r w:rsidRPr="0091737A">
        <w:rPr>
          <w:rFonts w:ascii="Arial" w:hAnsi="Arial" w:cs="Arial"/>
          <w:b/>
          <w:sz w:val="20"/>
        </w:rPr>
        <w:lastRenderedPageBreak/>
        <w:t>Eelnõu mõjud</w:t>
      </w:r>
    </w:p>
    <w:p w:rsidR="00692B03" w:rsidRPr="0091737A" w:rsidRDefault="00692B03" w:rsidP="00692B03">
      <w:pPr>
        <w:autoSpaceDE w:val="0"/>
        <w:autoSpaceDN w:val="0"/>
        <w:adjustRightInd w:val="0"/>
        <w:spacing w:after="100" w:afterAutospacing="1" w:line="360" w:lineRule="auto"/>
        <w:jc w:val="both"/>
        <w:rPr>
          <w:rFonts w:ascii="Arial" w:hAnsi="Arial" w:cs="Arial"/>
          <w:sz w:val="20"/>
          <w:szCs w:val="20"/>
          <w:lang w:eastAsia="et-EE"/>
        </w:rPr>
      </w:pPr>
      <w:r w:rsidRPr="0091737A">
        <w:rPr>
          <w:rFonts w:ascii="Arial" w:hAnsi="Arial" w:cs="Arial"/>
          <w:color w:val="000000"/>
          <w:sz w:val="20"/>
          <w:szCs w:val="20"/>
          <w:lang w:eastAsia="et-EE"/>
        </w:rPr>
        <w:t xml:space="preserve">Eelnõu vastuvõtmine võimaldab anda ühiskonna käsutusse riikliku statistika, mis on vajalik riigi majanduse ja sotsiaalelu </w:t>
      </w:r>
      <w:r w:rsidR="00F77621">
        <w:rPr>
          <w:rFonts w:ascii="Arial" w:hAnsi="Arial" w:cs="Arial"/>
          <w:color w:val="000000"/>
          <w:sz w:val="20"/>
          <w:szCs w:val="20"/>
          <w:lang w:eastAsia="et-EE"/>
        </w:rPr>
        <w:t xml:space="preserve">puudutavateks </w:t>
      </w:r>
      <w:r w:rsidRPr="0091737A">
        <w:rPr>
          <w:rFonts w:ascii="Arial" w:hAnsi="Arial" w:cs="Arial"/>
          <w:color w:val="000000"/>
          <w:sz w:val="20"/>
          <w:szCs w:val="20"/>
          <w:lang w:eastAsia="et-EE"/>
        </w:rPr>
        <w:t>juhtimisotsusteks ning Eesti majanduse, rahvastiku, sotsiaalvaldkonna ja keskkonnaseisundi ning selles toimuvate muutuste hindamiseks.</w:t>
      </w:r>
    </w:p>
    <w:p w:rsidR="00692B03" w:rsidRPr="0091737A" w:rsidRDefault="00692B03" w:rsidP="00692B03">
      <w:pPr>
        <w:pStyle w:val="BodyText2"/>
        <w:spacing w:after="100" w:afterAutospacing="1"/>
        <w:rPr>
          <w:rFonts w:ascii="Arial" w:hAnsi="Arial" w:cs="Arial"/>
          <w:sz w:val="20"/>
        </w:rPr>
      </w:pPr>
      <w:r w:rsidRPr="0091737A">
        <w:rPr>
          <w:rFonts w:ascii="Arial" w:hAnsi="Arial" w:cs="Arial"/>
          <w:sz w:val="20"/>
          <w:lang w:eastAsia="et-EE"/>
        </w:rPr>
        <w:t>Sama</w:t>
      </w:r>
      <w:r w:rsidR="00F77621">
        <w:rPr>
          <w:rFonts w:ascii="Arial" w:hAnsi="Arial" w:cs="Arial"/>
          <w:sz w:val="20"/>
          <w:lang w:eastAsia="et-EE"/>
        </w:rPr>
        <w:t>l ajal</w:t>
      </w:r>
      <w:r w:rsidRPr="0091737A">
        <w:rPr>
          <w:rFonts w:ascii="Arial" w:hAnsi="Arial" w:cs="Arial"/>
          <w:sz w:val="20"/>
          <w:lang w:eastAsia="et-EE"/>
        </w:rPr>
        <w:t xml:space="preserve"> on nii riigisisesest tellimusest kui ka EL</w:t>
      </w:r>
      <w:r w:rsidR="00F77621">
        <w:rPr>
          <w:rFonts w:ascii="Arial" w:hAnsi="Arial" w:cs="Arial"/>
          <w:sz w:val="20"/>
          <w:lang w:eastAsia="et-EE"/>
        </w:rPr>
        <w:t>-</w:t>
      </w:r>
      <w:r w:rsidR="00590125" w:rsidRPr="0091737A">
        <w:rPr>
          <w:rFonts w:ascii="Arial" w:hAnsi="Arial" w:cs="Arial"/>
          <w:sz w:val="20"/>
          <w:lang w:eastAsia="et-EE"/>
        </w:rPr>
        <w:t>i</w:t>
      </w:r>
      <w:r w:rsidRPr="0091737A">
        <w:rPr>
          <w:rFonts w:ascii="Arial" w:hAnsi="Arial" w:cs="Arial"/>
          <w:sz w:val="20"/>
          <w:lang w:eastAsia="et-EE"/>
        </w:rPr>
        <w:t xml:space="preserve"> määrusest tulenevaid statistikatöid, mis on rahastuseta</w:t>
      </w:r>
      <w:r w:rsidR="00F77621">
        <w:rPr>
          <w:rFonts w:ascii="Arial" w:hAnsi="Arial" w:cs="Arial"/>
          <w:sz w:val="20"/>
          <w:lang w:eastAsia="et-EE"/>
        </w:rPr>
        <w:t xml:space="preserve"> ja mille</w:t>
      </w:r>
      <w:r w:rsidRPr="0091737A">
        <w:rPr>
          <w:rFonts w:ascii="Arial" w:hAnsi="Arial" w:cs="Arial"/>
          <w:sz w:val="20"/>
          <w:lang w:eastAsia="et-EE"/>
        </w:rPr>
        <w:t xml:space="preserve"> tegemine on tulevikus võimalik </w:t>
      </w:r>
      <w:r w:rsidR="00F77621">
        <w:rPr>
          <w:rFonts w:ascii="Arial" w:hAnsi="Arial" w:cs="Arial"/>
          <w:sz w:val="20"/>
          <w:lang w:eastAsia="et-EE"/>
        </w:rPr>
        <w:t xml:space="preserve">vaid </w:t>
      </w:r>
      <w:r w:rsidRPr="0091737A">
        <w:rPr>
          <w:rFonts w:ascii="Arial" w:hAnsi="Arial" w:cs="Arial"/>
          <w:sz w:val="20"/>
          <w:lang w:eastAsia="et-EE"/>
        </w:rPr>
        <w:t>lisarahastuse korral.</w:t>
      </w:r>
    </w:p>
    <w:p w:rsidR="00BB67F7" w:rsidRPr="00374765" w:rsidRDefault="002F4537" w:rsidP="00D61F77">
      <w:pPr>
        <w:pStyle w:val="Heading2"/>
        <w:numPr>
          <w:ilvl w:val="0"/>
          <w:numId w:val="2"/>
        </w:numPr>
        <w:spacing w:after="100" w:afterAutospacing="1" w:line="360" w:lineRule="auto"/>
        <w:ind w:left="426" w:firstLine="141"/>
        <w:rPr>
          <w:rFonts w:ascii="Arial" w:hAnsi="Arial" w:cs="Arial"/>
          <w:b/>
          <w:sz w:val="20"/>
        </w:rPr>
      </w:pPr>
      <w:r w:rsidRPr="00374765">
        <w:rPr>
          <w:rFonts w:ascii="Arial" w:hAnsi="Arial" w:cs="Arial"/>
          <w:b/>
          <w:sz w:val="20"/>
        </w:rPr>
        <w:t>Eelnõu rakendamiseks vajalikud kulutused</w:t>
      </w:r>
    </w:p>
    <w:p w:rsidR="002A2A72" w:rsidRPr="001C7974" w:rsidRDefault="00EE719A" w:rsidP="001C7974">
      <w:pPr>
        <w:autoSpaceDE w:val="0"/>
        <w:autoSpaceDN w:val="0"/>
        <w:spacing w:line="360" w:lineRule="auto"/>
        <w:jc w:val="both"/>
        <w:rPr>
          <w:rFonts w:ascii="Arial" w:hAnsi="Arial" w:cs="Arial"/>
          <w:color w:val="1F497D"/>
          <w:sz w:val="20"/>
          <w:szCs w:val="20"/>
        </w:rPr>
      </w:pPr>
      <w:r w:rsidRPr="001C7974">
        <w:rPr>
          <w:rFonts w:ascii="Arial" w:hAnsi="Arial" w:cs="Arial"/>
          <w:sz w:val="20"/>
          <w:szCs w:val="20"/>
        </w:rPr>
        <w:t xml:space="preserve">Statistikatööde loetelu kajastab tarbijate statistikavajadusi </w:t>
      </w:r>
      <w:r w:rsidR="006202AC" w:rsidRPr="001C7974">
        <w:rPr>
          <w:rFonts w:ascii="Arial" w:hAnsi="Arial" w:cs="Arial"/>
          <w:sz w:val="20"/>
          <w:szCs w:val="20"/>
        </w:rPr>
        <w:t>1</w:t>
      </w:r>
      <w:r w:rsidR="00C17245" w:rsidRPr="001C7974">
        <w:rPr>
          <w:rFonts w:ascii="Arial" w:hAnsi="Arial" w:cs="Arial"/>
          <w:sz w:val="20"/>
          <w:szCs w:val="20"/>
        </w:rPr>
        <w:t>5</w:t>
      </w:r>
      <w:r w:rsidR="0099651D" w:rsidRPr="001C7974">
        <w:rPr>
          <w:rFonts w:ascii="Arial" w:hAnsi="Arial" w:cs="Arial"/>
          <w:sz w:val="20"/>
          <w:szCs w:val="20"/>
        </w:rPr>
        <w:t>1</w:t>
      </w:r>
      <w:r w:rsidRPr="001C7974">
        <w:rPr>
          <w:rFonts w:ascii="Arial" w:hAnsi="Arial" w:cs="Arial"/>
          <w:sz w:val="20"/>
          <w:szCs w:val="20"/>
        </w:rPr>
        <w:t xml:space="preserve"> statistikatöö</w:t>
      </w:r>
      <w:r w:rsidR="00C521FC" w:rsidRPr="001C7974">
        <w:rPr>
          <w:rFonts w:ascii="Arial" w:hAnsi="Arial" w:cs="Arial"/>
          <w:sz w:val="20"/>
          <w:szCs w:val="20"/>
        </w:rPr>
        <w:t>na, mille</w:t>
      </w:r>
      <w:r w:rsidRPr="001C7974">
        <w:rPr>
          <w:rFonts w:ascii="Arial" w:hAnsi="Arial" w:cs="Arial"/>
          <w:sz w:val="20"/>
          <w:szCs w:val="20"/>
        </w:rPr>
        <w:t xml:space="preserve"> eeldatav maksumus</w:t>
      </w:r>
      <w:r w:rsidR="00C521FC" w:rsidRPr="001C7974">
        <w:rPr>
          <w:rFonts w:ascii="Arial" w:hAnsi="Arial" w:cs="Arial"/>
          <w:sz w:val="20"/>
          <w:szCs w:val="20"/>
        </w:rPr>
        <w:t xml:space="preserve"> on kokku</w:t>
      </w:r>
      <w:r w:rsidRPr="001C7974">
        <w:rPr>
          <w:rFonts w:ascii="Arial" w:hAnsi="Arial" w:cs="Arial"/>
          <w:sz w:val="20"/>
          <w:szCs w:val="20"/>
        </w:rPr>
        <w:t xml:space="preserve"> </w:t>
      </w:r>
      <w:r w:rsidR="0099651D" w:rsidRPr="001C7974">
        <w:rPr>
          <w:rFonts w:ascii="Arial" w:hAnsi="Arial" w:cs="Arial"/>
          <w:sz w:val="20"/>
          <w:szCs w:val="20"/>
        </w:rPr>
        <w:t>42,1</w:t>
      </w:r>
      <w:r w:rsidR="007728F0" w:rsidRPr="001C7974">
        <w:rPr>
          <w:rFonts w:ascii="Arial" w:hAnsi="Arial" w:cs="Arial"/>
          <w:sz w:val="20"/>
          <w:szCs w:val="20"/>
        </w:rPr>
        <w:t xml:space="preserve"> miljon </w:t>
      </w:r>
      <w:r w:rsidRPr="001C7974">
        <w:rPr>
          <w:rFonts w:ascii="Arial" w:hAnsi="Arial" w:cs="Arial"/>
          <w:sz w:val="20"/>
          <w:szCs w:val="20"/>
        </w:rPr>
        <w:t>e</w:t>
      </w:r>
      <w:r w:rsidR="006202AC" w:rsidRPr="001C7974">
        <w:rPr>
          <w:rFonts w:ascii="Arial" w:hAnsi="Arial" w:cs="Arial"/>
          <w:sz w:val="20"/>
          <w:szCs w:val="20"/>
        </w:rPr>
        <w:t>uro</w:t>
      </w:r>
      <w:r w:rsidR="00E95D3D">
        <w:rPr>
          <w:rFonts w:ascii="Arial" w:hAnsi="Arial" w:cs="Arial"/>
          <w:sz w:val="20"/>
          <w:szCs w:val="20"/>
        </w:rPr>
        <w:t>t</w:t>
      </w:r>
      <w:r w:rsidR="00C521FC" w:rsidRPr="001C7974">
        <w:rPr>
          <w:rFonts w:ascii="Arial" w:hAnsi="Arial" w:cs="Arial"/>
          <w:sz w:val="20"/>
          <w:szCs w:val="20"/>
        </w:rPr>
        <w:t>.</w:t>
      </w:r>
      <w:r w:rsidR="002A2A72" w:rsidRPr="001C7974">
        <w:rPr>
          <w:rFonts w:ascii="Arial" w:hAnsi="Arial" w:cs="Arial"/>
          <w:sz w:val="20"/>
          <w:szCs w:val="20"/>
        </w:rPr>
        <w:t xml:space="preserve"> Muudatused statistikatööde maksumustes on põhjustatud hinnastamismudeli muutusest. 2017. aastal tegi rahvusvaheline konsultatsiooniettevõte </w:t>
      </w:r>
      <w:proofErr w:type="spellStart"/>
      <w:r w:rsidR="002A2A72" w:rsidRPr="001C7974">
        <w:rPr>
          <w:rFonts w:ascii="Arial" w:hAnsi="Arial" w:cs="Arial"/>
          <w:sz w:val="20"/>
          <w:szCs w:val="20"/>
        </w:rPr>
        <w:t>Price</w:t>
      </w:r>
      <w:proofErr w:type="spellEnd"/>
      <w:r w:rsidR="002A2A72" w:rsidRPr="001C7974">
        <w:rPr>
          <w:rFonts w:ascii="Arial" w:hAnsi="Arial" w:cs="Arial"/>
          <w:sz w:val="20"/>
          <w:szCs w:val="20"/>
        </w:rPr>
        <w:t xml:space="preserve"> </w:t>
      </w:r>
      <w:proofErr w:type="spellStart"/>
      <w:r w:rsidR="002A2A72" w:rsidRPr="001C7974">
        <w:rPr>
          <w:rFonts w:ascii="Arial" w:hAnsi="Arial" w:cs="Arial"/>
          <w:sz w:val="20"/>
          <w:szCs w:val="20"/>
        </w:rPr>
        <w:t>Waterhouse</w:t>
      </w:r>
      <w:proofErr w:type="spellEnd"/>
      <w:r w:rsidR="002A2A72" w:rsidRPr="001C7974">
        <w:rPr>
          <w:rFonts w:ascii="Arial" w:hAnsi="Arial" w:cs="Arial"/>
          <w:sz w:val="20"/>
          <w:szCs w:val="20"/>
        </w:rPr>
        <w:t xml:space="preserve"> </w:t>
      </w:r>
      <w:proofErr w:type="spellStart"/>
      <w:r w:rsidR="002A2A72" w:rsidRPr="001C7974">
        <w:rPr>
          <w:rFonts w:ascii="Arial" w:hAnsi="Arial" w:cs="Arial"/>
          <w:sz w:val="20"/>
          <w:szCs w:val="20"/>
        </w:rPr>
        <w:t>Coopers</w:t>
      </w:r>
      <w:proofErr w:type="spellEnd"/>
      <w:r w:rsidR="002A2A72" w:rsidRPr="001C7974">
        <w:rPr>
          <w:rFonts w:ascii="Arial" w:hAnsi="Arial" w:cs="Arial"/>
          <w:sz w:val="20"/>
          <w:szCs w:val="20"/>
        </w:rPr>
        <w:t xml:space="preserve"> Statistikaametis efektiivsuse suurendamise analüüsi. Projekti eesmärk oli hinnata Statistikaameti tööprotsesside ja juhtimissüsteemi efektiivsust, saada ettepanekuid nii ameti tööde, tegevuste kui ka juhtimissüsteemi efektiivsuse parendamiseks. Projekt teostati</w:t>
      </w:r>
      <w:r w:rsidR="001C7974" w:rsidRPr="001C7974">
        <w:rPr>
          <w:rFonts w:ascii="Arial" w:hAnsi="Arial" w:cs="Arial"/>
          <w:sz w:val="20"/>
          <w:szCs w:val="20"/>
        </w:rPr>
        <w:t xml:space="preserve"> </w:t>
      </w:r>
      <w:r w:rsidR="002A2A72" w:rsidRPr="001C7974">
        <w:rPr>
          <w:rFonts w:ascii="Arial" w:hAnsi="Arial" w:cs="Arial"/>
          <w:sz w:val="20"/>
          <w:szCs w:val="20"/>
        </w:rPr>
        <w:t>Rahandusministeeriumi ja Statistikaameti tellimusel.</w:t>
      </w:r>
      <w:r w:rsidR="001C7974" w:rsidRPr="001C7974">
        <w:rPr>
          <w:rFonts w:ascii="Arial" w:hAnsi="Arial" w:cs="Arial"/>
          <w:sz w:val="20"/>
          <w:szCs w:val="20"/>
        </w:rPr>
        <w:t xml:space="preserve"> </w:t>
      </w:r>
      <w:r w:rsidR="002A2A72" w:rsidRPr="001C7974">
        <w:rPr>
          <w:rFonts w:ascii="Arial" w:hAnsi="Arial" w:cs="Arial"/>
          <w:sz w:val="20"/>
          <w:szCs w:val="20"/>
        </w:rPr>
        <w:t xml:space="preserve">Üks analüüsi käigus välja toodud tähelepanekuid oli seotud sellega, et </w:t>
      </w:r>
      <w:r w:rsidR="001C7974" w:rsidRPr="001C7974">
        <w:rPr>
          <w:rFonts w:ascii="Arial" w:hAnsi="Arial" w:cs="Arial"/>
          <w:sz w:val="20"/>
          <w:szCs w:val="20"/>
        </w:rPr>
        <w:t xml:space="preserve">Statistikaamet ei hinnastanud statistikatöid </w:t>
      </w:r>
      <w:r w:rsidR="002A2A72" w:rsidRPr="001C7974">
        <w:rPr>
          <w:rFonts w:ascii="Arial" w:hAnsi="Arial" w:cs="Arial"/>
          <w:sz w:val="20"/>
          <w:szCs w:val="20"/>
        </w:rPr>
        <w:t xml:space="preserve">täisomahinna alusel, st maksumus ei sisaldanud RKAS üürikulu. Alates 2018. aastast </w:t>
      </w:r>
      <w:r w:rsidR="001C7974" w:rsidRPr="001C7974">
        <w:rPr>
          <w:rFonts w:ascii="Arial" w:hAnsi="Arial" w:cs="Arial"/>
          <w:sz w:val="20"/>
          <w:szCs w:val="20"/>
        </w:rPr>
        <w:t>o</w:t>
      </w:r>
      <w:r w:rsidR="001C7974">
        <w:rPr>
          <w:rFonts w:ascii="Arial" w:hAnsi="Arial" w:cs="Arial"/>
          <w:sz w:val="20"/>
          <w:szCs w:val="20"/>
        </w:rPr>
        <w:t xml:space="preserve">n hinnastamismudelit </w:t>
      </w:r>
      <w:r w:rsidR="001C7974" w:rsidRPr="001C7974">
        <w:rPr>
          <w:rFonts w:ascii="Arial" w:hAnsi="Arial" w:cs="Arial"/>
          <w:sz w:val="20"/>
          <w:szCs w:val="20"/>
        </w:rPr>
        <w:t>korrigeeritud j</w:t>
      </w:r>
      <w:r w:rsidR="002A2A72" w:rsidRPr="001C7974">
        <w:rPr>
          <w:rFonts w:ascii="Arial" w:hAnsi="Arial" w:cs="Arial"/>
          <w:sz w:val="20"/>
          <w:szCs w:val="20"/>
        </w:rPr>
        <w:t>a muu</w:t>
      </w:r>
      <w:r w:rsidR="001C7974" w:rsidRPr="001C7974">
        <w:rPr>
          <w:rFonts w:ascii="Arial" w:hAnsi="Arial" w:cs="Arial"/>
          <w:sz w:val="20"/>
          <w:szCs w:val="20"/>
        </w:rPr>
        <w:t>detud</w:t>
      </w:r>
      <w:r w:rsidR="002A2A72" w:rsidRPr="001C7974">
        <w:rPr>
          <w:rFonts w:ascii="Arial" w:hAnsi="Arial" w:cs="Arial"/>
          <w:sz w:val="20"/>
          <w:szCs w:val="20"/>
        </w:rPr>
        <w:t xml:space="preserve"> tekkepõhiseks, sh </w:t>
      </w:r>
      <w:r w:rsidR="001C7974" w:rsidRPr="001C7974">
        <w:rPr>
          <w:rFonts w:ascii="Arial" w:hAnsi="Arial" w:cs="Arial"/>
          <w:sz w:val="20"/>
          <w:szCs w:val="20"/>
        </w:rPr>
        <w:t xml:space="preserve">on tööde hindadele lisatud </w:t>
      </w:r>
      <w:r w:rsidR="002A2A72" w:rsidRPr="001C7974">
        <w:rPr>
          <w:rFonts w:ascii="Arial" w:hAnsi="Arial" w:cs="Arial"/>
          <w:sz w:val="20"/>
          <w:szCs w:val="20"/>
        </w:rPr>
        <w:t>RKAS üürikulud ja kulum.</w:t>
      </w:r>
    </w:p>
    <w:p w:rsidR="002F4537" w:rsidRPr="001C7974" w:rsidRDefault="001C7974" w:rsidP="001C7974">
      <w:pPr>
        <w:keepLines/>
        <w:spacing w:after="100" w:afterAutospacing="1" w:line="360" w:lineRule="auto"/>
        <w:jc w:val="both"/>
        <w:rPr>
          <w:rFonts w:ascii="Arial" w:hAnsi="Arial" w:cs="Arial"/>
          <w:sz w:val="20"/>
          <w:szCs w:val="20"/>
        </w:rPr>
      </w:pPr>
      <w:r>
        <w:rPr>
          <w:rFonts w:ascii="Arial" w:hAnsi="Arial" w:cs="Arial"/>
          <w:sz w:val="20"/>
          <w:szCs w:val="20"/>
        </w:rPr>
        <w:t>Eelnõu rakendamiseks</w:t>
      </w:r>
      <w:r w:rsidR="002F4537" w:rsidRPr="001C7974">
        <w:rPr>
          <w:rFonts w:ascii="Arial" w:hAnsi="Arial" w:cs="Arial"/>
          <w:sz w:val="20"/>
          <w:szCs w:val="20"/>
        </w:rPr>
        <w:t xml:space="preserve"> vajalikud kulu</w:t>
      </w:r>
      <w:r>
        <w:rPr>
          <w:rFonts w:ascii="Arial" w:hAnsi="Arial" w:cs="Arial"/>
          <w:sz w:val="20"/>
          <w:szCs w:val="20"/>
        </w:rPr>
        <w:t>tused</w:t>
      </w:r>
      <w:r w:rsidR="002F4537" w:rsidRPr="001C7974">
        <w:rPr>
          <w:rFonts w:ascii="Arial" w:hAnsi="Arial" w:cs="Arial"/>
          <w:sz w:val="20"/>
          <w:szCs w:val="20"/>
        </w:rPr>
        <w:t xml:space="preserve"> ajavahemikul 201</w:t>
      </w:r>
      <w:r w:rsidR="00074091" w:rsidRPr="001C7974">
        <w:rPr>
          <w:rFonts w:ascii="Arial" w:hAnsi="Arial" w:cs="Arial"/>
          <w:sz w:val="20"/>
          <w:szCs w:val="20"/>
        </w:rPr>
        <w:t>9</w:t>
      </w:r>
      <w:r w:rsidR="002F4537" w:rsidRPr="001C7974">
        <w:rPr>
          <w:rFonts w:ascii="Arial" w:hAnsi="Arial" w:cs="Arial"/>
          <w:sz w:val="20"/>
          <w:szCs w:val="20"/>
        </w:rPr>
        <w:t>–202</w:t>
      </w:r>
      <w:r w:rsidR="00074091" w:rsidRPr="001C7974">
        <w:rPr>
          <w:rFonts w:ascii="Arial" w:hAnsi="Arial" w:cs="Arial"/>
          <w:sz w:val="20"/>
          <w:szCs w:val="20"/>
        </w:rPr>
        <w:t>3</w:t>
      </w:r>
      <w:r w:rsidR="002F4537" w:rsidRPr="001C7974">
        <w:rPr>
          <w:rFonts w:ascii="Arial" w:hAnsi="Arial" w:cs="Arial"/>
          <w:sz w:val="20"/>
          <w:szCs w:val="20"/>
        </w:rPr>
        <w:t xml:space="preserve"> statistikatöö liigiti kajastuvad tabelis </w:t>
      </w:r>
      <w:r w:rsidR="006F354C" w:rsidRPr="001C7974">
        <w:rPr>
          <w:rFonts w:ascii="Arial" w:hAnsi="Arial" w:cs="Arial"/>
          <w:sz w:val="20"/>
          <w:szCs w:val="20"/>
        </w:rPr>
        <w:t>7</w:t>
      </w:r>
      <w:r w:rsidR="002F4537" w:rsidRPr="001C7974">
        <w:rPr>
          <w:rFonts w:ascii="Arial" w:hAnsi="Arial" w:cs="Arial"/>
          <w:sz w:val="20"/>
          <w:szCs w:val="20"/>
        </w:rPr>
        <w:t>.</w:t>
      </w:r>
    </w:p>
    <w:p w:rsidR="002F4537" w:rsidRPr="00074091" w:rsidRDefault="002F4537" w:rsidP="002F4537">
      <w:pPr>
        <w:keepLines/>
        <w:spacing w:after="100" w:afterAutospacing="1" w:line="360" w:lineRule="auto"/>
        <w:jc w:val="both"/>
        <w:rPr>
          <w:rFonts w:ascii="Arial" w:hAnsi="Arial" w:cs="Arial"/>
          <w:sz w:val="20"/>
          <w:szCs w:val="20"/>
        </w:rPr>
      </w:pPr>
      <w:r w:rsidRPr="00074091">
        <w:rPr>
          <w:rFonts w:ascii="Arial" w:hAnsi="Arial" w:cs="Arial"/>
          <w:b/>
          <w:sz w:val="20"/>
          <w:szCs w:val="20"/>
        </w:rPr>
        <w:t xml:space="preserve">Tabel </w:t>
      </w:r>
      <w:r w:rsidR="006F354C" w:rsidRPr="00074091">
        <w:rPr>
          <w:rFonts w:ascii="Arial" w:hAnsi="Arial" w:cs="Arial"/>
          <w:b/>
          <w:sz w:val="20"/>
          <w:szCs w:val="20"/>
        </w:rPr>
        <w:t>7</w:t>
      </w:r>
      <w:r w:rsidRPr="00074091">
        <w:rPr>
          <w:rFonts w:ascii="Arial" w:hAnsi="Arial" w:cs="Arial"/>
          <w:b/>
          <w:sz w:val="20"/>
          <w:szCs w:val="20"/>
        </w:rPr>
        <w:t>. Statistikatööde loetelu rahaline maht, 201</w:t>
      </w:r>
      <w:r w:rsidR="00074091">
        <w:rPr>
          <w:rFonts w:ascii="Arial" w:hAnsi="Arial" w:cs="Arial"/>
          <w:b/>
          <w:sz w:val="20"/>
          <w:szCs w:val="20"/>
        </w:rPr>
        <w:t>9</w:t>
      </w:r>
      <w:r w:rsidRPr="00074091">
        <w:rPr>
          <w:rFonts w:ascii="Arial" w:hAnsi="Arial" w:cs="Arial"/>
          <w:b/>
          <w:sz w:val="20"/>
          <w:szCs w:val="20"/>
        </w:rPr>
        <w:t>–202</w:t>
      </w:r>
      <w:r w:rsidR="00074091">
        <w:rPr>
          <w:rFonts w:ascii="Arial" w:hAnsi="Arial" w:cs="Arial"/>
          <w:b/>
          <w:sz w:val="20"/>
          <w:szCs w:val="20"/>
        </w:rPr>
        <w:t>3</w:t>
      </w:r>
    </w:p>
    <w:tbl>
      <w:tblPr>
        <w:tblW w:w="8662" w:type="dxa"/>
        <w:tblInd w:w="55" w:type="dxa"/>
        <w:tblCellMar>
          <w:left w:w="70" w:type="dxa"/>
          <w:right w:w="70" w:type="dxa"/>
        </w:tblCellMar>
        <w:tblLook w:val="04A0" w:firstRow="1" w:lastRow="0" w:firstColumn="1" w:lastColumn="0" w:noHBand="0" w:noVBand="1"/>
      </w:tblPr>
      <w:tblGrid>
        <w:gridCol w:w="2500"/>
        <w:gridCol w:w="960"/>
        <w:gridCol w:w="960"/>
        <w:gridCol w:w="960"/>
        <w:gridCol w:w="960"/>
        <w:gridCol w:w="960"/>
        <w:gridCol w:w="1362"/>
      </w:tblGrid>
      <w:tr w:rsidR="002F4537" w:rsidRPr="008437E7" w:rsidTr="00846435">
        <w:trPr>
          <w:trHeight w:val="20"/>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537" w:rsidRPr="008437E7" w:rsidRDefault="002F4537" w:rsidP="00846435">
            <w:pPr>
              <w:spacing w:after="100" w:afterAutospacing="1"/>
              <w:rPr>
                <w:rFonts w:ascii="Arial" w:hAnsi="Arial" w:cs="Arial"/>
                <w:b/>
                <w:color w:val="000000"/>
                <w:sz w:val="20"/>
                <w:szCs w:val="20"/>
                <w:lang w:eastAsia="et-EE"/>
              </w:rPr>
            </w:pPr>
            <w:r w:rsidRPr="008437E7">
              <w:rPr>
                <w:rFonts w:ascii="Arial" w:hAnsi="Arial" w:cs="Arial"/>
                <w:b/>
                <w:color w:val="000000"/>
                <w:sz w:val="20"/>
                <w:szCs w:val="20"/>
                <w:lang w:eastAsia="et-EE"/>
              </w:rPr>
              <w:t>Statistikatöö liik</w:t>
            </w:r>
          </w:p>
        </w:tc>
        <w:tc>
          <w:tcPr>
            <w:tcW w:w="6162" w:type="dxa"/>
            <w:gridSpan w:val="6"/>
            <w:tcBorders>
              <w:top w:val="single" w:sz="4" w:space="0" w:color="auto"/>
              <w:left w:val="nil"/>
              <w:bottom w:val="single" w:sz="4" w:space="0" w:color="auto"/>
              <w:right w:val="single" w:sz="4" w:space="0" w:color="auto"/>
            </w:tcBorders>
            <w:shd w:val="clear" w:color="auto" w:fill="auto"/>
            <w:noWrap/>
            <w:vAlign w:val="bottom"/>
            <w:hideMark/>
          </w:tcPr>
          <w:p w:rsidR="002F4537" w:rsidRPr="008437E7" w:rsidRDefault="002F4537" w:rsidP="00846435">
            <w:pPr>
              <w:spacing w:after="100" w:afterAutospacing="1"/>
              <w:jc w:val="center"/>
              <w:rPr>
                <w:rFonts w:ascii="Arial" w:hAnsi="Arial" w:cs="Arial"/>
                <w:b/>
                <w:color w:val="000000"/>
                <w:sz w:val="20"/>
                <w:szCs w:val="20"/>
                <w:lang w:eastAsia="et-EE"/>
              </w:rPr>
            </w:pPr>
            <w:r w:rsidRPr="008437E7">
              <w:rPr>
                <w:rFonts w:ascii="Arial" w:hAnsi="Arial" w:cs="Arial"/>
                <w:b/>
                <w:color w:val="000000"/>
                <w:sz w:val="20"/>
                <w:szCs w:val="20"/>
                <w:lang w:eastAsia="et-EE"/>
              </w:rPr>
              <w:t xml:space="preserve">Maksumus, tuhat eurot </w:t>
            </w:r>
          </w:p>
        </w:tc>
      </w:tr>
      <w:tr w:rsidR="0064429E" w:rsidRPr="008437E7" w:rsidTr="00846435">
        <w:trPr>
          <w:trHeight w:val="2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64429E" w:rsidRPr="008437E7" w:rsidRDefault="0064429E" w:rsidP="00846435">
            <w:pPr>
              <w:spacing w:after="100" w:afterAutospacing="1"/>
              <w:rPr>
                <w:rFonts w:ascii="Arial" w:hAnsi="Arial" w:cs="Arial"/>
                <w:b/>
                <w:color w:val="000000"/>
                <w:sz w:val="20"/>
                <w:szCs w:val="20"/>
                <w:lang w:eastAsia="et-EE"/>
              </w:rPr>
            </w:pPr>
          </w:p>
        </w:tc>
        <w:tc>
          <w:tcPr>
            <w:tcW w:w="960" w:type="dxa"/>
            <w:tcBorders>
              <w:top w:val="nil"/>
              <w:left w:val="nil"/>
              <w:bottom w:val="single" w:sz="4" w:space="0" w:color="auto"/>
              <w:right w:val="single" w:sz="4" w:space="0" w:color="auto"/>
            </w:tcBorders>
            <w:shd w:val="clear" w:color="auto" w:fill="auto"/>
            <w:vAlign w:val="bottom"/>
            <w:hideMark/>
          </w:tcPr>
          <w:p w:rsidR="0064429E" w:rsidRPr="008437E7" w:rsidRDefault="0064429E" w:rsidP="008437E7">
            <w:pPr>
              <w:spacing w:after="100" w:afterAutospacing="1"/>
              <w:jc w:val="right"/>
              <w:rPr>
                <w:rFonts w:ascii="Arial" w:hAnsi="Arial" w:cs="Arial"/>
                <w:b/>
                <w:color w:val="000000"/>
                <w:sz w:val="20"/>
                <w:szCs w:val="20"/>
                <w:lang w:eastAsia="et-EE"/>
              </w:rPr>
            </w:pPr>
            <w:r w:rsidRPr="008437E7">
              <w:rPr>
                <w:rFonts w:ascii="Arial" w:hAnsi="Arial" w:cs="Arial"/>
                <w:b/>
                <w:color w:val="000000"/>
                <w:sz w:val="20"/>
                <w:szCs w:val="20"/>
                <w:lang w:eastAsia="et-EE"/>
              </w:rPr>
              <w:t>201</w:t>
            </w:r>
            <w:r w:rsidR="008437E7">
              <w:rPr>
                <w:rFonts w:ascii="Arial" w:hAnsi="Arial" w:cs="Arial"/>
                <w:b/>
                <w:color w:val="000000"/>
                <w:sz w:val="20"/>
                <w:szCs w:val="20"/>
                <w:lang w:eastAsia="et-EE"/>
              </w:rPr>
              <w:t>9</w:t>
            </w:r>
          </w:p>
        </w:tc>
        <w:tc>
          <w:tcPr>
            <w:tcW w:w="960" w:type="dxa"/>
            <w:tcBorders>
              <w:top w:val="nil"/>
              <w:left w:val="nil"/>
              <w:bottom w:val="single" w:sz="4" w:space="0" w:color="auto"/>
              <w:right w:val="single" w:sz="4" w:space="0" w:color="auto"/>
            </w:tcBorders>
            <w:shd w:val="clear" w:color="auto" w:fill="auto"/>
            <w:vAlign w:val="bottom"/>
            <w:hideMark/>
          </w:tcPr>
          <w:p w:rsidR="0064429E" w:rsidRPr="008437E7" w:rsidRDefault="0064429E" w:rsidP="008437E7">
            <w:pPr>
              <w:spacing w:after="100" w:afterAutospacing="1"/>
              <w:jc w:val="right"/>
              <w:rPr>
                <w:rFonts w:ascii="Arial" w:hAnsi="Arial" w:cs="Arial"/>
                <w:b/>
                <w:color w:val="000000"/>
                <w:sz w:val="20"/>
                <w:szCs w:val="20"/>
                <w:lang w:eastAsia="et-EE"/>
              </w:rPr>
            </w:pPr>
            <w:r w:rsidRPr="008437E7">
              <w:rPr>
                <w:rFonts w:ascii="Arial" w:hAnsi="Arial" w:cs="Arial"/>
                <w:b/>
                <w:color w:val="000000"/>
                <w:sz w:val="20"/>
                <w:szCs w:val="20"/>
                <w:lang w:eastAsia="et-EE"/>
              </w:rPr>
              <w:t>20</w:t>
            </w:r>
            <w:r w:rsidR="008437E7">
              <w:rPr>
                <w:rFonts w:ascii="Arial" w:hAnsi="Arial" w:cs="Arial"/>
                <w:b/>
                <w:color w:val="000000"/>
                <w:sz w:val="20"/>
                <w:szCs w:val="20"/>
                <w:lang w:eastAsia="et-EE"/>
              </w:rPr>
              <w:t>20</w:t>
            </w:r>
          </w:p>
        </w:tc>
        <w:tc>
          <w:tcPr>
            <w:tcW w:w="960" w:type="dxa"/>
            <w:tcBorders>
              <w:top w:val="nil"/>
              <w:left w:val="nil"/>
              <w:bottom w:val="single" w:sz="4" w:space="0" w:color="auto"/>
              <w:right w:val="single" w:sz="4" w:space="0" w:color="auto"/>
            </w:tcBorders>
            <w:shd w:val="clear" w:color="auto" w:fill="auto"/>
            <w:vAlign w:val="bottom"/>
            <w:hideMark/>
          </w:tcPr>
          <w:p w:rsidR="0064429E" w:rsidRPr="008437E7" w:rsidRDefault="0064429E" w:rsidP="008437E7">
            <w:pPr>
              <w:spacing w:after="100" w:afterAutospacing="1"/>
              <w:jc w:val="right"/>
              <w:rPr>
                <w:rFonts w:ascii="Arial" w:hAnsi="Arial" w:cs="Arial"/>
                <w:b/>
                <w:color w:val="000000"/>
                <w:sz w:val="20"/>
                <w:szCs w:val="20"/>
                <w:lang w:eastAsia="et-EE"/>
              </w:rPr>
            </w:pPr>
            <w:r w:rsidRPr="008437E7">
              <w:rPr>
                <w:rFonts w:ascii="Arial" w:hAnsi="Arial" w:cs="Arial"/>
                <w:b/>
                <w:color w:val="000000"/>
                <w:sz w:val="20"/>
                <w:szCs w:val="20"/>
                <w:lang w:eastAsia="et-EE"/>
              </w:rPr>
              <w:t>202</w:t>
            </w:r>
            <w:r w:rsidR="008437E7">
              <w:rPr>
                <w:rFonts w:ascii="Arial" w:hAnsi="Arial" w:cs="Arial"/>
                <w:b/>
                <w:color w:val="000000"/>
                <w:sz w:val="20"/>
                <w:szCs w:val="20"/>
                <w:lang w:eastAsia="et-EE"/>
              </w:rPr>
              <w:t>1</w:t>
            </w:r>
          </w:p>
        </w:tc>
        <w:tc>
          <w:tcPr>
            <w:tcW w:w="960" w:type="dxa"/>
            <w:tcBorders>
              <w:top w:val="nil"/>
              <w:left w:val="nil"/>
              <w:bottom w:val="single" w:sz="4" w:space="0" w:color="auto"/>
              <w:right w:val="single" w:sz="4" w:space="0" w:color="auto"/>
            </w:tcBorders>
            <w:shd w:val="clear" w:color="auto" w:fill="auto"/>
            <w:vAlign w:val="bottom"/>
            <w:hideMark/>
          </w:tcPr>
          <w:p w:rsidR="0064429E" w:rsidRPr="008437E7" w:rsidRDefault="0064429E" w:rsidP="008437E7">
            <w:pPr>
              <w:spacing w:after="100" w:afterAutospacing="1"/>
              <w:jc w:val="right"/>
              <w:rPr>
                <w:rFonts w:ascii="Arial" w:hAnsi="Arial" w:cs="Arial"/>
                <w:b/>
                <w:color w:val="000000"/>
                <w:sz w:val="20"/>
                <w:szCs w:val="20"/>
                <w:lang w:eastAsia="et-EE"/>
              </w:rPr>
            </w:pPr>
            <w:r w:rsidRPr="008437E7">
              <w:rPr>
                <w:rFonts w:ascii="Arial" w:hAnsi="Arial" w:cs="Arial"/>
                <w:b/>
                <w:color w:val="000000"/>
                <w:sz w:val="20"/>
                <w:szCs w:val="20"/>
                <w:lang w:eastAsia="et-EE"/>
              </w:rPr>
              <w:t>202</w:t>
            </w:r>
            <w:r w:rsidR="008437E7">
              <w:rPr>
                <w:rFonts w:ascii="Arial" w:hAnsi="Arial" w:cs="Arial"/>
                <w:b/>
                <w:color w:val="000000"/>
                <w:sz w:val="20"/>
                <w:szCs w:val="20"/>
                <w:lang w:eastAsia="et-EE"/>
              </w:rPr>
              <w:t>2</w:t>
            </w:r>
          </w:p>
        </w:tc>
        <w:tc>
          <w:tcPr>
            <w:tcW w:w="960" w:type="dxa"/>
            <w:tcBorders>
              <w:top w:val="nil"/>
              <w:left w:val="nil"/>
              <w:bottom w:val="single" w:sz="4" w:space="0" w:color="auto"/>
              <w:right w:val="single" w:sz="4" w:space="0" w:color="auto"/>
            </w:tcBorders>
            <w:shd w:val="clear" w:color="auto" w:fill="auto"/>
            <w:vAlign w:val="bottom"/>
            <w:hideMark/>
          </w:tcPr>
          <w:p w:rsidR="0064429E" w:rsidRPr="008437E7" w:rsidRDefault="0064429E" w:rsidP="008437E7">
            <w:pPr>
              <w:spacing w:after="100" w:afterAutospacing="1"/>
              <w:jc w:val="right"/>
              <w:rPr>
                <w:rFonts w:ascii="Arial" w:hAnsi="Arial" w:cs="Arial"/>
                <w:b/>
                <w:color w:val="000000"/>
                <w:sz w:val="20"/>
                <w:szCs w:val="20"/>
                <w:lang w:eastAsia="et-EE"/>
              </w:rPr>
            </w:pPr>
            <w:r w:rsidRPr="008437E7">
              <w:rPr>
                <w:rFonts w:ascii="Arial" w:hAnsi="Arial" w:cs="Arial"/>
                <w:b/>
                <w:color w:val="000000"/>
                <w:sz w:val="20"/>
                <w:szCs w:val="20"/>
                <w:lang w:eastAsia="et-EE"/>
              </w:rPr>
              <w:t>202</w:t>
            </w:r>
            <w:r w:rsidR="008437E7">
              <w:rPr>
                <w:rFonts w:ascii="Arial" w:hAnsi="Arial" w:cs="Arial"/>
                <w:b/>
                <w:color w:val="000000"/>
                <w:sz w:val="20"/>
                <w:szCs w:val="20"/>
                <w:lang w:eastAsia="et-EE"/>
              </w:rPr>
              <w:t>3</w:t>
            </w:r>
          </w:p>
        </w:tc>
        <w:tc>
          <w:tcPr>
            <w:tcW w:w="1362" w:type="dxa"/>
            <w:tcBorders>
              <w:top w:val="nil"/>
              <w:left w:val="nil"/>
              <w:bottom w:val="single" w:sz="4" w:space="0" w:color="auto"/>
              <w:right w:val="single" w:sz="4" w:space="0" w:color="auto"/>
            </w:tcBorders>
            <w:shd w:val="clear" w:color="auto" w:fill="auto"/>
            <w:vAlign w:val="bottom"/>
            <w:hideMark/>
          </w:tcPr>
          <w:p w:rsidR="0064429E" w:rsidRPr="008437E7" w:rsidRDefault="0064429E" w:rsidP="00846435">
            <w:pPr>
              <w:spacing w:after="100" w:afterAutospacing="1"/>
              <w:jc w:val="right"/>
              <w:rPr>
                <w:rFonts w:ascii="Arial" w:hAnsi="Arial" w:cs="Arial"/>
                <w:b/>
                <w:color w:val="000000"/>
                <w:sz w:val="20"/>
                <w:szCs w:val="20"/>
                <w:lang w:eastAsia="et-EE"/>
              </w:rPr>
            </w:pPr>
            <w:r w:rsidRPr="008437E7">
              <w:rPr>
                <w:rFonts w:ascii="Arial" w:hAnsi="Arial" w:cs="Arial"/>
                <w:b/>
                <w:color w:val="000000"/>
                <w:sz w:val="20"/>
                <w:szCs w:val="20"/>
                <w:lang w:eastAsia="et-EE"/>
              </w:rPr>
              <w:t>Kokku</w:t>
            </w:r>
          </w:p>
        </w:tc>
      </w:tr>
      <w:tr w:rsidR="00FA6D59" w:rsidRPr="008437E7" w:rsidTr="007F018F">
        <w:trPr>
          <w:trHeight w:val="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A6D59" w:rsidRPr="008437E7" w:rsidRDefault="00FA6D59" w:rsidP="00FA6D59">
            <w:pPr>
              <w:spacing w:after="100" w:afterAutospacing="1"/>
              <w:rPr>
                <w:rFonts w:ascii="Arial" w:hAnsi="Arial" w:cs="Arial"/>
                <w:color w:val="000000"/>
                <w:sz w:val="20"/>
                <w:szCs w:val="20"/>
                <w:lang w:eastAsia="et-EE"/>
              </w:rPr>
            </w:pPr>
            <w:r w:rsidRPr="008437E7">
              <w:rPr>
                <w:rFonts w:ascii="Arial" w:hAnsi="Arial" w:cs="Arial"/>
                <w:color w:val="000000"/>
                <w:sz w:val="20"/>
                <w:szCs w:val="20"/>
                <w:lang w:eastAsia="et-EE"/>
              </w:rPr>
              <w:t>Põhistatistika</w:t>
            </w:r>
          </w:p>
        </w:tc>
        <w:tc>
          <w:tcPr>
            <w:tcW w:w="960" w:type="dxa"/>
            <w:tcBorders>
              <w:top w:val="nil"/>
              <w:left w:val="nil"/>
              <w:bottom w:val="single" w:sz="4" w:space="0" w:color="auto"/>
              <w:right w:val="single" w:sz="4" w:space="0" w:color="auto"/>
            </w:tcBorders>
            <w:shd w:val="clear" w:color="auto" w:fill="auto"/>
            <w:hideMark/>
          </w:tcPr>
          <w:p w:rsidR="00FA6D59" w:rsidRPr="00FA6D59" w:rsidRDefault="00FA6D59" w:rsidP="00FA6D59">
            <w:pPr>
              <w:jc w:val="right"/>
              <w:rPr>
                <w:rFonts w:ascii="Arial" w:hAnsi="Arial" w:cs="Arial"/>
                <w:color w:val="000000"/>
                <w:sz w:val="20"/>
                <w:szCs w:val="20"/>
                <w:lang w:eastAsia="et-EE"/>
              </w:rPr>
            </w:pPr>
            <w:r w:rsidRPr="00FA6D59">
              <w:rPr>
                <w:rFonts w:ascii="Arial" w:hAnsi="Arial" w:cs="Arial"/>
                <w:color w:val="000000"/>
                <w:sz w:val="20"/>
                <w:szCs w:val="20"/>
              </w:rPr>
              <w:t>5</w:t>
            </w:r>
            <w:r>
              <w:rPr>
                <w:rFonts w:ascii="Arial" w:hAnsi="Arial" w:cs="Arial"/>
                <w:color w:val="000000"/>
                <w:sz w:val="20"/>
                <w:szCs w:val="20"/>
              </w:rPr>
              <w:t xml:space="preserve"> </w:t>
            </w:r>
            <w:r w:rsidRPr="00FA6D59">
              <w:rPr>
                <w:rFonts w:ascii="Arial" w:hAnsi="Arial" w:cs="Arial"/>
                <w:color w:val="000000"/>
                <w:sz w:val="20"/>
                <w:szCs w:val="20"/>
              </w:rPr>
              <w:t>842,5</w:t>
            </w:r>
          </w:p>
        </w:tc>
        <w:tc>
          <w:tcPr>
            <w:tcW w:w="960" w:type="dxa"/>
            <w:tcBorders>
              <w:top w:val="nil"/>
              <w:left w:val="nil"/>
              <w:bottom w:val="single" w:sz="4" w:space="0" w:color="auto"/>
              <w:right w:val="single" w:sz="4" w:space="0" w:color="auto"/>
            </w:tcBorders>
            <w:shd w:val="clear" w:color="auto" w:fill="auto"/>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5</w:t>
            </w:r>
            <w:r>
              <w:rPr>
                <w:rFonts w:ascii="Arial" w:hAnsi="Arial" w:cs="Arial"/>
                <w:color w:val="000000"/>
                <w:sz w:val="20"/>
                <w:szCs w:val="20"/>
              </w:rPr>
              <w:t xml:space="preserve"> </w:t>
            </w:r>
            <w:r w:rsidRPr="00FA6D59">
              <w:rPr>
                <w:rFonts w:ascii="Arial" w:hAnsi="Arial" w:cs="Arial"/>
                <w:color w:val="000000"/>
                <w:sz w:val="20"/>
                <w:szCs w:val="20"/>
              </w:rPr>
              <w:t>842,5</w:t>
            </w:r>
          </w:p>
        </w:tc>
        <w:tc>
          <w:tcPr>
            <w:tcW w:w="960" w:type="dxa"/>
            <w:tcBorders>
              <w:top w:val="nil"/>
              <w:left w:val="nil"/>
              <w:bottom w:val="single" w:sz="4" w:space="0" w:color="auto"/>
              <w:right w:val="single" w:sz="4" w:space="0" w:color="auto"/>
            </w:tcBorders>
            <w:shd w:val="clear" w:color="auto" w:fill="auto"/>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5</w:t>
            </w:r>
            <w:r>
              <w:rPr>
                <w:rFonts w:ascii="Arial" w:hAnsi="Arial" w:cs="Arial"/>
                <w:color w:val="000000"/>
                <w:sz w:val="20"/>
                <w:szCs w:val="20"/>
              </w:rPr>
              <w:t xml:space="preserve"> </w:t>
            </w:r>
            <w:r w:rsidRPr="00FA6D59">
              <w:rPr>
                <w:rFonts w:ascii="Arial" w:hAnsi="Arial" w:cs="Arial"/>
                <w:color w:val="000000"/>
                <w:sz w:val="20"/>
                <w:szCs w:val="20"/>
              </w:rPr>
              <w:t>842,5</w:t>
            </w:r>
          </w:p>
        </w:tc>
        <w:tc>
          <w:tcPr>
            <w:tcW w:w="960" w:type="dxa"/>
            <w:tcBorders>
              <w:top w:val="nil"/>
              <w:left w:val="nil"/>
              <w:bottom w:val="single" w:sz="4" w:space="0" w:color="auto"/>
              <w:right w:val="single" w:sz="4" w:space="0" w:color="auto"/>
            </w:tcBorders>
            <w:shd w:val="clear" w:color="auto" w:fill="auto"/>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5</w:t>
            </w:r>
            <w:r>
              <w:rPr>
                <w:rFonts w:ascii="Arial" w:hAnsi="Arial" w:cs="Arial"/>
                <w:color w:val="000000"/>
                <w:sz w:val="20"/>
                <w:szCs w:val="20"/>
              </w:rPr>
              <w:t xml:space="preserve"> </w:t>
            </w:r>
            <w:r w:rsidRPr="00FA6D59">
              <w:rPr>
                <w:rFonts w:ascii="Arial" w:hAnsi="Arial" w:cs="Arial"/>
                <w:color w:val="000000"/>
                <w:sz w:val="20"/>
                <w:szCs w:val="20"/>
              </w:rPr>
              <w:t>842,5</w:t>
            </w:r>
          </w:p>
        </w:tc>
        <w:tc>
          <w:tcPr>
            <w:tcW w:w="960" w:type="dxa"/>
            <w:tcBorders>
              <w:top w:val="nil"/>
              <w:left w:val="nil"/>
              <w:bottom w:val="single" w:sz="4" w:space="0" w:color="auto"/>
              <w:right w:val="single" w:sz="4" w:space="0" w:color="auto"/>
            </w:tcBorders>
            <w:shd w:val="clear" w:color="auto" w:fill="auto"/>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5</w:t>
            </w:r>
            <w:r>
              <w:rPr>
                <w:rFonts w:ascii="Arial" w:hAnsi="Arial" w:cs="Arial"/>
                <w:color w:val="000000"/>
                <w:sz w:val="20"/>
                <w:szCs w:val="20"/>
              </w:rPr>
              <w:t xml:space="preserve"> </w:t>
            </w:r>
            <w:r w:rsidRPr="00FA6D59">
              <w:rPr>
                <w:rFonts w:ascii="Arial" w:hAnsi="Arial" w:cs="Arial"/>
                <w:color w:val="000000"/>
                <w:sz w:val="20"/>
                <w:szCs w:val="20"/>
              </w:rPr>
              <w:t>842,5</w:t>
            </w:r>
          </w:p>
        </w:tc>
        <w:tc>
          <w:tcPr>
            <w:tcW w:w="1362" w:type="dxa"/>
            <w:tcBorders>
              <w:top w:val="nil"/>
              <w:left w:val="nil"/>
              <w:bottom w:val="single" w:sz="4" w:space="0" w:color="auto"/>
              <w:right w:val="single" w:sz="4" w:space="0" w:color="auto"/>
            </w:tcBorders>
            <w:shd w:val="clear" w:color="auto" w:fill="auto"/>
            <w:noWrap/>
            <w:vAlign w:val="bottom"/>
            <w:hideMark/>
          </w:tcPr>
          <w:p w:rsidR="00FA6D59" w:rsidRPr="008437E7" w:rsidRDefault="00FA6D59" w:rsidP="00FA6D59">
            <w:pPr>
              <w:spacing w:after="100" w:afterAutospacing="1"/>
              <w:jc w:val="right"/>
              <w:rPr>
                <w:rFonts w:ascii="Arial" w:hAnsi="Arial" w:cs="Arial"/>
                <w:b/>
                <w:color w:val="000000"/>
                <w:sz w:val="20"/>
                <w:szCs w:val="20"/>
              </w:rPr>
            </w:pPr>
            <w:r>
              <w:rPr>
                <w:rFonts w:ascii="Arial" w:hAnsi="Arial" w:cs="Arial"/>
                <w:b/>
                <w:color w:val="000000"/>
                <w:sz w:val="20"/>
                <w:szCs w:val="20"/>
              </w:rPr>
              <w:t>29 212,5</w:t>
            </w:r>
          </w:p>
        </w:tc>
      </w:tr>
      <w:tr w:rsidR="00FA6D59" w:rsidRPr="008437E7" w:rsidTr="006043C9">
        <w:trPr>
          <w:trHeight w:val="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A6D59" w:rsidRPr="008437E7" w:rsidRDefault="00FA6D59" w:rsidP="00FA6D59">
            <w:pPr>
              <w:spacing w:after="100" w:afterAutospacing="1"/>
              <w:rPr>
                <w:rFonts w:ascii="Arial" w:hAnsi="Arial" w:cs="Arial"/>
                <w:color w:val="000000"/>
                <w:sz w:val="20"/>
                <w:szCs w:val="20"/>
                <w:lang w:eastAsia="et-EE"/>
              </w:rPr>
            </w:pPr>
            <w:r w:rsidRPr="008437E7">
              <w:rPr>
                <w:rFonts w:ascii="Arial" w:hAnsi="Arial" w:cs="Arial"/>
                <w:color w:val="000000"/>
                <w:sz w:val="20"/>
                <w:szCs w:val="20"/>
                <w:lang w:eastAsia="et-EE"/>
              </w:rPr>
              <w:t>Ebaregulaarne statistika</w:t>
            </w:r>
          </w:p>
        </w:tc>
        <w:tc>
          <w:tcPr>
            <w:tcW w:w="960" w:type="dxa"/>
            <w:tcBorders>
              <w:top w:val="nil"/>
              <w:left w:val="nil"/>
              <w:bottom w:val="single" w:sz="4" w:space="0" w:color="auto"/>
              <w:right w:val="single" w:sz="4" w:space="0" w:color="auto"/>
            </w:tcBorders>
            <w:shd w:val="clear" w:color="auto" w:fill="auto"/>
            <w:hideMark/>
          </w:tcPr>
          <w:p w:rsidR="00FA6D59" w:rsidRPr="00FA6D59" w:rsidRDefault="00FA6D59" w:rsidP="00FA6D59">
            <w:pPr>
              <w:jc w:val="right"/>
              <w:rPr>
                <w:rFonts w:ascii="Arial" w:hAnsi="Arial" w:cs="Arial"/>
                <w:color w:val="000000"/>
                <w:sz w:val="20"/>
                <w:szCs w:val="20"/>
                <w:lang w:eastAsia="et-EE"/>
              </w:rPr>
            </w:pPr>
            <w:r w:rsidRPr="00FA6D59">
              <w:rPr>
                <w:rFonts w:ascii="Arial" w:hAnsi="Arial" w:cs="Arial"/>
                <w:color w:val="000000"/>
                <w:sz w:val="20"/>
                <w:szCs w:val="20"/>
              </w:rPr>
              <w:t>75,6</w:t>
            </w:r>
          </w:p>
        </w:tc>
        <w:tc>
          <w:tcPr>
            <w:tcW w:w="960" w:type="dxa"/>
            <w:tcBorders>
              <w:top w:val="nil"/>
              <w:left w:val="nil"/>
              <w:bottom w:val="single" w:sz="4" w:space="0" w:color="auto"/>
              <w:right w:val="single" w:sz="4" w:space="0" w:color="auto"/>
            </w:tcBorders>
            <w:shd w:val="clear" w:color="auto" w:fill="auto"/>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10,5</w:t>
            </w:r>
          </w:p>
        </w:tc>
        <w:tc>
          <w:tcPr>
            <w:tcW w:w="960" w:type="dxa"/>
            <w:tcBorders>
              <w:top w:val="nil"/>
              <w:left w:val="nil"/>
              <w:bottom w:val="single" w:sz="4" w:space="0" w:color="auto"/>
              <w:right w:val="single" w:sz="4" w:space="0" w:color="auto"/>
            </w:tcBorders>
            <w:shd w:val="clear" w:color="auto" w:fill="auto"/>
            <w:vAlign w:val="bottom"/>
            <w:hideMark/>
          </w:tcPr>
          <w:p w:rsidR="00FA6D59" w:rsidRPr="008437E7" w:rsidRDefault="00FA6D59" w:rsidP="00FA6D59">
            <w:pPr>
              <w:spacing w:after="100" w:afterAutospacing="1"/>
              <w:jc w:val="right"/>
              <w:rPr>
                <w:rFonts w:ascii="Arial" w:hAnsi="Arial" w:cs="Arial"/>
                <w:color w:val="000000"/>
                <w:sz w:val="20"/>
                <w:szCs w:val="20"/>
              </w:rPr>
            </w:pPr>
            <w:r w:rsidRPr="008437E7">
              <w:rPr>
                <w:rFonts w:ascii="Arial"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vAlign w:val="bottom"/>
            <w:hideMark/>
          </w:tcPr>
          <w:p w:rsidR="00FA6D59" w:rsidRPr="008437E7" w:rsidRDefault="00FA6D59" w:rsidP="00FA6D59">
            <w:pPr>
              <w:spacing w:after="100" w:afterAutospacing="1"/>
              <w:jc w:val="right"/>
              <w:rPr>
                <w:rFonts w:ascii="Arial" w:hAnsi="Arial" w:cs="Arial"/>
                <w:color w:val="000000"/>
                <w:sz w:val="20"/>
                <w:szCs w:val="20"/>
              </w:rPr>
            </w:pPr>
            <w:r w:rsidRPr="008437E7">
              <w:rPr>
                <w:rFonts w:ascii="Arial"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vAlign w:val="bottom"/>
            <w:hideMark/>
          </w:tcPr>
          <w:p w:rsidR="00FA6D59" w:rsidRPr="008437E7" w:rsidRDefault="00FA6D59" w:rsidP="00FA6D59">
            <w:pPr>
              <w:spacing w:after="100" w:afterAutospacing="1"/>
              <w:jc w:val="right"/>
              <w:rPr>
                <w:rFonts w:ascii="Arial" w:hAnsi="Arial" w:cs="Arial"/>
                <w:color w:val="000000"/>
                <w:sz w:val="20"/>
                <w:szCs w:val="20"/>
              </w:rPr>
            </w:pPr>
            <w:r w:rsidRPr="008437E7">
              <w:rPr>
                <w:rFonts w:ascii="Arial" w:hAnsi="Arial" w:cs="Arial"/>
                <w:color w:val="000000"/>
                <w:sz w:val="20"/>
                <w:szCs w:val="20"/>
              </w:rPr>
              <w:t>–</w:t>
            </w:r>
          </w:p>
        </w:tc>
        <w:tc>
          <w:tcPr>
            <w:tcW w:w="1362" w:type="dxa"/>
            <w:tcBorders>
              <w:top w:val="nil"/>
              <w:left w:val="nil"/>
              <w:bottom w:val="single" w:sz="4" w:space="0" w:color="auto"/>
              <w:right w:val="single" w:sz="4" w:space="0" w:color="auto"/>
            </w:tcBorders>
            <w:shd w:val="clear" w:color="auto" w:fill="auto"/>
            <w:noWrap/>
            <w:vAlign w:val="bottom"/>
            <w:hideMark/>
          </w:tcPr>
          <w:p w:rsidR="00FA6D59" w:rsidRPr="008437E7" w:rsidRDefault="00FA6D59" w:rsidP="00FA6D59">
            <w:pPr>
              <w:spacing w:after="100" w:afterAutospacing="1"/>
              <w:jc w:val="right"/>
              <w:rPr>
                <w:rFonts w:ascii="Arial" w:hAnsi="Arial" w:cs="Arial"/>
                <w:b/>
                <w:color w:val="000000"/>
                <w:sz w:val="20"/>
                <w:szCs w:val="20"/>
              </w:rPr>
            </w:pPr>
            <w:r>
              <w:rPr>
                <w:rFonts w:ascii="Arial" w:hAnsi="Arial" w:cs="Arial"/>
                <w:b/>
                <w:color w:val="000000"/>
                <w:sz w:val="20"/>
                <w:szCs w:val="20"/>
              </w:rPr>
              <w:t>86,1</w:t>
            </w:r>
          </w:p>
        </w:tc>
      </w:tr>
      <w:tr w:rsidR="00FA6D59" w:rsidRPr="008437E7" w:rsidTr="007F018F">
        <w:trPr>
          <w:trHeight w:val="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A6D59" w:rsidRPr="008437E7" w:rsidRDefault="00FA6D59" w:rsidP="00FA6D59">
            <w:pPr>
              <w:spacing w:after="100" w:afterAutospacing="1"/>
              <w:rPr>
                <w:rFonts w:ascii="Arial" w:hAnsi="Arial" w:cs="Arial"/>
                <w:color w:val="000000"/>
                <w:sz w:val="20"/>
                <w:szCs w:val="20"/>
                <w:lang w:eastAsia="et-EE"/>
              </w:rPr>
            </w:pPr>
            <w:r w:rsidRPr="008437E7">
              <w:rPr>
                <w:rFonts w:ascii="Arial" w:hAnsi="Arial" w:cs="Arial"/>
                <w:color w:val="000000"/>
                <w:sz w:val="20"/>
                <w:szCs w:val="20"/>
                <w:lang w:eastAsia="et-EE"/>
              </w:rPr>
              <w:t>Statistika arendus</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lang w:eastAsia="et-EE"/>
              </w:rPr>
            </w:pPr>
            <w:r w:rsidRPr="00FA6D59">
              <w:rPr>
                <w:rFonts w:ascii="Arial" w:hAnsi="Arial" w:cs="Arial"/>
                <w:color w:val="000000"/>
                <w:sz w:val="20"/>
                <w:szCs w:val="20"/>
              </w:rPr>
              <w:t>1</w:t>
            </w:r>
            <w:r>
              <w:rPr>
                <w:rFonts w:ascii="Arial" w:hAnsi="Arial" w:cs="Arial"/>
                <w:color w:val="000000"/>
                <w:sz w:val="20"/>
                <w:szCs w:val="20"/>
              </w:rPr>
              <w:t xml:space="preserve"> </w:t>
            </w:r>
            <w:r w:rsidRPr="00FA6D59">
              <w:rPr>
                <w:rFonts w:ascii="Arial" w:hAnsi="Arial" w:cs="Arial"/>
                <w:color w:val="000000"/>
                <w:sz w:val="20"/>
                <w:szCs w:val="20"/>
              </w:rPr>
              <w:t>295,5</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928,5</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1</w:t>
            </w:r>
            <w:r>
              <w:rPr>
                <w:rFonts w:ascii="Arial" w:hAnsi="Arial" w:cs="Arial"/>
                <w:color w:val="000000"/>
                <w:sz w:val="20"/>
                <w:szCs w:val="20"/>
              </w:rPr>
              <w:t xml:space="preserve"> </w:t>
            </w:r>
            <w:r w:rsidRPr="00FA6D59">
              <w:rPr>
                <w:rFonts w:ascii="Arial" w:hAnsi="Arial" w:cs="Arial"/>
                <w:color w:val="000000"/>
                <w:sz w:val="20"/>
                <w:szCs w:val="20"/>
              </w:rPr>
              <w:t>186,8</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2</w:t>
            </w:r>
            <w:r>
              <w:rPr>
                <w:rFonts w:ascii="Arial" w:hAnsi="Arial" w:cs="Arial"/>
                <w:color w:val="000000"/>
                <w:sz w:val="20"/>
                <w:szCs w:val="20"/>
              </w:rPr>
              <w:t xml:space="preserve"> </w:t>
            </w:r>
            <w:r w:rsidRPr="00FA6D59">
              <w:rPr>
                <w:rFonts w:ascii="Arial" w:hAnsi="Arial" w:cs="Arial"/>
                <w:color w:val="000000"/>
                <w:sz w:val="20"/>
                <w:szCs w:val="20"/>
              </w:rPr>
              <w:t>098,0</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1</w:t>
            </w:r>
            <w:r>
              <w:rPr>
                <w:rFonts w:ascii="Arial" w:hAnsi="Arial" w:cs="Arial"/>
                <w:color w:val="000000"/>
                <w:sz w:val="20"/>
                <w:szCs w:val="20"/>
              </w:rPr>
              <w:t xml:space="preserve"> </w:t>
            </w:r>
            <w:r w:rsidRPr="00FA6D59">
              <w:rPr>
                <w:rFonts w:ascii="Arial" w:hAnsi="Arial" w:cs="Arial"/>
                <w:color w:val="000000"/>
                <w:sz w:val="20"/>
                <w:szCs w:val="20"/>
              </w:rPr>
              <w:t>819,3</w:t>
            </w:r>
          </w:p>
        </w:tc>
        <w:tc>
          <w:tcPr>
            <w:tcW w:w="1362" w:type="dxa"/>
            <w:tcBorders>
              <w:top w:val="nil"/>
              <w:left w:val="nil"/>
              <w:bottom w:val="single" w:sz="4" w:space="0" w:color="auto"/>
              <w:right w:val="single" w:sz="4" w:space="0" w:color="auto"/>
            </w:tcBorders>
            <w:shd w:val="clear" w:color="auto" w:fill="auto"/>
            <w:noWrap/>
            <w:vAlign w:val="bottom"/>
            <w:hideMark/>
          </w:tcPr>
          <w:p w:rsidR="00FA6D59" w:rsidRPr="008437E7" w:rsidRDefault="00FA6D59" w:rsidP="00FA6D59">
            <w:pPr>
              <w:spacing w:after="100" w:afterAutospacing="1"/>
              <w:jc w:val="right"/>
              <w:rPr>
                <w:rFonts w:ascii="Arial" w:hAnsi="Arial" w:cs="Arial"/>
                <w:b/>
                <w:color w:val="000000"/>
                <w:sz w:val="20"/>
                <w:szCs w:val="20"/>
              </w:rPr>
            </w:pPr>
            <w:r>
              <w:rPr>
                <w:rFonts w:ascii="Arial" w:hAnsi="Arial" w:cs="Arial"/>
                <w:b/>
                <w:color w:val="000000"/>
                <w:sz w:val="20"/>
                <w:szCs w:val="20"/>
              </w:rPr>
              <w:t>7 328,1</w:t>
            </w:r>
          </w:p>
        </w:tc>
      </w:tr>
      <w:tr w:rsidR="00FA6D59" w:rsidRPr="008437E7" w:rsidTr="007F018F">
        <w:trPr>
          <w:trHeight w:val="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A6D59" w:rsidRPr="008437E7" w:rsidRDefault="00FA6D59" w:rsidP="00FA6D59">
            <w:pPr>
              <w:spacing w:after="100" w:afterAutospacing="1"/>
              <w:rPr>
                <w:rFonts w:ascii="Arial" w:hAnsi="Arial" w:cs="Arial"/>
                <w:color w:val="000000"/>
                <w:sz w:val="20"/>
                <w:szCs w:val="20"/>
                <w:lang w:eastAsia="et-EE"/>
              </w:rPr>
            </w:pPr>
            <w:r w:rsidRPr="008437E7">
              <w:rPr>
                <w:rFonts w:ascii="Arial" w:hAnsi="Arial" w:cs="Arial"/>
                <w:color w:val="000000"/>
                <w:sz w:val="20"/>
                <w:szCs w:val="20"/>
                <w:lang w:eastAsia="et-EE"/>
              </w:rPr>
              <w:t>Statistiline analüüs</w:t>
            </w:r>
          </w:p>
        </w:tc>
        <w:tc>
          <w:tcPr>
            <w:tcW w:w="960" w:type="dxa"/>
            <w:tcBorders>
              <w:top w:val="nil"/>
              <w:left w:val="nil"/>
              <w:bottom w:val="single" w:sz="4" w:space="0" w:color="auto"/>
              <w:right w:val="single" w:sz="4" w:space="0" w:color="auto"/>
            </w:tcBorders>
            <w:shd w:val="clear" w:color="auto" w:fill="auto"/>
            <w:hideMark/>
          </w:tcPr>
          <w:p w:rsidR="00FA6D59" w:rsidRPr="00FA6D59" w:rsidRDefault="00FA6D59" w:rsidP="00FA6D59">
            <w:pPr>
              <w:jc w:val="right"/>
              <w:rPr>
                <w:rFonts w:ascii="Arial" w:hAnsi="Arial" w:cs="Arial"/>
                <w:color w:val="000000"/>
                <w:sz w:val="20"/>
                <w:szCs w:val="20"/>
                <w:lang w:eastAsia="et-EE"/>
              </w:rPr>
            </w:pPr>
            <w:r w:rsidRPr="00FA6D59">
              <w:rPr>
                <w:rFonts w:ascii="Arial" w:hAnsi="Arial" w:cs="Arial"/>
                <w:color w:val="000000"/>
                <w:sz w:val="20"/>
                <w:szCs w:val="20"/>
              </w:rPr>
              <w:t>251,3</w:t>
            </w:r>
          </w:p>
        </w:tc>
        <w:tc>
          <w:tcPr>
            <w:tcW w:w="960" w:type="dxa"/>
            <w:tcBorders>
              <w:top w:val="nil"/>
              <w:left w:val="nil"/>
              <w:bottom w:val="single" w:sz="4" w:space="0" w:color="auto"/>
              <w:right w:val="single" w:sz="4" w:space="0" w:color="auto"/>
            </w:tcBorders>
            <w:shd w:val="clear" w:color="auto" w:fill="auto"/>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251,3</w:t>
            </w:r>
          </w:p>
        </w:tc>
        <w:tc>
          <w:tcPr>
            <w:tcW w:w="960" w:type="dxa"/>
            <w:tcBorders>
              <w:top w:val="nil"/>
              <w:left w:val="nil"/>
              <w:bottom w:val="single" w:sz="4" w:space="0" w:color="auto"/>
              <w:right w:val="single" w:sz="4" w:space="0" w:color="auto"/>
            </w:tcBorders>
            <w:shd w:val="clear" w:color="auto" w:fill="auto"/>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251,3</w:t>
            </w:r>
          </w:p>
        </w:tc>
        <w:tc>
          <w:tcPr>
            <w:tcW w:w="960" w:type="dxa"/>
            <w:tcBorders>
              <w:top w:val="nil"/>
              <w:left w:val="nil"/>
              <w:bottom w:val="single" w:sz="4" w:space="0" w:color="auto"/>
              <w:right w:val="single" w:sz="4" w:space="0" w:color="auto"/>
            </w:tcBorders>
            <w:shd w:val="clear" w:color="auto" w:fill="auto"/>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251,3</w:t>
            </w:r>
          </w:p>
        </w:tc>
        <w:tc>
          <w:tcPr>
            <w:tcW w:w="960" w:type="dxa"/>
            <w:tcBorders>
              <w:top w:val="nil"/>
              <w:left w:val="nil"/>
              <w:bottom w:val="single" w:sz="4" w:space="0" w:color="auto"/>
              <w:right w:val="single" w:sz="4" w:space="0" w:color="auto"/>
            </w:tcBorders>
            <w:shd w:val="clear" w:color="auto" w:fill="auto"/>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251,3</w:t>
            </w:r>
          </w:p>
        </w:tc>
        <w:tc>
          <w:tcPr>
            <w:tcW w:w="1362" w:type="dxa"/>
            <w:tcBorders>
              <w:top w:val="nil"/>
              <w:left w:val="nil"/>
              <w:bottom w:val="single" w:sz="4" w:space="0" w:color="auto"/>
              <w:right w:val="single" w:sz="4" w:space="0" w:color="auto"/>
            </w:tcBorders>
            <w:shd w:val="clear" w:color="auto" w:fill="auto"/>
            <w:noWrap/>
            <w:vAlign w:val="bottom"/>
            <w:hideMark/>
          </w:tcPr>
          <w:p w:rsidR="00FA6D59" w:rsidRPr="008437E7" w:rsidRDefault="00FA6D59" w:rsidP="00FA6D59">
            <w:pPr>
              <w:spacing w:after="100" w:afterAutospacing="1"/>
              <w:jc w:val="right"/>
              <w:rPr>
                <w:rFonts w:ascii="Arial" w:hAnsi="Arial" w:cs="Arial"/>
                <w:b/>
                <w:color w:val="000000"/>
                <w:sz w:val="20"/>
                <w:szCs w:val="20"/>
              </w:rPr>
            </w:pPr>
            <w:r>
              <w:rPr>
                <w:rFonts w:ascii="Arial" w:hAnsi="Arial" w:cs="Arial"/>
                <w:b/>
                <w:color w:val="000000"/>
                <w:sz w:val="20"/>
                <w:szCs w:val="20"/>
              </w:rPr>
              <w:t>1 256,5</w:t>
            </w:r>
          </w:p>
        </w:tc>
      </w:tr>
      <w:tr w:rsidR="00FA6D59" w:rsidRPr="008437E7" w:rsidTr="007F018F">
        <w:trPr>
          <w:trHeight w:val="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A6D59" w:rsidRPr="008437E7" w:rsidRDefault="00FA6D59" w:rsidP="00FA6D59">
            <w:pPr>
              <w:spacing w:after="100" w:afterAutospacing="1"/>
              <w:rPr>
                <w:rFonts w:ascii="Arial" w:hAnsi="Arial" w:cs="Arial"/>
                <w:color w:val="000000"/>
                <w:sz w:val="20"/>
                <w:szCs w:val="20"/>
                <w:lang w:eastAsia="et-EE"/>
              </w:rPr>
            </w:pPr>
            <w:r w:rsidRPr="008437E7">
              <w:rPr>
                <w:rFonts w:ascii="Arial" w:hAnsi="Arial" w:cs="Arial"/>
                <w:color w:val="000000"/>
                <w:sz w:val="20"/>
                <w:szCs w:val="20"/>
                <w:lang w:eastAsia="et-EE"/>
              </w:rPr>
              <w:t>Statistiline register</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lang w:eastAsia="et-EE"/>
              </w:rPr>
            </w:pPr>
            <w:r w:rsidRPr="00FA6D59">
              <w:rPr>
                <w:rFonts w:ascii="Arial" w:hAnsi="Arial" w:cs="Arial"/>
                <w:color w:val="000000"/>
                <w:sz w:val="20"/>
                <w:szCs w:val="20"/>
              </w:rPr>
              <w:t>137,6</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137,6</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137,6</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137,6</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137,6</w:t>
            </w:r>
          </w:p>
        </w:tc>
        <w:tc>
          <w:tcPr>
            <w:tcW w:w="1362" w:type="dxa"/>
            <w:tcBorders>
              <w:top w:val="nil"/>
              <w:left w:val="nil"/>
              <w:bottom w:val="single" w:sz="4" w:space="0" w:color="auto"/>
              <w:right w:val="single" w:sz="4" w:space="0" w:color="auto"/>
            </w:tcBorders>
            <w:shd w:val="clear" w:color="auto" w:fill="auto"/>
            <w:noWrap/>
            <w:vAlign w:val="bottom"/>
            <w:hideMark/>
          </w:tcPr>
          <w:p w:rsidR="00FA6D59" w:rsidRPr="008437E7" w:rsidRDefault="00FA6D59" w:rsidP="00FA6D59">
            <w:pPr>
              <w:spacing w:after="100" w:afterAutospacing="1"/>
              <w:jc w:val="right"/>
              <w:rPr>
                <w:rFonts w:ascii="Arial" w:hAnsi="Arial" w:cs="Arial"/>
                <w:b/>
                <w:color w:val="000000"/>
                <w:sz w:val="20"/>
                <w:szCs w:val="20"/>
              </w:rPr>
            </w:pPr>
            <w:r>
              <w:rPr>
                <w:rFonts w:ascii="Arial" w:hAnsi="Arial" w:cs="Arial"/>
                <w:b/>
                <w:color w:val="000000"/>
                <w:sz w:val="20"/>
                <w:szCs w:val="20"/>
              </w:rPr>
              <w:t>688</w:t>
            </w:r>
          </w:p>
        </w:tc>
      </w:tr>
      <w:tr w:rsidR="00FA6D59" w:rsidRPr="008437E7" w:rsidTr="007F018F">
        <w:trPr>
          <w:trHeight w:val="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A6D59" w:rsidRPr="008437E7" w:rsidRDefault="00FA6D59" w:rsidP="00FA6D59">
            <w:pPr>
              <w:spacing w:after="100" w:afterAutospacing="1"/>
              <w:jc w:val="both"/>
              <w:rPr>
                <w:rFonts w:ascii="Arial" w:hAnsi="Arial" w:cs="Arial"/>
                <w:color w:val="000000"/>
                <w:sz w:val="20"/>
                <w:szCs w:val="20"/>
                <w:lang w:eastAsia="et-EE"/>
              </w:rPr>
            </w:pPr>
            <w:r w:rsidRPr="008437E7">
              <w:rPr>
                <w:rFonts w:ascii="Arial" w:hAnsi="Arial" w:cs="Arial"/>
                <w:color w:val="000000"/>
                <w:sz w:val="20"/>
                <w:szCs w:val="20"/>
                <w:lang w:eastAsia="et-EE"/>
              </w:rPr>
              <w:t>Tsükliline statistika</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lang w:eastAsia="et-EE"/>
              </w:rPr>
            </w:pPr>
            <w:r w:rsidRPr="00FA6D59">
              <w:rPr>
                <w:rFonts w:ascii="Arial" w:hAnsi="Arial" w:cs="Arial"/>
                <w:color w:val="000000"/>
                <w:sz w:val="20"/>
                <w:szCs w:val="20"/>
              </w:rPr>
              <w:t>1</w:t>
            </w:r>
            <w:r>
              <w:rPr>
                <w:rFonts w:ascii="Arial" w:hAnsi="Arial" w:cs="Arial"/>
                <w:color w:val="000000"/>
                <w:sz w:val="20"/>
                <w:szCs w:val="20"/>
              </w:rPr>
              <w:t xml:space="preserve"> </w:t>
            </w:r>
            <w:r w:rsidRPr="00FA6D59">
              <w:rPr>
                <w:rFonts w:ascii="Arial" w:hAnsi="Arial" w:cs="Arial"/>
                <w:color w:val="000000"/>
                <w:sz w:val="20"/>
                <w:szCs w:val="20"/>
              </w:rPr>
              <w:t>023,8</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1</w:t>
            </w:r>
            <w:r>
              <w:rPr>
                <w:rFonts w:ascii="Arial" w:hAnsi="Arial" w:cs="Arial"/>
                <w:color w:val="000000"/>
                <w:sz w:val="20"/>
                <w:szCs w:val="20"/>
              </w:rPr>
              <w:t xml:space="preserve"> </w:t>
            </w:r>
            <w:r w:rsidRPr="00FA6D59">
              <w:rPr>
                <w:rFonts w:ascii="Arial" w:hAnsi="Arial" w:cs="Arial"/>
                <w:color w:val="000000"/>
                <w:sz w:val="20"/>
                <w:szCs w:val="20"/>
              </w:rPr>
              <w:t>206,2</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958,4</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47,2</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325,9</w:t>
            </w:r>
          </w:p>
        </w:tc>
        <w:tc>
          <w:tcPr>
            <w:tcW w:w="1362" w:type="dxa"/>
            <w:tcBorders>
              <w:top w:val="nil"/>
              <w:left w:val="nil"/>
              <w:bottom w:val="single" w:sz="4" w:space="0" w:color="auto"/>
              <w:right w:val="single" w:sz="4" w:space="0" w:color="auto"/>
            </w:tcBorders>
            <w:shd w:val="clear" w:color="auto" w:fill="auto"/>
            <w:noWrap/>
            <w:vAlign w:val="bottom"/>
            <w:hideMark/>
          </w:tcPr>
          <w:p w:rsidR="00FA6D59" w:rsidRPr="008437E7" w:rsidRDefault="00FA6D59" w:rsidP="00FA6D59">
            <w:pPr>
              <w:spacing w:after="100" w:afterAutospacing="1"/>
              <w:jc w:val="right"/>
              <w:rPr>
                <w:rFonts w:ascii="Arial" w:hAnsi="Arial" w:cs="Arial"/>
                <w:b/>
                <w:color w:val="000000"/>
                <w:sz w:val="20"/>
                <w:szCs w:val="20"/>
              </w:rPr>
            </w:pPr>
            <w:r>
              <w:rPr>
                <w:rFonts w:ascii="Arial" w:hAnsi="Arial" w:cs="Arial"/>
                <w:b/>
                <w:color w:val="000000"/>
                <w:sz w:val="20"/>
                <w:szCs w:val="20"/>
              </w:rPr>
              <w:t>3 561,5</w:t>
            </w:r>
          </w:p>
        </w:tc>
      </w:tr>
      <w:tr w:rsidR="00FA6D59" w:rsidRPr="0091737A" w:rsidTr="007F018F">
        <w:trPr>
          <w:trHeight w:val="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A6D59" w:rsidRPr="008437E7" w:rsidRDefault="00FA6D59" w:rsidP="00FA6D59">
            <w:pPr>
              <w:spacing w:after="100" w:afterAutospacing="1"/>
              <w:rPr>
                <w:rFonts w:ascii="Arial" w:hAnsi="Arial" w:cs="Arial"/>
                <w:b/>
                <w:color w:val="000000"/>
                <w:sz w:val="20"/>
                <w:szCs w:val="20"/>
                <w:lang w:eastAsia="et-EE"/>
              </w:rPr>
            </w:pPr>
            <w:r w:rsidRPr="008437E7">
              <w:rPr>
                <w:rFonts w:ascii="Arial" w:hAnsi="Arial" w:cs="Arial"/>
                <w:b/>
                <w:color w:val="000000"/>
                <w:sz w:val="20"/>
                <w:szCs w:val="20"/>
                <w:lang w:eastAsia="et-EE"/>
              </w:rPr>
              <w:t>Kokku</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lang w:eastAsia="et-EE"/>
              </w:rPr>
            </w:pPr>
            <w:r w:rsidRPr="00FA6D59">
              <w:rPr>
                <w:rFonts w:ascii="Arial" w:hAnsi="Arial" w:cs="Arial"/>
                <w:color w:val="000000"/>
                <w:sz w:val="20"/>
                <w:szCs w:val="20"/>
              </w:rPr>
              <w:t>8</w:t>
            </w:r>
            <w:r>
              <w:rPr>
                <w:rFonts w:ascii="Arial" w:hAnsi="Arial" w:cs="Arial"/>
                <w:color w:val="000000"/>
                <w:sz w:val="20"/>
                <w:szCs w:val="20"/>
              </w:rPr>
              <w:t xml:space="preserve"> </w:t>
            </w:r>
            <w:r w:rsidRPr="00FA6D59">
              <w:rPr>
                <w:rFonts w:ascii="Arial" w:hAnsi="Arial" w:cs="Arial"/>
                <w:color w:val="000000"/>
                <w:sz w:val="20"/>
                <w:szCs w:val="20"/>
              </w:rPr>
              <w:t>626,3</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8</w:t>
            </w:r>
            <w:r>
              <w:rPr>
                <w:rFonts w:ascii="Arial" w:hAnsi="Arial" w:cs="Arial"/>
                <w:color w:val="000000"/>
                <w:sz w:val="20"/>
                <w:szCs w:val="20"/>
              </w:rPr>
              <w:t xml:space="preserve"> </w:t>
            </w:r>
            <w:r w:rsidRPr="00FA6D59">
              <w:rPr>
                <w:rFonts w:ascii="Arial" w:hAnsi="Arial" w:cs="Arial"/>
                <w:color w:val="000000"/>
                <w:sz w:val="20"/>
                <w:szCs w:val="20"/>
              </w:rPr>
              <w:t>376,6</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8</w:t>
            </w:r>
            <w:r>
              <w:rPr>
                <w:rFonts w:ascii="Arial" w:hAnsi="Arial" w:cs="Arial"/>
                <w:color w:val="000000"/>
                <w:sz w:val="20"/>
                <w:szCs w:val="20"/>
              </w:rPr>
              <w:t xml:space="preserve"> </w:t>
            </w:r>
            <w:r w:rsidRPr="00FA6D59">
              <w:rPr>
                <w:rFonts w:ascii="Arial" w:hAnsi="Arial" w:cs="Arial"/>
                <w:color w:val="000000"/>
                <w:sz w:val="20"/>
                <w:szCs w:val="20"/>
              </w:rPr>
              <w:t>376,6</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8</w:t>
            </w:r>
            <w:r>
              <w:rPr>
                <w:rFonts w:ascii="Arial" w:hAnsi="Arial" w:cs="Arial"/>
                <w:color w:val="000000"/>
                <w:sz w:val="20"/>
                <w:szCs w:val="20"/>
              </w:rPr>
              <w:t xml:space="preserve"> </w:t>
            </w:r>
            <w:r w:rsidRPr="00FA6D59">
              <w:rPr>
                <w:rFonts w:ascii="Arial" w:hAnsi="Arial" w:cs="Arial"/>
                <w:color w:val="000000"/>
                <w:sz w:val="20"/>
                <w:szCs w:val="20"/>
              </w:rPr>
              <w:t>376,6</w:t>
            </w:r>
          </w:p>
        </w:tc>
        <w:tc>
          <w:tcPr>
            <w:tcW w:w="960" w:type="dxa"/>
            <w:tcBorders>
              <w:top w:val="nil"/>
              <w:left w:val="nil"/>
              <w:bottom w:val="single" w:sz="4" w:space="0" w:color="auto"/>
              <w:right w:val="single" w:sz="4" w:space="0" w:color="auto"/>
            </w:tcBorders>
            <w:shd w:val="clear" w:color="auto" w:fill="auto"/>
            <w:noWrap/>
            <w:hideMark/>
          </w:tcPr>
          <w:p w:rsidR="00FA6D59" w:rsidRPr="00FA6D59" w:rsidRDefault="00FA6D59" w:rsidP="00FA6D59">
            <w:pPr>
              <w:jc w:val="right"/>
              <w:rPr>
                <w:rFonts w:ascii="Arial" w:hAnsi="Arial" w:cs="Arial"/>
                <w:color w:val="000000"/>
                <w:sz w:val="20"/>
                <w:szCs w:val="20"/>
              </w:rPr>
            </w:pPr>
            <w:r w:rsidRPr="00FA6D59">
              <w:rPr>
                <w:rFonts w:ascii="Arial" w:hAnsi="Arial" w:cs="Arial"/>
                <w:color w:val="000000"/>
                <w:sz w:val="20"/>
                <w:szCs w:val="20"/>
              </w:rPr>
              <w:t>8</w:t>
            </w:r>
            <w:r>
              <w:rPr>
                <w:rFonts w:ascii="Arial" w:hAnsi="Arial" w:cs="Arial"/>
                <w:color w:val="000000"/>
                <w:sz w:val="20"/>
                <w:szCs w:val="20"/>
              </w:rPr>
              <w:t xml:space="preserve"> </w:t>
            </w:r>
            <w:r w:rsidRPr="00FA6D59">
              <w:rPr>
                <w:rFonts w:ascii="Arial" w:hAnsi="Arial" w:cs="Arial"/>
                <w:color w:val="000000"/>
                <w:sz w:val="20"/>
                <w:szCs w:val="20"/>
              </w:rPr>
              <w:t>376,6</w:t>
            </w:r>
          </w:p>
        </w:tc>
        <w:tc>
          <w:tcPr>
            <w:tcW w:w="1362" w:type="dxa"/>
            <w:tcBorders>
              <w:top w:val="nil"/>
              <w:left w:val="nil"/>
              <w:bottom w:val="single" w:sz="4" w:space="0" w:color="auto"/>
              <w:right w:val="single" w:sz="4" w:space="0" w:color="auto"/>
            </w:tcBorders>
            <w:shd w:val="clear" w:color="auto" w:fill="auto"/>
            <w:noWrap/>
            <w:vAlign w:val="bottom"/>
            <w:hideMark/>
          </w:tcPr>
          <w:p w:rsidR="00FA6D59" w:rsidRPr="007F5BFB" w:rsidRDefault="00FA6D59" w:rsidP="00FA6D59">
            <w:pPr>
              <w:spacing w:after="100" w:afterAutospacing="1"/>
              <w:jc w:val="right"/>
              <w:rPr>
                <w:rFonts w:ascii="Arial" w:hAnsi="Arial" w:cs="Arial"/>
                <w:b/>
                <w:color w:val="000000"/>
                <w:sz w:val="20"/>
                <w:szCs w:val="20"/>
              </w:rPr>
            </w:pPr>
            <w:r>
              <w:rPr>
                <w:rFonts w:ascii="Arial" w:hAnsi="Arial" w:cs="Arial"/>
                <w:b/>
                <w:color w:val="000000"/>
                <w:sz w:val="20"/>
                <w:szCs w:val="20"/>
              </w:rPr>
              <w:t>42 132,7</w:t>
            </w:r>
          </w:p>
        </w:tc>
      </w:tr>
    </w:tbl>
    <w:p w:rsidR="00E50CD0" w:rsidRDefault="00E50CD0" w:rsidP="004A430A">
      <w:pPr>
        <w:autoSpaceDE w:val="0"/>
        <w:autoSpaceDN w:val="0"/>
        <w:adjustRightInd w:val="0"/>
        <w:spacing w:after="100" w:afterAutospacing="1" w:line="360" w:lineRule="auto"/>
        <w:jc w:val="both"/>
        <w:rPr>
          <w:rFonts w:ascii="Arial" w:hAnsi="Arial" w:cs="Arial"/>
          <w:sz w:val="20"/>
          <w:szCs w:val="20"/>
        </w:rPr>
      </w:pPr>
    </w:p>
    <w:p w:rsidR="004A430A" w:rsidRDefault="004A430A" w:rsidP="004A430A">
      <w:pPr>
        <w:autoSpaceDE w:val="0"/>
        <w:autoSpaceDN w:val="0"/>
        <w:adjustRightInd w:val="0"/>
        <w:spacing w:after="100" w:afterAutospacing="1" w:line="360" w:lineRule="auto"/>
        <w:jc w:val="both"/>
        <w:rPr>
          <w:rFonts w:ascii="Arial" w:hAnsi="Arial" w:cs="Arial"/>
          <w:color w:val="000000"/>
          <w:sz w:val="20"/>
          <w:szCs w:val="20"/>
          <w:lang w:eastAsia="et-EE"/>
        </w:rPr>
      </w:pPr>
      <w:r w:rsidRPr="0091737A">
        <w:rPr>
          <w:rFonts w:ascii="Arial" w:hAnsi="Arial" w:cs="Arial"/>
          <w:color w:val="000000"/>
          <w:sz w:val="20"/>
          <w:szCs w:val="20"/>
          <w:lang w:eastAsia="et-EE"/>
        </w:rPr>
        <w:t xml:space="preserve">Tabelis </w:t>
      </w:r>
      <w:r w:rsidR="00E50CD0">
        <w:rPr>
          <w:rFonts w:ascii="Arial" w:hAnsi="Arial" w:cs="Arial"/>
          <w:color w:val="000000"/>
          <w:sz w:val="20"/>
          <w:szCs w:val="20"/>
          <w:lang w:eastAsia="et-EE"/>
        </w:rPr>
        <w:t>8</w:t>
      </w:r>
      <w:r w:rsidRPr="0091737A">
        <w:rPr>
          <w:rFonts w:ascii="Arial" w:hAnsi="Arial" w:cs="Arial"/>
          <w:color w:val="000000"/>
          <w:sz w:val="20"/>
          <w:szCs w:val="20"/>
          <w:lang w:eastAsia="et-EE"/>
        </w:rPr>
        <w:t xml:space="preserve"> </w:t>
      </w:r>
      <w:r>
        <w:rPr>
          <w:rFonts w:ascii="Arial" w:hAnsi="Arial" w:cs="Arial"/>
          <w:color w:val="000000"/>
          <w:sz w:val="20"/>
          <w:szCs w:val="20"/>
          <w:lang w:eastAsia="et-EE"/>
        </w:rPr>
        <w:t xml:space="preserve">on </w:t>
      </w:r>
      <w:r w:rsidRPr="0091737A">
        <w:rPr>
          <w:rFonts w:ascii="Arial" w:hAnsi="Arial" w:cs="Arial"/>
          <w:color w:val="000000"/>
          <w:sz w:val="20"/>
          <w:szCs w:val="20"/>
          <w:lang w:eastAsia="et-EE"/>
        </w:rPr>
        <w:t xml:space="preserve">esitatud </w:t>
      </w:r>
      <w:r>
        <w:rPr>
          <w:rFonts w:ascii="Arial" w:hAnsi="Arial" w:cs="Arial"/>
          <w:color w:val="000000"/>
          <w:sz w:val="20"/>
          <w:szCs w:val="20"/>
          <w:lang w:eastAsia="et-EE"/>
        </w:rPr>
        <w:t>statistikatööd, mille</w:t>
      </w:r>
      <w:r w:rsidR="00A6269D">
        <w:rPr>
          <w:rFonts w:ascii="Arial" w:hAnsi="Arial" w:cs="Arial"/>
          <w:color w:val="000000"/>
          <w:sz w:val="20"/>
          <w:szCs w:val="20"/>
          <w:lang w:eastAsia="et-EE"/>
        </w:rPr>
        <w:t>l</w:t>
      </w:r>
      <w:r>
        <w:rPr>
          <w:rFonts w:ascii="Arial" w:hAnsi="Arial" w:cs="Arial"/>
          <w:color w:val="000000"/>
          <w:sz w:val="20"/>
          <w:szCs w:val="20"/>
          <w:lang w:eastAsia="et-EE"/>
        </w:rPr>
        <w:t xml:space="preserve"> puudub rahastus ning </w:t>
      </w:r>
      <w:r w:rsidR="00A6269D">
        <w:rPr>
          <w:rFonts w:ascii="Arial" w:hAnsi="Arial" w:cs="Arial"/>
          <w:color w:val="000000"/>
          <w:sz w:val="20"/>
          <w:szCs w:val="20"/>
          <w:lang w:eastAsia="et-EE"/>
        </w:rPr>
        <w:t xml:space="preserve">mis </w:t>
      </w:r>
      <w:r>
        <w:rPr>
          <w:rFonts w:ascii="Arial" w:hAnsi="Arial" w:cs="Arial"/>
          <w:color w:val="000000"/>
          <w:sz w:val="20"/>
          <w:szCs w:val="20"/>
          <w:lang w:eastAsia="et-EE"/>
        </w:rPr>
        <w:t xml:space="preserve">on </w:t>
      </w:r>
      <w:r w:rsidRPr="0091737A">
        <w:rPr>
          <w:rFonts w:ascii="Arial" w:hAnsi="Arial" w:cs="Arial"/>
          <w:color w:val="000000"/>
          <w:sz w:val="20"/>
          <w:szCs w:val="20"/>
          <w:lang w:eastAsia="et-EE"/>
        </w:rPr>
        <w:t>kajastatud 201</w:t>
      </w:r>
      <w:r w:rsidR="00CD6F3B">
        <w:rPr>
          <w:rFonts w:ascii="Arial" w:hAnsi="Arial" w:cs="Arial"/>
          <w:color w:val="000000"/>
          <w:sz w:val="20"/>
          <w:szCs w:val="20"/>
          <w:lang w:eastAsia="et-EE"/>
        </w:rPr>
        <w:t>9</w:t>
      </w:r>
      <w:r w:rsidR="00A6269D">
        <w:rPr>
          <w:rFonts w:ascii="Arial" w:hAnsi="Arial" w:cs="Arial"/>
          <w:color w:val="000000"/>
          <w:sz w:val="20"/>
          <w:szCs w:val="20"/>
          <w:lang w:eastAsia="et-EE"/>
        </w:rPr>
        <w:t>.</w:t>
      </w:r>
      <w:r w:rsidRPr="0091737A">
        <w:rPr>
          <w:rFonts w:ascii="Arial" w:hAnsi="Arial" w:cs="Arial"/>
          <w:color w:val="000000"/>
          <w:sz w:val="20"/>
          <w:szCs w:val="20"/>
          <w:lang w:eastAsia="et-EE"/>
        </w:rPr>
        <w:t>–202</w:t>
      </w:r>
      <w:r w:rsidR="00CD6F3B">
        <w:rPr>
          <w:rFonts w:ascii="Arial" w:hAnsi="Arial" w:cs="Arial"/>
          <w:color w:val="000000"/>
          <w:sz w:val="20"/>
          <w:szCs w:val="20"/>
          <w:lang w:eastAsia="et-EE"/>
        </w:rPr>
        <w:t>3</w:t>
      </w:r>
      <w:r w:rsidR="00A6269D">
        <w:rPr>
          <w:rFonts w:ascii="Arial" w:hAnsi="Arial" w:cs="Arial"/>
          <w:color w:val="000000"/>
          <w:sz w:val="20"/>
          <w:szCs w:val="20"/>
          <w:lang w:eastAsia="et-EE"/>
        </w:rPr>
        <w:t>.</w:t>
      </w:r>
      <w:r w:rsidRPr="0091737A">
        <w:rPr>
          <w:rFonts w:ascii="Arial" w:hAnsi="Arial" w:cs="Arial"/>
          <w:color w:val="000000"/>
          <w:sz w:val="20"/>
          <w:szCs w:val="20"/>
          <w:lang w:eastAsia="et-EE"/>
        </w:rPr>
        <w:t xml:space="preserve"> </w:t>
      </w:r>
      <w:r>
        <w:rPr>
          <w:rFonts w:ascii="Arial" w:hAnsi="Arial" w:cs="Arial"/>
          <w:color w:val="000000"/>
          <w:sz w:val="20"/>
          <w:szCs w:val="20"/>
          <w:lang w:eastAsia="et-EE"/>
        </w:rPr>
        <w:t xml:space="preserve">aasta </w:t>
      </w:r>
      <w:r w:rsidRPr="0091737A">
        <w:rPr>
          <w:rFonts w:ascii="Arial" w:hAnsi="Arial" w:cs="Arial"/>
          <w:color w:val="000000"/>
          <w:sz w:val="20"/>
          <w:szCs w:val="20"/>
          <w:lang w:eastAsia="et-EE"/>
        </w:rPr>
        <w:t>eelarve lisataotluses</w:t>
      </w:r>
      <w:r>
        <w:rPr>
          <w:rFonts w:ascii="Arial" w:hAnsi="Arial" w:cs="Arial"/>
          <w:color w:val="000000"/>
          <w:sz w:val="20"/>
          <w:szCs w:val="20"/>
          <w:lang w:eastAsia="et-EE"/>
        </w:rPr>
        <w:t>.</w:t>
      </w:r>
      <w:r w:rsidR="001E6DCE">
        <w:rPr>
          <w:rFonts w:ascii="Arial" w:hAnsi="Arial" w:cs="Arial"/>
          <w:color w:val="000000"/>
          <w:sz w:val="20"/>
          <w:szCs w:val="20"/>
          <w:lang w:eastAsia="et-EE"/>
        </w:rPr>
        <w:t xml:space="preserve"> </w:t>
      </w:r>
      <w:r w:rsidR="00A6269D" w:rsidRPr="004F61F9">
        <w:rPr>
          <w:rFonts w:ascii="Arial" w:hAnsi="Arial" w:cs="Arial"/>
          <w:color w:val="000000"/>
          <w:sz w:val="20"/>
          <w:szCs w:val="20"/>
          <w:lang w:eastAsia="et-EE"/>
        </w:rPr>
        <w:t>Nende s</w:t>
      </w:r>
      <w:r w:rsidR="00792B13" w:rsidRPr="004F61F9">
        <w:rPr>
          <w:rFonts w:ascii="Arial" w:hAnsi="Arial" w:cs="Arial"/>
          <w:color w:val="000000"/>
          <w:sz w:val="20"/>
          <w:szCs w:val="20"/>
          <w:lang w:eastAsia="et-EE"/>
        </w:rPr>
        <w:t>tatistikatööde tegemin</w:t>
      </w:r>
      <w:r w:rsidR="001E6DCE" w:rsidRPr="004F61F9">
        <w:rPr>
          <w:rFonts w:ascii="Arial" w:hAnsi="Arial" w:cs="Arial"/>
          <w:color w:val="000000"/>
          <w:sz w:val="20"/>
          <w:szCs w:val="20"/>
          <w:lang w:eastAsia="et-EE"/>
        </w:rPr>
        <w:t>e on edaspidi võimalik statistikatööde prioriseerimisel ja muude rahastusallikate leidmisel.</w:t>
      </w:r>
    </w:p>
    <w:p w:rsidR="00FD6E60" w:rsidRDefault="00FD6E60">
      <w:pPr>
        <w:rPr>
          <w:rFonts w:ascii="Arial" w:hAnsi="Arial" w:cs="Arial"/>
          <w:color w:val="000000"/>
          <w:sz w:val="20"/>
          <w:szCs w:val="20"/>
          <w:lang w:eastAsia="et-EE"/>
        </w:rPr>
      </w:pPr>
      <w:r>
        <w:rPr>
          <w:rFonts w:ascii="Arial" w:hAnsi="Arial" w:cs="Arial"/>
          <w:color w:val="000000"/>
          <w:sz w:val="20"/>
          <w:szCs w:val="20"/>
          <w:lang w:eastAsia="et-EE"/>
        </w:rPr>
        <w:br w:type="page"/>
      </w:r>
    </w:p>
    <w:p w:rsidR="00D97F09" w:rsidRPr="0091737A" w:rsidRDefault="00BA70C0" w:rsidP="00CF25C9">
      <w:pPr>
        <w:keepLines/>
        <w:spacing w:after="100" w:afterAutospacing="1" w:line="360" w:lineRule="auto"/>
        <w:jc w:val="both"/>
        <w:rPr>
          <w:rFonts w:ascii="Arial" w:hAnsi="Arial" w:cs="Arial"/>
          <w:b/>
          <w:sz w:val="20"/>
          <w:szCs w:val="20"/>
        </w:rPr>
      </w:pPr>
      <w:r w:rsidRPr="0091737A">
        <w:rPr>
          <w:rFonts w:ascii="Arial" w:hAnsi="Arial" w:cs="Arial"/>
          <w:b/>
          <w:sz w:val="20"/>
          <w:szCs w:val="20"/>
        </w:rPr>
        <w:lastRenderedPageBreak/>
        <w:t xml:space="preserve">Tabel </w:t>
      </w:r>
      <w:r w:rsidR="00E50CD0">
        <w:rPr>
          <w:rFonts w:ascii="Arial" w:hAnsi="Arial" w:cs="Arial"/>
          <w:b/>
          <w:sz w:val="20"/>
          <w:szCs w:val="20"/>
        </w:rPr>
        <w:t>8</w:t>
      </w:r>
      <w:r w:rsidRPr="0091737A">
        <w:rPr>
          <w:rFonts w:ascii="Arial" w:hAnsi="Arial" w:cs="Arial"/>
          <w:b/>
          <w:sz w:val="20"/>
          <w:szCs w:val="20"/>
        </w:rPr>
        <w:t>.</w:t>
      </w:r>
      <w:r w:rsidR="00280DB3" w:rsidRPr="0091737A">
        <w:rPr>
          <w:rFonts w:ascii="Arial" w:hAnsi="Arial" w:cs="Arial"/>
          <w:b/>
          <w:sz w:val="20"/>
          <w:szCs w:val="20"/>
        </w:rPr>
        <w:t xml:space="preserve"> </w:t>
      </w:r>
      <w:r w:rsidR="007442C6" w:rsidRPr="0091737A">
        <w:rPr>
          <w:rFonts w:ascii="Arial" w:hAnsi="Arial" w:cs="Arial"/>
          <w:b/>
          <w:sz w:val="20"/>
          <w:szCs w:val="20"/>
        </w:rPr>
        <w:t xml:space="preserve">Rahastuseta </w:t>
      </w:r>
      <w:r w:rsidR="008979F7" w:rsidRPr="0091737A">
        <w:rPr>
          <w:rFonts w:ascii="Arial" w:hAnsi="Arial" w:cs="Arial"/>
          <w:b/>
          <w:sz w:val="20"/>
          <w:szCs w:val="20"/>
        </w:rPr>
        <w:t xml:space="preserve">statistika arendusprojektide ja </w:t>
      </w:r>
      <w:r w:rsidR="007442C6" w:rsidRPr="0091737A">
        <w:rPr>
          <w:rFonts w:ascii="Arial" w:hAnsi="Arial" w:cs="Arial"/>
          <w:b/>
          <w:sz w:val="20"/>
          <w:szCs w:val="20"/>
        </w:rPr>
        <w:t xml:space="preserve">statistikatööde maksumus, </w:t>
      </w:r>
      <w:r w:rsidR="00F26F8A" w:rsidRPr="0091737A">
        <w:rPr>
          <w:rFonts w:ascii="Arial" w:hAnsi="Arial" w:cs="Arial"/>
          <w:b/>
          <w:sz w:val="20"/>
          <w:szCs w:val="20"/>
        </w:rPr>
        <w:t>201</w:t>
      </w:r>
      <w:r w:rsidR="00CD6F3B">
        <w:rPr>
          <w:rFonts w:ascii="Arial" w:hAnsi="Arial" w:cs="Arial"/>
          <w:b/>
          <w:sz w:val="20"/>
          <w:szCs w:val="20"/>
        </w:rPr>
        <w:t>9</w:t>
      </w:r>
      <w:r w:rsidR="00F26F8A" w:rsidRPr="0091737A">
        <w:rPr>
          <w:rFonts w:ascii="Arial" w:hAnsi="Arial" w:cs="Arial"/>
          <w:b/>
          <w:sz w:val="20"/>
          <w:szCs w:val="20"/>
        </w:rPr>
        <w:t>–202</w:t>
      </w:r>
      <w:r w:rsidR="00CD6F3B">
        <w:rPr>
          <w:rFonts w:ascii="Arial" w:hAnsi="Arial" w:cs="Arial"/>
          <w:b/>
          <w:sz w:val="20"/>
          <w:szCs w:val="20"/>
        </w:rPr>
        <w:t>3</w:t>
      </w:r>
    </w:p>
    <w:tbl>
      <w:tblPr>
        <w:tblW w:w="8804" w:type="dxa"/>
        <w:tblInd w:w="55" w:type="dxa"/>
        <w:tblLayout w:type="fixed"/>
        <w:tblCellMar>
          <w:left w:w="70" w:type="dxa"/>
          <w:right w:w="70" w:type="dxa"/>
        </w:tblCellMar>
        <w:tblLook w:val="04A0" w:firstRow="1" w:lastRow="0" w:firstColumn="1" w:lastColumn="0" w:noHBand="0" w:noVBand="1"/>
      </w:tblPr>
      <w:tblGrid>
        <w:gridCol w:w="2634"/>
        <w:gridCol w:w="850"/>
        <w:gridCol w:w="851"/>
        <w:gridCol w:w="850"/>
        <w:gridCol w:w="784"/>
        <w:gridCol w:w="709"/>
        <w:gridCol w:w="2126"/>
      </w:tblGrid>
      <w:tr w:rsidR="001E216B" w:rsidRPr="0083387E" w:rsidTr="00A00B66">
        <w:trPr>
          <w:trHeight w:val="57"/>
        </w:trPr>
        <w:tc>
          <w:tcPr>
            <w:tcW w:w="2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16B" w:rsidRPr="0083387E" w:rsidRDefault="001E216B" w:rsidP="00846435">
            <w:pPr>
              <w:spacing w:after="100" w:afterAutospacing="1"/>
              <w:rPr>
                <w:rFonts w:ascii="Arial" w:hAnsi="Arial" w:cs="Arial"/>
                <w:b/>
                <w:bCs/>
                <w:color w:val="000000"/>
                <w:sz w:val="20"/>
                <w:szCs w:val="20"/>
                <w:lang w:eastAsia="et-EE"/>
              </w:rPr>
            </w:pPr>
            <w:r w:rsidRPr="0083387E">
              <w:rPr>
                <w:rFonts w:ascii="Arial" w:hAnsi="Arial" w:cs="Arial"/>
                <w:b/>
                <w:bCs/>
                <w:color w:val="000000"/>
                <w:sz w:val="20"/>
                <w:szCs w:val="20"/>
                <w:lang w:eastAsia="et-EE"/>
              </w:rPr>
              <w:t>Statistikatöö nimetus</w:t>
            </w:r>
          </w:p>
        </w:tc>
        <w:tc>
          <w:tcPr>
            <w:tcW w:w="4044" w:type="dxa"/>
            <w:gridSpan w:val="5"/>
            <w:tcBorders>
              <w:top w:val="single" w:sz="4" w:space="0" w:color="auto"/>
              <w:left w:val="nil"/>
              <w:bottom w:val="single" w:sz="4" w:space="0" w:color="auto"/>
              <w:right w:val="single" w:sz="4" w:space="0" w:color="auto"/>
            </w:tcBorders>
            <w:shd w:val="clear" w:color="auto" w:fill="auto"/>
            <w:vAlign w:val="center"/>
            <w:hideMark/>
          </w:tcPr>
          <w:p w:rsidR="00184D6B" w:rsidRPr="0083387E" w:rsidRDefault="001E216B" w:rsidP="00846435">
            <w:pPr>
              <w:spacing w:after="100" w:afterAutospacing="1"/>
              <w:jc w:val="center"/>
              <w:rPr>
                <w:rFonts w:ascii="Arial" w:hAnsi="Arial" w:cs="Arial"/>
                <w:b/>
                <w:bCs/>
                <w:color w:val="000000"/>
                <w:sz w:val="20"/>
                <w:szCs w:val="20"/>
                <w:lang w:eastAsia="et-EE"/>
              </w:rPr>
            </w:pPr>
            <w:r w:rsidRPr="0083387E">
              <w:rPr>
                <w:rFonts w:ascii="Arial" w:hAnsi="Arial" w:cs="Arial"/>
                <w:b/>
                <w:bCs/>
                <w:color w:val="000000"/>
                <w:sz w:val="20"/>
                <w:szCs w:val="20"/>
                <w:lang w:eastAsia="et-EE"/>
              </w:rPr>
              <w:t>Maksumus</w:t>
            </w:r>
            <w:r w:rsidR="00F26F8A" w:rsidRPr="0083387E">
              <w:rPr>
                <w:rFonts w:ascii="Arial" w:hAnsi="Arial" w:cs="Arial"/>
                <w:b/>
                <w:bCs/>
                <w:color w:val="000000"/>
                <w:sz w:val="20"/>
                <w:szCs w:val="20"/>
                <w:lang w:eastAsia="et-EE"/>
              </w:rPr>
              <w:t>,</w:t>
            </w:r>
            <w:r w:rsidRPr="0083387E">
              <w:rPr>
                <w:rFonts w:ascii="Arial" w:hAnsi="Arial" w:cs="Arial"/>
                <w:b/>
                <w:bCs/>
                <w:color w:val="000000"/>
                <w:sz w:val="20"/>
                <w:szCs w:val="20"/>
                <w:lang w:eastAsia="et-EE"/>
              </w:rPr>
              <w:t xml:space="preserve"> tuhat eurot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D6B" w:rsidRPr="0083387E" w:rsidRDefault="001E216B" w:rsidP="00846435">
            <w:pPr>
              <w:spacing w:after="100" w:afterAutospacing="1"/>
              <w:rPr>
                <w:rFonts w:ascii="Arial" w:hAnsi="Arial" w:cs="Arial"/>
                <w:b/>
                <w:bCs/>
                <w:color w:val="000000"/>
                <w:sz w:val="20"/>
                <w:szCs w:val="20"/>
                <w:lang w:eastAsia="et-EE"/>
              </w:rPr>
            </w:pPr>
            <w:r w:rsidRPr="0083387E">
              <w:rPr>
                <w:rFonts w:ascii="Arial" w:hAnsi="Arial" w:cs="Arial"/>
                <w:b/>
                <w:bCs/>
                <w:color w:val="000000"/>
                <w:sz w:val="20"/>
                <w:szCs w:val="20"/>
                <w:lang w:eastAsia="et-EE"/>
              </w:rPr>
              <w:t>Õiguslik alus</w:t>
            </w:r>
          </w:p>
        </w:tc>
      </w:tr>
      <w:tr w:rsidR="00CD6F3B" w:rsidRPr="0083387E" w:rsidTr="00A00B66">
        <w:trPr>
          <w:trHeight w:val="57"/>
        </w:trPr>
        <w:tc>
          <w:tcPr>
            <w:tcW w:w="2634" w:type="dxa"/>
            <w:vMerge/>
            <w:tcBorders>
              <w:top w:val="single" w:sz="4" w:space="0" w:color="auto"/>
              <w:left w:val="single" w:sz="4" w:space="0" w:color="auto"/>
              <w:bottom w:val="single" w:sz="4" w:space="0" w:color="auto"/>
              <w:right w:val="single" w:sz="4" w:space="0" w:color="auto"/>
            </w:tcBorders>
            <w:vAlign w:val="center"/>
            <w:hideMark/>
          </w:tcPr>
          <w:p w:rsidR="00CD6F3B" w:rsidRPr="0083387E" w:rsidRDefault="00CD6F3B" w:rsidP="00846435">
            <w:pPr>
              <w:spacing w:after="100" w:afterAutospacing="1"/>
              <w:rPr>
                <w:rFonts w:ascii="Arial" w:hAnsi="Arial" w:cs="Arial"/>
                <w:b/>
                <w:bCs/>
                <w:color w:val="000000"/>
                <w:sz w:val="20"/>
                <w:szCs w:val="20"/>
                <w:lang w:eastAsia="et-EE"/>
              </w:rPr>
            </w:pPr>
          </w:p>
        </w:tc>
        <w:tc>
          <w:tcPr>
            <w:tcW w:w="850" w:type="dxa"/>
            <w:tcBorders>
              <w:top w:val="nil"/>
              <w:left w:val="nil"/>
              <w:bottom w:val="single" w:sz="4" w:space="0" w:color="auto"/>
              <w:right w:val="single" w:sz="4" w:space="0" w:color="auto"/>
            </w:tcBorders>
            <w:shd w:val="clear" w:color="auto" w:fill="auto"/>
            <w:vAlign w:val="center"/>
            <w:hideMark/>
          </w:tcPr>
          <w:p w:rsidR="00CD6F3B" w:rsidRPr="0083387E" w:rsidRDefault="00CD6F3B" w:rsidP="00CD6F3B">
            <w:pPr>
              <w:spacing w:after="100" w:afterAutospacing="1"/>
              <w:jc w:val="right"/>
              <w:rPr>
                <w:rFonts w:ascii="Arial" w:hAnsi="Arial" w:cs="Arial"/>
                <w:b/>
                <w:bCs/>
                <w:color w:val="000000"/>
                <w:sz w:val="20"/>
                <w:szCs w:val="20"/>
                <w:lang w:eastAsia="et-EE"/>
              </w:rPr>
            </w:pPr>
            <w:r w:rsidRPr="0083387E">
              <w:rPr>
                <w:rFonts w:ascii="Arial" w:hAnsi="Arial" w:cs="Arial"/>
                <w:b/>
                <w:bCs/>
                <w:color w:val="000000"/>
                <w:sz w:val="20"/>
                <w:szCs w:val="20"/>
                <w:lang w:eastAsia="et-EE"/>
              </w:rPr>
              <w:t>2019</w:t>
            </w:r>
          </w:p>
        </w:tc>
        <w:tc>
          <w:tcPr>
            <w:tcW w:w="851" w:type="dxa"/>
            <w:tcBorders>
              <w:top w:val="nil"/>
              <w:left w:val="nil"/>
              <w:bottom w:val="single" w:sz="4" w:space="0" w:color="auto"/>
              <w:right w:val="single" w:sz="4" w:space="0" w:color="auto"/>
            </w:tcBorders>
            <w:shd w:val="clear" w:color="auto" w:fill="auto"/>
            <w:vAlign w:val="center"/>
            <w:hideMark/>
          </w:tcPr>
          <w:p w:rsidR="00CD6F3B" w:rsidRPr="0083387E" w:rsidRDefault="00CD6F3B" w:rsidP="00CD6F3B">
            <w:pPr>
              <w:spacing w:after="100" w:afterAutospacing="1"/>
              <w:jc w:val="right"/>
              <w:rPr>
                <w:rFonts w:ascii="Arial" w:hAnsi="Arial" w:cs="Arial"/>
                <w:b/>
                <w:bCs/>
                <w:color w:val="000000"/>
                <w:sz w:val="20"/>
                <w:szCs w:val="20"/>
                <w:lang w:eastAsia="et-EE"/>
              </w:rPr>
            </w:pPr>
            <w:r w:rsidRPr="0083387E">
              <w:rPr>
                <w:rFonts w:ascii="Arial" w:hAnsi="Arial" w:cs="Arial"/>
                <w:b/>
                <w:bCs/>
                <w:color w:val="000000"/>
                <w:sz w:val="20"/>
                <w:szCs w:val="20"/>
                <w:lang w:eastAsia="et-EE"/>
              </w:rPr>
              <w:t>2020</w:t>
            </w:r>
          </w:p>
        </w:tc>
        <w:tc>
          <w:tcPr>
            <w:tcW w:w="850" w:type="dxa"/>
            <w:tcBorders>
              <w:top w:val="nil"/>
              <w:left w:val="nil"/>
              <w:bottom w:val="single" w:sz="4" w:space="0" w:color="auto"/>
              <w:right w:val="single" w:sz="4" w:space="0" w:color="auto"/>
            </w:tcBorders>
            <w:shd w:val="clear" w:color="auto" w:fill="auto"/>
            <w:vAlign w:val="center"/>
            <w:hideMark/>
          </w:tcPr>
          <w:p w:rsidR="00CD6F3B" w:rsidRPr="0083387E" w:rsidRDefault="00CD6F3B" w:rsidP="00CD6F3B">
            <w:pPr>
              <w:spacing w:after="100" w:afterAutospacing="1"/>
              <w:jc w:val="right"/>
              <w:rPr>
                <w:rFonts w:ascii="Arial" w:hAnsi="Arial" w:cs="Arial"/>
                <w:b/>
                <w:bCs/>
                <w:color w:val="000000"/>
                <w:sz w:val="20"/>
                <w:szCs w:val="20"/>
                <w:lang w:eastAsia="et-EE"/>
              </w:rPr>
            </w:pPr>
            <w:r w:rsidRPr="0083387E">
              <w:rPr>
                <w:rFonts w:ascii="Arial" w:hAnsi="Arial" w:cs="Arial"/>
                <w:b/>
                <w:bCs/>
                <w:color w:val="000000"/>
                <w:sz w:val="20"/>
                <w:szCs w:val="20"/>
                <w:lang w:eastAsia="et-EE"/>
              </w:rPr>
              <w:t>2021</w:t>
            </w:r>
          </w:p>
        </w:tc>
        <w:tc>
          <w:tcPr>
            <w:tcW w:w="784" w:type="dxa"/>
            <w:tcBorders>
              <w:top w:val="nil"/>
              <w:left w:val="nil"/>
              <w:bottom w:val="single" w:sz="4" w:space="0" w:color="auto"/>
              <w:right w:val="single" w:sz="4" w:space="0" w:color="auto"/>
            </w:tcBorders>
            <w:shd w:val="clear" w:color="auto" w:fill="auto"/>
            <w:vAlign w:val="center"/>
            <w:hideMark/>
          </w:tcPr>
          <w:p w:rsidR="00CD6F3B" w:rsidRPr="0083387E" w:rsidRDefault="00CD6F3B" w:rsidP="00CD6F3B">
            <w:pPr>
              <w:spacing w:after="100" w:afterAutospacing="1"/>
              <w:jc w:val="right"/>
              <w:rPr>
                <w:rFonts w:ascii="Arial" w:hAnsi="Arial" w:cs="Arial"/>
                <w:b/>
                <w:bCs/>
                <w:color w:val="000000"/>
                <w:sz w:val="20"/>
                <w:szCs w:val="20"/>
                <w:lang w:eastAsia="et-EE"/>
              </w:rPr>
            </w:pPr>
            <w:r w:rsidRPr="0083387E">
              <w:rPr>
                <w:rFonts w:ascii="Arial" w:hAnsi="Arial" w:cs="Arial"/>
                <w:b/>
                <w:bCs/>
                <w:color w:val="000000"/>
                <w:sz w:val="20"/>
                <w:szCs w:val="20"/>
                <w:lang w:eastAsia="et-EE"/>
              </w:rPr>
              <w:t>2022</w:t>
            </w:r>
          </w:p>
        </w:tc>
        <w:tc>
          <w:tcPr>
            <w:tcW w:w="709" w:type="dxa"/>
            <w:tcBorders>
              <w:top w:val="nil"/>
              <w:left w:val="nil"/>
              <w:bottom w:val="single" w:sz="4" w:space="0" w:color="auto"/>
              <w:right w:val="single" w:sz="4" w:space="0" w:color="auto"/>
            </w:tcBorders>
            <w:shd w:val="clear" w:color="auto" w:fill="auto"/>
            <w:vAlign w:val="center"/>
            <w:hideMark/>
          </w:tcPr>
          <w:p w:rsidR="00CD6F3B" w:rsidRPr="0083387E" w:rsidRDefault="00CD6F3B" w:rsidP="006E5B0B">
            <w:pPr>
              <w:spacing w:after="100" w:afterAutospacing="1"/>
              <w:jc w:val="right"/>
              <w:rPr>
                <w:rFonts w:ascii="Arial" w:hAnsi="Arial" w:cs="Arial"/>
                <w:b/>
                <w:bCs/>
                <w:color w:val="000000"/>
                <w:sz w:val="20"/>
                <w:szCs w:val="20"/>
                <w:lang w:eastAsia="et-EE"/>
              </w:rPr>
            </w:pPr>
            <w:r w:rsidRPr="0083387E">
              <w:rPr>
                <w:rFonts w:ascii="Arial" w:hAnsi="Arial" w:cs="Arial"/>
                <w:b/>
                <w:bCs/>
                <w:color w:val="000000"/>
                <w:sz w:val="20"/>
                <w:szCs w:val="20"/>
                <w:lang w:eastAsia="et-EE"/>
              </w:rPr>
              <w:t>202</w:t>
            </w:r>
            <w:r w:rsidR="006E5B0B" w:rsidRPr="0083387E">
              <w:rPr>
                <w:rFonts w:ascii="Arial" w:hAnsi="Arial" w:cs="Arial"/>
                <w:b/>
                <w:bCs/>
                <w:color w:val="000000"/>
                <w:sz w:val="20"/>
                <w:szCs w:val="20"/>
                <w:lang w:eastAsia="et-EE"/>
              </w:rPr>
              <w:t>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6F3B" w:rsidRPr="0083387E" w:rsidRDefault="00CD6F3B" w:rsidP="00846435">
            <w:pPr>
              <w:spacing w:after="100" w:afterAutospacing="1"/>
              <w:rPr>
                <w:rFonts w:ascii="Arial" w:hAnsi="Arial" w:cs="Arial"/>
                <w:b/>
                <w:bCs/>
                <w:color w:val="000000"/>
                <w:sz w:val="20"/>
                <w:szCs w:val="20"/>
                <w:lang w:eastAsia="et-EE"/>
              </w:rPr>
            </w:pPr>
          </w:p>
        </w:tc>
      </w:tr>
      <w:tr w:rsidR="006961D2" w:rsidRPr="0083387E" w:rsidTr="00A00B66">
        <w:trPr>
          <w:trHeight w:val="57"/>
        </w:trPr>
        <w:tc>
          <w:tcPr>
            <w:tcW w:w="2634" w:type="dxa"/>
            <w:tcBorders>
              <w:top w:val="nil"/>
              <w:left w:val="single" w:sz="4" w:space="0" w:color="auto"/>
              <w:bottom w:val="single" w:sz="4" w:space="0" w:color="auto"/>
              <w:right w:val="single" w:sz="4" w:space="0" w:color="auto"/>
            </w:tcBorders>
            <w:shd w:val="clear" w:color="auto" w:fill="auto"/>
            <w:hideMark/>
          </w:tcPr>
          <w:p w:rsidR="006961D2" w:rsidRPr="0083387E" w:rsidRDefault="006961D2" w:rsidP="006961D2">
            <w:pPr>
              <w:spacing w:after="100" w:afterAutospacing="1"/>
              <w:rPr>
                <w:rFonts w:ascii="Arial" w:hAnsi="Arial" w:cs="Arial"/>
                <w:color w:val="000000"/>
                <w:sz w:val="20"/>
                <w:szCs w:val="20"/>
                <w:lang w:eastAsia="et-EE"/>
              </w:rPr>
            </w:pPr>
            <w:proofErr w:type="spellStart"/>
            <w:r w:rsidRPr="0083387E">
              <w:rPr>
                <w:rFonts w:ascii="Arial" w:hAnsi="Arial" w:cs="Arial"/>
                <w:color w:val="000000"/>
                <w:sz w:val="20"/>
                <w:szCs w:val="20"/>
                <w:lang w:eastAsia="et-EE"/>
              </w:rPr>
              <w:t>FRIBSi</w:t>
            </w:r>
            <w:proofErr w:type="spellEnd"/>
            <w:r w:rsidRPr="0083387E">
              <w:rPr>
                <w:rFonts w:ascii="Arial" w:hAnsi="Arial" w:cs="Arial"/>
                <w:color w:val="000000"/>
                <w:sz w:val="20"/>
                <w:szCs w:val="20"/>
                <w:lang w:eastAsia="et-EE"/>
              </w:rPr>
              <w:t xml:space="preserve"> arendus (20011)</w:t>
            </w:r>
          </w:p>
        </w:tc>
        <w:tc>
          <w:tcPr>
            <w:tcW w:w="850" w:type="dxa"/>
            <w:tcBorders>
              <w:top w:val="nil"/>
              <w:left w:val="nil"/>
              <w:bottom w:val="single" w:sz="4" w:space="0" w:color="auto"/>
              <w:right w:val="single" w:sz="4" w:space="0" w:color="auto"/>
            </w:tcBorders>
            <w:shd w:val="clear" w:color="auto" w:fill="auto"/>
            <w:hideMark/>
          </w:tcPr>
          <w:p w:rsidR="006961D2" w:rsidRPr="0083387E" w:rsidRDefault="006961D2" w:rsidP="006961D2">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0</w:t>
            </w:r>
          </w:p>
        </w:tc>
        <w:tc>
          <w:tcPr>
            <w:tcW w:w="851" w:type="dxa"/>
            <w:tcBorders>
              <w:top w:val="nil"/>
              <w:left w:val="nil"/>
              <w:bottom w:val="single" w:sz="4" w:space="0" w:color="auto"/>
              <w:right w:val="single" w:sz="4" w:space="0" w:color="auto"/>
            </w:tcBorders>
            <w:shd w:val="clear" w:color="auto" w:fill="auto"/>
            <w:hideMark/>
          </w:tcPr>
          <w:p w:rsidR="006961D2" w:rsidRPr="0083387E" w:rsidRDefault="006961D2" w:rsidP="006961D2">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28,0</w:t>
            </w:r>
          </w:p>
        </w:tc>
        <w:tc>
          <w:tcPr>
            <w:tcW w:w="850" w:type="dxa"/>
            <w:tcBorders>
              <w:top w:val="nil"/>
              <w:left w:val="nil"/>
              <w:bottom w:val="single" w:sz="4" w:space="0" w:color="auto"/>
              <w:right w:val="single" w:sz="4" w:space="0" w:color="auto"/>
            </w:tcBorders>
            <w:shd w:val="clear" w:color="auto" w:fill="auto"/>
            <w:hideMark/>
          </w:tcPr>
          <w:p w:rsidR="006961D2" w:rsidRPr="0083387E" w:rsidRDefault="006961D2" w:rsidP="006961D2">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28,0</w:t>
            </w:r>
          </w:p>
        </w:tc>
        <w:tc>
          <w:tcPr>
            <w:tcW w:w="784" w:type="dxa"/>
            <w:tcBorders>
              <w:top w:val="nil"/>
              <w:left w:val="nil"/>
              <w:bottom w:val="single" w:sz="4" w:space="0" w:color="auto"/>
              <w:right w:val="single" w:sz="4" w:space="0" w:color="auto"/>
            </w:tcBorders>
            <w:shd w:val="clear" w:color="auto" w:fill="auto"/>
            <w:hideMark/>
          </w:tcPr>
          <w:p w:rsidR="006961D2" w:rsidRPr="0083387E" w:rsidRDefault="006961D2" w:rsidP="006961D2">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28,0</w:t>
            </w:r>
          </w:p>
        </w:tc>
        <w:tc>
          <w:tcPr>
            <w:tcW w:w="709" w:type="dxa"/>
            <w:tcBorders>
              <w:top w:val="nil"/>
              <w:left w:val="nil"/>
              <w:bottom w:val="single" w:sz="4" w:space="0" w:color="auto"/>
              <w:right w:val="single" w:sz="4" w:space="0" w:color="auto"/>
            </w:tcBorders>
            <w:shd w:val="clear" w:color="auto" w:fill="auto"/>
            <w:hideMark/>
          </w:tcPr>
          <w:p w:rsidR="006961D2" w:rsidRPr="0083387E" w:rsidRDefault="006961D2" w:rsidP="006961D2">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28,0</w:t>
            </w:r>
          </w:p>
        </w:tc>
        <w:tc>
          <w:tcPr>
            <w:tcW w:w="2126" w:type="dxa"/>
            <w:tcBorders>
              <w:top w:val="nil"/>
              <w:left w:val="nil"/>
              <w:bottom w:val="single" w:sz="4" w:space="0" w:color="auto"/>
              <w:right w:val="single" w:sz="4" w:space="0" w:color="auto"/>
            </w:tcBorders>
            <w:shd w:val="clear" w:color="auto" w:fill="auto"/>
            <w:hideMark/>
          </w:tcPr>
          <w:p w:rsidR="006961D2" w:rsidRPr="0083387E" w:rsidRDefault="006961D2" w:rsidP="006961D2">
            <w:pPr>
              <w:spacing w:after="100" w:afterAutospacing="1"/>
              <w:rPr>
                <w:rFonts w:ascii="Arial" w:hAnsi="Arial" w:cs="Arial"/>
                <w:color w:val="000000"/>
                <w:sz w:val="20"/>
                <w:szCs w:val="20"/>
                <w:lang w:eastAsia="et-EE"/>
              </w:rPr>
            </w:pPr>
            <w:r w:rsidRPr="0083387E">
              <w:rPr>
                <w:rFonts w:ascii="Arial" w:hAnsi="Arial" w:cs="Arial"/>
                <w:color w:val="000000"/>
                <w:sz w:val="20"/>
                <w:szCs w:val="20"/>
                <w:lang w:eastAsia="et-EE"/>
              </w:rPr>
              <w:t>EL-i õigusaktil põhinev</w:t>
            </w:r>
          </w:p>
        </w:tc>
      </w:tr>
      <w:tr w:rsidR="00CD6F3B" w:rsidRPr="0083387E" w:rsidTr="00A00B66">
        <w:trPr>
          <w:trHeight w:val="57"/>
        </w:trPr>
        <w:tc>
          <w:tcPr>
            <w:tcW w:w="2634" w:type="dxa"/>
            <w:tcBorders>
              <w:top w:val="nil"/>
              <w:left w:val="single" w:sz="4" w:space="0" w:color="auto"/>
              <w:bottom w:val="single" w:sz="4" w:space="0" w:color="auto"/>
              <w:right w:val="single" w:sz="4" w:space="0" w:color="auto"/>
            </w:tcBorders>
            <w:shd w:val="clear" w:color="auto" w:fill="auto"/>
            <w:hideMark/>
          </w:tcPr>
          <w:p w:rsidR="00CD6F3B" w:rsidRPr="0083387E" w:rsidRDefault="00A00B66" w:rsidP="008979F7">
            <w:pPr>
              <w:spacing w:after="100" w:afterAutospacing="1"/>
              <w:rPr>
                <w:rFonts w:ascii="Arial" w:hAnsi="Arial" w:cs="Arial"/>
                <w:color w:val="000000"/>
                <w:sz w:val="20"/>
                <w:szCs w:val="20"/>
                <w:lang w:eastAsia="et-EE"/>
              </w:rPr>
            </w:pPr>
            <w:r w:rsidRPr="0083387E">
              <w:rPr>
                <w:rFonts w:ascii="Arial" w:hAnsi="Arial" w:cs="Arial"/>
                <w:sz w:val="20"/>
                <w:szCs w:val="20"/>
                <w:lang w:eastAsia="et-EE"/>
              </w:rPr>
              <w:t>4 uue keskkonnaarvepidamise arendamine ja rakendamine</w:t>
            </w:r>
          </w:p>
        </w:tc>
        <w:tc>
          <w:tcPr>
            <w:tcW w:w="850" w:type="dxa"/>
            <w:tcBorders>
              <w:top w:val="nil"/>
              <w:left w:val="nil"/>
              <w:bottom w:val="single" w:sz="4" w:space="0" w:color="auto"/>
              <w:right w:val="single" w:sz="4" w:space="0" w:color="auto"/>
            </w:tcBorders>
            <w:shd w:val="clear" w:color="auto" w:fill="auto"/>
            <w:hideMark/>
          </w:tcPr>
          <w:p w:rsidR="00CD6F3B" w:rsidRPr="0083387E" w:rsidRDefault="00CD6F3B" w:rsidP="00CD6F3B">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w:t>
            </w:r>
          </w:p>
        </w:tc>
        <w:tc>
          <w:tcPr>
            <w:tcW w:w="851" w:type="dxa"/>
            <w:tcBorders>
              <w:top w:val="nil"/>
              <w:left w:val="nil"/>
              <w:bottom w:val="single" w:sz="4" w:space="0" w:color="auto"/>
              <w:right w:val="single" w:sz="4" w:space="0" w:color="auto"/>
            </w:tcBorders>
            <w:shd w:val="clear" w:color="auto" w:fill="auto"/>
            <w:hideMark/>
          </w:tcPr>
          <w:p w:rsidR="00CD6F3B" w:rsidRPr="0083387E" w:rsidRDefault="00A00B66" w:rsidP="00CD6F3B">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41,0</w:t>
            </w:r>
          </w:p>
        </w:tc>
        <w:tc>
          <w:tcPr>
            <w:tcW w:w="850" w:type="dxa"/>
            <w:tcBorders>
              <w:top w:val="nil"/>
              <w:left w:val="nil"/>
              <w:bottom w:val="single" w:sz="4" w:space="0" w:color="auto"/>
              <w:right w:val="single" w:sz="4" w:space="0" w:color="auto"/>
            </w:tcBorders>
            <w:shd w:val="clear" w:color="auto" w:fill="auto"/>
            <w:hideMark/>
          </w:tcPr>
          <w:p w:rsidR="00CD6F3B" w:rsidRPr="0083387E" w:rsidRDefault="00A00B66" w:rsidP="00CD6F3B">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41,0</w:t>
            </w:r>
          </w:p>
        </w:tc>
        <w:tc>
          <w:tcPr>
            <w:tcW w:w="784" w:type="dxa"/>
            <w:tcBorders>
              <w:top w:val="nil"/>
              <w:left w:val="nil"/>
              <w:bottom w:val="single" w:sz="4" w:space="0" w:color="auto"/>
              <w:right w:val="single" w:sz="4" w:space="0" w:color="auto"/>
            </w:tcBorders>
            <w:shd w:val="clear" w:color="auto" w:fill="auto"/>
            <w:hideMark/>
          </w:tcPr>
          <w:p w:rsidR="00CD6F3B" w:rsidRPr="0083387E" w:rsidRDefault="00A00B66" w:rsidP="00CD6F3B">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41,0</w:t>
            </w:r>
          </w:p>
        </w:tc>
        <w:tc>
          <w:tcPr>
            <w:tcW w:w="709" w:type="dxa"/>
            <w:tcBorders>
              <w:top w:val="nil"/>
              <w:left w:val="nil"/>
              <w:bottom w:val="single" w:sz="4" w:space="0" w:color="auto"/>
              <w:right w:val="single" w:sz="4" w:space="0" w:color="auto"/>
            </w:tcBorders>
            <w:shd w:val="clear" w:color="auto" w:fill="auto"/>
            <w:hideMark/>
          </w:tcPr>
          <w:p w:rsidR="00CD6F3B" w:rsidRPr="0083387E" w:rsidRDefault="00A00B66" w:rsidP="00287860">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41,0</w:t>
            </w:r>
          </w:p>
        </w:tc>
        <w:tc>
          <w:tcPr>
            <w:tcW w:w="2126" w:type="dxa"/>
            <w:tcBorders>
              <w:top w:val="nil"/>
              <w:left w:val="nil"/>
              <w:bottom w:val="single" w:sz="4" w:space="0" w:color="auto"/>
              <w:right w:val="single" w:sz="4" w:space="0" w:color="auto"/>
            </w:tcBorders>
            <w:shd w:val="clear" w:color="auto" w:fill="auto"/>
            <w:hideMark/>
          </w:tcPr>
          <w:p w:rsidR="00CD6F3B" w:rsidRPr="0083387E" w:rsidRDefault="00CD6F3B" w:rsidP="00846435">
            <w:pPr>
              <w:spacing w:after="100" w:afterAutospacing="1"/>
              <w:rPr>
                <w:rFonts w:ascii="Arial" w:hAnsi="Arial" w:cs="Arial"/>
                <w:color w:val="000000"/>
                <w:sz w:val="20"/>
                <w:szCs w:val="20"/>
                <w:lang w:eastAsia="et-EE"/>
              </w:rPr>
            </w:pPr>
            <w:r w:rsidRPr="0083387E">
              <w:rPr>
                <w:rFonts w:ascii="Arial" w:hAnsi="Arial" w:cs="Arial"/>
                <w:color w:val="000000"/>
                <w:sz w:val="20"/>
                <w:szCs w:val="20"/>
                <w:lang w:eastAsia="et-EE"/>
              </w:rPr>
              <w:t>EL-i õigusaktil põhinev</w:t>
            </w:r>
          </w:p>
        </w:tc>
      </w:tr>
      <w:tr w:rsidR="00A00B66" w:rsidRPr="0083387E" w:rsidTr="00A00B66">
        <w:trPr>
          <w:trHeight w:val="57"/>
        </w:trPr>
        <w:tc>
          <w:tcPr>
            <w:tcW w:w="2634" w:type="dxa"/>
            <w:tcBorders>
              <w:top w:val="nil"/>
              <w:left w:val="single" w:sz="4" w:space="0" w:color="auto"/>
              <w:bottom w:val="single" w:sz="4" w:space="0" w:color="auto"/>
              <w:right w:val="single" w:sz="4" w:space="0" w:color="auto"/>
            </w:tcBorders>
            <w:shd w:val="clear" w:color="auto" w:fill="auto"/>
            <w:hideMark/>
          </w:tcPr>
          <w:p w:rsidR="00A00B66" w:rsidRPr="0083387E" w:rsidRDefault="00A00B66" w:rsidP="00A00B66">
            <w:pPr>
              <w:spacing w:after="100" w:afterAutospacing="1"/>
              <w:rPr>
                <w:rFonts w:ascii="Arial" w:hAnsi="Arial" w:cs="Arial"/>
                <w:color w:val="000000"/>
                <w:sz w:val="20"/>
                <w:szCs w:val="20"/>
                <w:lang w:eastAsia="et-EE"/>
              </w:rPr>
            </w:pPr>
            <w:r w:rsidRPr="0083387E">
              <w:rPr>
                <w:rFonts w:ascii="Arial" w:hAnsi="Arial" w:cs="Arial"/>
                <w:sz w:val="20"/>
                <w:szCs w:val="20"/>
                <w:lang w:eastAsia="et-EE"/>
              </w:rPr>
              <w:t>EL sotsiaalstatistika ajakohastamine</w:t>
            </w:r>
          </w:p>
        </w:tc>
        <w:tc>
          <w:tcPr>
            <w:tcW w:w="850" w:type="dxa"/>
            <w:tcBorders>
              <w:top w:val="nil"/>
              <w:left w:val="nil"/>
              <w:bottom w:val="single" w:sz="4" w:space="0" w:color="auto"/>
              <w:right w:val="single" w:sz="4" w:space="0" w:color="auto"/>
            </w:tcBorders>
            <w:shd w:val="clear" w:color="auto" w:fill="auto"/>
            <w:hideMark/>
          </w:tcPr>
          <w:p w:rsidR="00A00B66" w:rsidRPr="0083387E" w:rsidRDefault="00A00B66" w:rsidP="00A00B66">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32,0</w:t>
            </w:r>
          </w:p>
        </w:tc>
        <w:tc>
          <w:tcPr>
            <w:tcW w:w="851" w:type="dxa"/>
            <w:tcBorders>
              <w:top w:val="nil"/>
              <w:left w:val="nil"/>
              <w:bottom w:val="single" w:sz="4" w:space="0" w:color="auto"/>
              <w:right w:val="single" w:sz="4" w:space="0" w:color="auto"/>
            </w:tcBorders>
            <w:shd w:val="clear" w:color="auto" w:fill="auto"/>
            <w:hideMark/>
          </w:tcPr>
          <w:p w:rsidR="00A00B66" w:rsidRPr="0083387E" w:rsidRDefault="00A00B66" w:rsidP="00A00B66">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w:t>
            </w:r>
          </w:p>
        </w:tc>
        <w:tc>
          <w:tcPr>
            <w:tcW w:w="850" w:type="dxa"/>
            <w:tcBorders>
              <w:top w:val="nil"/>
              <w:left w:val="nil"/>
              <w:bottom w:val="single" w:sz="4" w:space="0" w:color="auto"/>
              <w:right w:val="single" w:sz="4" w:space="0" w:color="auto"/>
            </w:tcBorders>
            <w:shd w:val="clear" w:color="auto" w:fill="auto"/>
            <w:hideMark/>
          </w:tcPr>
          <w:p w:rsidR="00A00B66" w:rsidRPr="0083387E" w:rsidRDefault="00A00B66" w:rsidP="00A00B66">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w:t>
            </w:r>
          </w:p>
        </w:tc>
        <w:tc>
          <w:tcPr>
            <w:tcW w:w="784" w:type="dxa"/>
            <w:tcBorders>
              <w:top w:val="nil"/>
              <w:left w:val="nil"/>
              <w:bottom w:val="single" w:sz="4" w:space="0" w:color="auto"/>
              <w:right w:val="single" w:sz="4" w:space="0" w:color="auto"/>
            </w:tcBorders>
            <w:shd w:val="clear" w:color="auto" w:fill="auto"/>
            <w:hideMark/>
          </w:tcPr>
          <w:p w:rsidR="00A00B66" w:rsidRPr="0083387E" w:rsidRDefault="00A00B66" w:rsidP="00A00B66">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w:t>
            </w:r>
          </w:p>
        </w:tc>
        <w:tc>
          <w:tcPr>
            <w:tcW w:w="709" w:type="dxa"/>
            <w:tcBorders>
              <w:top w:val="nil"/>
              <w:left w:val="nil"/>
              <w:bottom w:val="single" w:sz="4" w:space="0" w:color="auto"/>
              <w:right w:val="single" w:sz="4" w:space="0" w:color="auto"/>
            </w:tcBorders>
            <w:shd w:val="clear" w:color="auto" w:fill="auto"/>
            <w:hideMark/>
          </w:tcPr>
          <w:p w:rsidR="00A00B66" w:rsidRPr="0083387E" w:rsidRDefault="00A00B66" w:rsidP="00A00B66">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w:t>
            </w:r>
          </w:p>
        </w:tc>
        <w:tc>
          <w:tcPr>
            <w:tcW w:w="2126" w:type="dxa"/>
            <w:tcBorders>
              <w:top w:val="nil"/>
              <w:left w:val="nil"/>
              <w:bottom w:val="single" w:sz="4" w:space="0" w:color="auto"/>
              <w:right w:val="single" w:sz="4" w:space="0" w:color="auto"/>
            </w:tcBorders>
            <w:shd w:val="clear" w:color="auto" w:fill="auto"/>
            <w:hideMark/>
          </w:tcPr>
          <w:p w:rsidR="00A00B66" w:rsidRPr="0083387E" w:rsidRDefault="00A00B66" w:rsidP="00A00B66">
            <w:pPr>
              <w:spacing w:after="100" w:afterAutospacing="1"/>
              <w:rPr>
                <w:rFonts w:ascii="Arial" w:hAnsi="Arial" w:cs="Arial"/>
                <w:color w:val="000000"/>
                <w:sz w:val="20"/>
                <w:szCs w:val="20"/>
                <w:lang w:eastAsia="et-EE"/>
              </w:rPr>
            </w:pPr>
            <w:r w:rsidRPr="0083387E">
              <w:rPr>
                <w:rFonts w:ascii="Arial" w:hAnsi="Arial" w:cs="Arial"/>
                <w:color w:val="000000"/>
                <w:sz w:val="20"/>
                <w:szCs w:val="20"/>
                <w:lang w:eastAsia="et-EE"/>
              </w:rPr>
              <w:t>EL-i õigusaktil põhinev</w:t>
            </w:r>
          </w:p>
        </w:tc>
      </w:tr>
      <w:tr w:rsidR="00CD6F3B" w:rsidRPr="0083387E" w:rsidTr="00A00B66">
        <w:trPr>
          <w:trHeight w:val="57"/>
        </w:trPr>
        <w:tc>
          <w:tcPr>
            <w:tcW w:w="2634" w:type="dxa"/>
            <w:tcBorders>
              <w:top w:val="nil"/>
              <w:left w:val="single" w:sz="4" w:space="0" w:color="auto"/>
              <w:bottom w:val="single" w:sz="4" w:space="0" w:color="auto"/>
              <w:right w:val="single" w:sz="4" w:space="0" w:color="auto"/>
            </w:tcBorders>
            <w:shd w:val="clear" w:color="auto" w:fill="auto"/>
            <w:hideMark/>
          </w:tcPr>
          <w:p w:rsidR="00CD6F3B" w:rsidRPr="0083387E" w:rsidRDefault="00CD6F3B" w:rsidP="00846435">
            <w:pPr>
              <w:spacing w:after="100" w:afterAutospacing="1"/>
              <w:rPr>
                <w:rFonts w:ascii="Arial" w:hAnsi="Arial" w:cs="Arial"/>
                <w:color w:val="000000"/>
                <w:sz w:val="20"/>
                <w:szCs w:val="20"/>
                <w:lang w:eastAsia="et-EE"/>
              </w:rPr>
            </w:pPr>
            <w:r w:rsidRPr="0083387E">
              <w:rPr>
                <w:rFonts w:ascii="Arial" w:hAnsi="Arial" w:cs="Arial"/>
                <w:color w:val="000000"/>
                <w:sz w:val="20"/>
                <w:szCs w:val="20"/>
                <w:lang w:eastAsia="et-EE"/>
              </w:rPr>
              <w:t>Palgaerinevuste parem kättesaadavus (21109)</w:t>
            </w:r>
          </w:p>
        </w:tc>
        <w:tc>
          <w:tcPr>
            <w:tcW w:w="850" w:type="dxa"/>
            <w:tcBorders>
              <w:top w:val="nil"/>
              <w:left w:val="nil"/>
              <w:bottom w:val="single" w:sz="4" w:space="0" w:color="auto"/>
              <w:right w:val="single" w:sz="4" w:space="0" w:color="auto"/>
            </w:tcBorders>
            <w:shd w:val="clear" w:color="auto" w:fill="auto"/>
            <w:hideMark/>
          </w:tcPr>
          <w:p w:rsidR="00CD6F3B" w:rsidRPr="0083387E" w:rsidRDefault="00A00B66" w:rsidP="00CD6F3B">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41</w:t>
            </w:r>
            <w:r w:rsidR="00CD6F3B" w:rsidRPr="0083387E">
              <w:rPr>
                <w:rFonts w:ascii="Arial" w:hAnsi="Arial" w:cs="Arial"/>
                <w:color w:val="000000"/>
                <w:sz w:val="20"/>
                <w:szCs w:val="20"/>
                <w:lang w:eastAsia="et-EE"/>
              </w:rPr>
              <w:t>,0</w:t>
            </w:r>
          </w:p>
        </w:tc>
        <w:tc>
          <w:tcPr>
            <w:tcW w:w="851" w:type="dxa"/>
            <w:tcBorders>
              <w:top w:val="nil"/>
              <w:left w:val="nil"/>
              <w:bottom w:val="single" w:sz="4" w:space="0" w:color="auto"/>
              <w:right w:val="single" w:sz="4" w:space="0" w:color="auto"/>
            </w:tcBorders>
            <w:shd w:val="clear" w:color="auto" w:fill="auto"/>
            <w:hideMark/>
          </w:tcPr>
          <w:p w:rsidR="00CD6F3B" w:rsidRPr="0083387E" w:rsidRDefault="00A00B66" w:rsidP="00CD6F3B">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41</w:t>
            </w:r>
            <w:r w:rsidR="00CD6F3B" w:rsidRPr="0083387E">
              <w:rPr>
                <w:rFonts w:ascii="Arial" w:hAnsi="Arial" w:cs="Arial"/>
                <w:color w:val="000000"/>
                <w:sz w:val="20"/>
                <w:szCs w:val="20"/>
                <w:lang w:eastAsia="et-EE"/>
              </w:rPr>
              <w:t>,0</w:t>
            </w:r>
          </w:p>
        </w:tc>
        <w:tc>
          <w:tcPr>
            <w:tcW w:w="850" w:type="dxa"/>
            <w:tcBorders>
              <w:top w:val="nil"/>
              <w:left w:val="nil"/>
              <w:bottom w:val="single" w:sz="4" w:space="0" w:color="auto"/>
              <w:right w:val="single" w:sz="4" w:space="0" w:color="auto"/>
            </w:tcBorders>
            <w:shd w:val="clear" w:color="auto" w:fill="auto"/>
            <w:hideMark/>
          </w:tcPr>
          <w:p w:rsidR="00CD6F3B" w:rsidRPr="0083387E" w:rsidRDefault="00A00B66" w:rsidP="00CD6F3B">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41</w:t>
            </w:r>
            <w:r w:rsidR="00CD6F3B" w:rsidRPr="0083387E">
              <w:rPr>
                <w:rFonts w:ascii="Arial" w:hAnsi="Arial" w:cs="Arial"/>
                <w:color w:val="000000"/>
                <w:sz w:val="20"/>
                <w:szCs w:val="20"/>
                <w:lang w:eastAsia="et-EE"/>
              </w:rPr>
              <w:t>,0</w:t>
            </w:r>
          </w:p>
        </w:tc>
        <w:tc>
          <w:tcPr>
            <w:tcW w:w="784" w:type="dxa"/>
            <w:tcBorders>
              <w:top w:val="nil"/>
              <w:left w:val="nil"/>
              <w:bottom w:val="single" w:sz="4" w:space="0" w:color="auto"/>
              <w:right w:val="single" w:sz="4" w:space="0" w:color="auto"/>
            </w:tcBorders>
            <w:shd w:val="clear" w:color="auto" w:fill="auto"/>
            <w:hideMark/>
          </w:tcPr>
          <w:p w:rsidR="00CD6F3B" w:rsidRPr="0083387E" w:rsidRDefault="00A00B66" w:rsidP="00CD6F3B">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41</w:t>
            </w:r>
            <w:r w:rsidR="00CD6F3B" w:rsidRPr="0083387E">
              <w:rPr>
                <w:rFonts w:ascii="Arial" w:hAnsi="Arial" w:cs="Arial"/>
                <w:color w:val="000000"/>
                <w:sz w:val="20"/>
                <w:szCs w:val="20"/>
                <w:lang w:eastAsia="et-EE"/>
              </w:rPr>
              <w:t>,0</w:t>
            </w:r>
          </w:p>
        </w:tc>
        <w:tc>
          <w:tcPr>
            <w:tcW w:w="709" w:type="dxa"/>
            <w:tcBorders>
              <w:top w:val="nil"/>
              <w:left w:val="nil"/>
              <w:bottom w:val="single" w:sz="4" w:space="0" w:color="auto"/>
              <w:right w:val="single" w:sz="4" w:space="0" w:color="auto"/>
            </w:tcBorders>
            <w:shd w:val="clear" w:color="auto" w:fill="auto"/>
            <w:hideMark/>
          </w:tcPr>
          <w:p w:rsidR="00CD6F3B" w:rsidRPr="0083387E" w:rsidRDefault="00A00B66" w:rsidP="00287860">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41,0</w:t>
            </w:r>
          </w:p>
        </w:tc>
        <w:tc>
          <w:tcPr>
            <w:tcW w:w="2126" w:type="dxa"/>
            <w:tcBorders>
              <w:top w:val="nil"/>
              <w:left w:val="nil"/>
              <w:bottom w:val="single" w:sz="4" w:space="0" w:color="auto"/>
              <w:right w:val="single" w:sz="4" w:space="0" w:color="auto"/>
            </w:tcBorders>
            <w:shd w:val="clear" w:color="auto" w:fill="auto"/>
            <w:hideMark/>
          </w:tcPr>
          <w:p w:rsidR="00CD6F3B" w:rsidRPr="0083387E" w:rsidRDefault="00CD6F3B" w:rsidP="00A54601">
            <w:pPr>
              <w:spacing w:after="100" w:afterAutospacing="1"/>
              <w:rPr>
                <w:rFonts w:ascii="Arial" w:hAnsi="Arial" w:cs="Arial"/>
                <w:color w:val="000000"/>
                <w:sz w:val="20"/>
                <w:szCs w:val="20"/>
                <w:lang w:eastAsia="et-EE"/>
              </w:rPr>
            </w:pPr>
            <w:r w:rsidRPr="0083387E">
              <w:rPr>
                <w:rFonts w:ascii="Arial" w:hAnsi="Arial" w:cs="Arial"/>
                <w:color w:val="000000"/>
                <w:sz w:val="20"/>
                <w:szCs w:val="20"/>
                <w:lang w:eastAsia="et-EE"/>
              </w:rPr>
              <w:t>Riigisisene tellimus</w:t>
            </w:r>
          </w:p>
        </w:tc>
      </w:tr>
      <w:tr w:rsidR="00CD6F3B" w:rsidRPr="0083387E" w:rsidTr="00A00B66">
        <w:trPr>
          <w:trHeight w:val="57"/>
        </w:trPr>
        <w:tc>
          <w:tcPr>
            <w:tcW w:w="2634" w:type="dxa"/>
            <w:tcBorders>
              <w:top w:val="nil"/>
              <w:left w:val="single" w:sz="4" w:space="0" w:color="auto"/>
              <w:bottom w:val="single" w:sz="4" w:space="0" w:color="auto"/>
              <w:right w:val="single" w:sz="4" w:space="0" w:color="auto"/>
            </w:tcBorders>
            <w:shd w:val="clear" w:color="auto" w:fill="auto"/>
            <w:hideMark/>
          </w:tcPr>
          <w:p w:rsidR="00CD6F3B" w:rsidRPr="0083387E" w:rsidRDefault="00CD6F3B" w:rsidP="00846435">
            <w:pPr>
              <w:spacing w:after="100" w:afterAutospacing="1"/>
              <w:rPr>
                <w:rFonts w:ascii="Arial" w:hAnsi="Arial" w:cs="Arial"/>
                <w:color w:val="000000"/>
                <w:sz w:val="20"/>
                <w:szCs w:val="20"/>
                <w:lang w:eastAsia="et-EE"/>
              </w:rPr>
            </w:pPr>
            <w:r w:rsidRPr="0083387E">
              <w:rPr>
                <w:rFonts w:ascii="Arial" w:hAnsi="Arial" w:cs="Arial"/>
                <w:color w:val="000000"/>
                <w:sz w:val="20"/>
                <w:szCs w:val="20"/>
                <w:lang w:eastAsia="et-EE"/>
              </w:rPr>
              <w:t>Põllumajandusloendus (21210)</w:t>
            </w:r>
          </w:p>
        </w:tc>
        <w:tc>
          <w:tcPr>
            <w:tcW w:w="850" w:type="dxa"/>
            <w:tcBorders>
              <w:top w:val="nil"/>
              <w:left w:val="nil"/>
              <w:bottom w:val="single" w:sz="4" w:space="0" w:color="auto"/>
              <w:right w:val="single" w:sz="4" w:space="0" w:color="auto"/>
            </w:tcBorders>
            <w:shd w:val="clear" w:color="auto" w:fill="auto"/>
            <w:hideMark/>
          </w:tcPr>
          <w:p w:rsidR="00CD6F3B" w:rsidRPr="0083387E" w:rsidRDefault="00CD6F3B" w:rsidP="00CD6F3B">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w:t>
            </w:r>
          </w:p>
        </w:tc>
        <w:tc>
          <w:tcPr>
            <w:tcW w:w="851" w:type="dxa"/>
            <w:tcBorders>
              <w:top w:val="nil"/>
              <w:left w:val="nil"/>
              <w:bottom w:val="single" w:sz="4" w:space="0" w:color="auto"/>
              <w:right w:val="single" w:sz="4" w:space="0" w:color="auto"/>
            </w:tcBorders>
            <w:shd w:val="clear" w:color="auto" w:fill="auto"/>
            <w:hideMark/>
          </w:tcPr>
          <w:p w:rsidR="00CD6F3B" w:rsidRPr="0083387E" w:rsidRDefault="00CD6F3B" w:rsidP="00CD6F3B">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75,0</w:t>
            </w:r>
          </w:p>
        </w:tc>
        <w:tc>
          <w:tcPr>
            <w:tcW w:w="850" w:type="dxa"/>
            <w:tcBorders>
              <w:top w:val="nil"/>
              <w:left w:val="nil"/>
              <w:bottom w:val="single" w:sz="4" w:space="0" w:color="auto"/>
              <w:right w:val="single" w:sz="4" w:space="0" w:color="auto"/>
            </w:tcBorders>
            <w:shd w:val="clear" w:color="auto" w:fill="auto"/>
            <w:hideMark/>
          </w:tcPr>
          <w:p w:rsidR="00CD6F3B" w:rsidRPr="0083387E" w:rsidRDefault="00CD6F3B" w:rsidP="00CD6F3B">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w:t>
            </w:r>
          </w:p>
        </w:tc>
        <w:tc>
          <w:tcPr>
            <w:tcW w:w="784" w:type="dxa"/>
            <w:tcBorders>
              <w:top w:val="nil"/>
              <w:left w:val="nil"/>
              <w:bottom w:val="single" w:sz="4" w:space="0" w:color="auto"/>
              <w:right w:val="single" w:sz="4" w:space="0" w:color="auto"/>
            </w:tcBorders>
            <w:shd w:val="clear" w:color="auto" w:fill="auto"/>
            <w:hideMark/>
          </w:tcPr>
          <w:p w:rsidR="00CD6F3B" w:rsidRPr="0083387E" w:rsidRDefault="00CD6F3B" w:rsidP="00CD6F3B">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w:t>
            </w:r>
          </w:p>
        </w:tc>
        <w:tc>
          <w:tcPr>
            <w:tcW w:w="709" w:type="dxa"/>
            <w:tcBorders>
              <w:top w:val="nil"/>
              <w:left w:val="nil"/>
              <w:bottom w:val="single" w:sz="4" w:space="0" w:color="auto"/>
              <w:right w:val="single" w:sz="4" w:space="0" w:color="auto"/>
            </w:tcBorders>
            <w:shd w:val="clear" w:color="auto" w:fill="auto"/>
            <w:hideMark/>
          </w:tcPr>
          <w:p w:rsidR="00CD6F3B" w:rsidRPr="0083387E" w:rsidRDefault="00CD6F3B" w:rsidP="00846435">
            <w:pPr>
              <w:spacing w:after="100" w:afterAutospacing="1"/>
              <w:jc w:val="right"/>
              <w:rPr>
                <w:rFonts w:ascii="Arial" w:hAnsi="Arial" w:cs="Arial"/>
                <w:color w:val="000000"/>
                <w:sz w:val="20"/>
                <w:szCs w:val="20"/>
                <w:lang w:eastAsia="et-EE"/>
              </w:rPr>
            </w:pPr>
            <w:r w:rsidRPr="0083387E">
              <w:rPr>
                <w:rFonts w:ascii="Arial" w:hAnsi="Arial" w:cs="Arial"/>
                <w:color w:val="000000"/>
                <w:sz w:val="20"/>
                <w:szCs w:val="20"/>
                <w:lang w:eastAsia="et-EE"/>
              </w:rPr>
              <w:t>–</w:t>
            </w:r>
          </w:p>
        </w:tc>
        <w:tc>
          <w:tcPr>
            <w:tcW w:w="2126" w:type="dxa"/>
            <w:tcBorders>
              <w:top w:val="nil"/>
              <w:left w:val="nil"/>
              <w:bottom w:val="single" w:sz="4" w:space="0" w:color="auto"/>
              <w:right w:val="single" w:sz="4" w:space="0" w:color="auto"/>
            </w:tcBorders>
            <w:shd w:val="clear" w:color="auto" w:fill="auto"/>
            <w:hideMark/>
          </w:tcPr>
          <w:p w:rsidR="00CD6F3B" w:rsidRPr="0083387E" w:rsidRDefault="00CD6F3B" w:rsidP="005F53E9">
            <w:pPr>
              <w:spacing w:after="100" w:afterAutospacing="1"/>
              <w:rPr>
                <w:rFonts w:ascii="Arial" w:hAnsi="Arial" w:cs="Arial"/>
                <w:color w:val="000000"/>
                <w:sz w:val="20"/>
                <w:szCs w:val="20"/>
                <w:lang w:eastAsia="et-EE"/>
              </w:rPr>
            </w:pPr>
            <w:r w:rsidRPr="0083387E">
              <w:rPr>
                <w:rFonts w:ascii="Arial" w:hAnsi="Arial" w:cs="Arial"/>
                <w:color w:val="000000"/>
                <w:sz w:val="20"/>
                <w:szCs w:val="20"/>
                <w:lang w:eastAsia="et-EE"/>
              </w:rPr>
              <w:t>EL-i õigusaktil põhinev</w:t>
            </w:r>
          </w:p>
        </w:tc>
      </w:tr>
      <w:tr w:rsidR="00A00B66" w:rsidRPr="0083387E" w:rsidTr="00A00B66">
        <w:trPr>
          <w:trHeight w:val="57"/>
        </w:trPr>
        <w:tc>
          <w:tcPr>
            <w:tcW w:w="2634" w:type="dxa"/>
            <w:tcBorders>
              <w:top w:val="single" w:sz="4" w:space="0" w:color="auto"/>
              <w:left w:val="single" w:sz="4" w:space="0" w:color="auto"/>
              <w:bottom w:val="single" w:sz="4" w:space="0" w:color="auto"/>
              <w:right w:val="single" w:sz="4" w:space="0" w:color="000000"/>
            </w:tcBorders>
            <w:shd w:val="clear" w:color="auto" w:fill="auto"/>
            <w:hideMark/>
          </w:tcPr>
          <w:p w:rsidR="00A00B66" w:rsidRPr="0083387E" w:rsidRDefault="00A00B66" w:rsidP="00A00B66">
            <w:pPr>
              <w:spacing w:after="100" w:afterAutospacing="1"/>
              <w:rPr>
                <w:rFonts w:ascii="Arial" w:hAnsi="Arial" w:cs="Arial"/>
                <w:bCs/>
                <w:color w:val="000000"/>
                <w:sz w:val="20"/>
                <w:szCs w:val="20"/>
                <w:lang w:eastAsia="et-EE"/>
              </w:rPr>
            </w:pPr>
            <w:r w:rsidRPr="0083387E">
              <w:rPr>
                <w:rFonts w:ascii="Arial" w:hAnsi="Arial" w:cs="Arial"/>
                <w:sz w:val="20"/>
                <w:szCs w:val="20"/>
                <w:lang w:eastAsia="et-EE"/>
              </w:rPr>
              <w:t>Operatiivse Andmekaeve teostamine, sh riikliku Juhtimislaua väljaarendamine</w:t>
            </w:r>
          </w:p>
        </w:tc>
        <w:tc>
          <w:tcPr>
            <w:tcW w:w="850" w:type="dxa"/>
            <w:tcBorders>
              <w:top w:val="nil"/>
              <w:left w:val="nil"/>
              <w:bottom w:val="single" w:sz="4" w:space="0" w:color="auto"/>
              <w:right w:val="single" w:sz="4" w:space="0" w:color="auto"/>
            </w:tcBorders>
            <w:shd w:val="clear" w:color="auto" w:fill="auto"/>
            <w:hideMark/>
          </w:tcPr>
          <w:p w:rsidR="00A00B66" w:rsidRPr="0083387E" w:rsidRDefault="00A00B66" w:rsidP="00A00B66">
            <w:pPr>
              <w:spacing w:after="100" w:afterAutospacing="1"/>
              <w:jc w:val="right"/>
              <w:rPr>
                <w:rFonts w:ascii="Arial" w:hAnsi="Arial" w:cs="Arial"/>
                <w:bCs/>
                <w:color w:val="000000"/>
                <w:sz w:val="20"/>
                <w:szCs w:val="20"/>
                <w:lang w:eastAsia="et-EE"/>
              </w:rPr>
            </w:pPr>
            <w:r w:rsidRPr="0083387E">
              <w:rPr>
                <w:rFonts w:ascii="Arial" w:hAnsi="Arial" w:cs="Arial"/>
                <w:bCs/>
                <w:color w:val="000000"/>
                <w:sz w:val="20"/>
                <w:szCs w:val="20"/>
                <w:lang w:eastAsia="et-EE"/>
              </w:rPr>
              <w:t>696,0</w:t>
            </w:r>
          </w:p>
        </w:tc>
        <w:tc>
          <w:tcPr>
            <w:tcW w:w="851" w:type="dxa"/>
            <w:tcBorders>
              <w:top w:val="nil"/>
              <w:left w:val="nil"/>
              <w:bottom w:val="single" w:sz="4" w:space="0" w:color="auto"/>
              <w:right w:val="single" w:sz="4" w:space="0" w:color="auto"/>
            </w:tcBorders>
            <w:shd w:val="clear" w:color="auto" w:fill="auto"/>
            <w:hideMark/>
          </w:tcPr>
          <w:p w:rsidR="00A00B66" w:rsidRPr="0083387E" w:rsidRDefault="00A00B66" w:rsidP="00A00B66">
            <w:pPr>
              <w:rPr>
                <w:rFonts w:ascii="Arial" w:hAnsi="Arial" w:cs="Arial"/>
                <w:sz w:val="20"/>
                <w:szCs w:val="20"/>
              </w:rPr>
            </w:pPr>
            <w:r w:rsidRPr="0083387E">
              <w:rPr>
                <w:rFonts w:ascii="Arial" w:hAnsi="Arial" w:cs="Arial"/>
                <w:bCs/>
                <w:color w:val="000000"/>
                <w:sz w:val="20"/>
                <w:szCs w:val="20"/>
                <w:lang w:eastAsia="et-EE"/>
              </w:rPr>
              <w:t>696,0</w:t>
            </w:r>
          </w:p>
        </w:tc>
        <w:tc>
          <w:tcPr>
            <w:tcW w:w="850" w:type="dxa"/>
            <w:tcBorders>
              <w:top w:val="nil"/>
              <w:left w:val="nil"/>
              <w:bottom w:val="single" w:sz="4" w:space="0" w:color="auto"/>
              <w:right w:val="single" w:sz="4" w:space="0" w:color="auto"/>
            </w:tcBorders>
            <w:shd w:val="clear" w:color="auto" w:fill="auto"/>
            <w:hideMark/>
          </w:tcPr>
          <w:p w:rsidR="00A00B66" w:rsidRPr="0083387E" w:rsidRDefault="00A00B66" w:rsidP="00A00B66">
            <w:pPr>
              <w:rPr>
                <w:rFonts w:ascii="Arial" w:hAnsi="Arial" w:cs="Arial"/>
                <w:sz w:val="20"/>
                <w:szCs w:val="20"/>
              </w:rPr>
            </w:pPr>
            <w:r w:rsidRPr="0083387E">
              <w:rPr>
                <w:rFonts w:ascii="Arial" w:hAnsi="Arial" w:cs="Arial"/>
                <w:bCs/>
                <w:color w:val="000000"/>
                <w:sz w:val="20"/>
                <w:szCs w:val="20"/>
                <w:lang w:eastAsia="et-EE"/>
              </w:rPr>
              <w:t>696,0</w:t>
            </w:r>
          </w:p>
        </w:tc>
        <w:tc>
          <w:tcPr>
            <w:tcW w:w="784" w:type="dxa"/>
            <w:tcBorders>
              <w:top w:val="nil"/>
              <w:left w:val="nil"/>
              <w:bottom w:val="single" w:sz="4" w:space="0" w:color="auto"/>
              <w:right w:val="single" w:sz="4" w:space="0" w:color="auto"/>
            </w:tcBorders>
            <w:shd w:val="clear" w:color="auto" w:fill="auto"/>
            <w:hideMark/>
          </w:tcPr>
          <w:p w:rsidR="00A00B66" w:rsidRPr="0083387E" w:rsidRDefault="00A00B66" w:rsidP="00A00B66">
            <w:pPr>
              <w:rPr>
                <w:rFonts w:ascii="Arial" w:hAnsi="Arial" w:cs="Arial"/>
                <w:sz w:val="20"/>
                <w:szCs w:val="20"/>
              </w:rPr>
            </w:pPr>
            <w:r w:rsidRPr="0083387E">
              <w:rPr>
                <w:rFonts w:ascii="Arial" w:hAnsi="Arial" w:cs="Arial"/>
                <w:bCs/>
                <w:color w:val="000000"/>
                <w:sz w:val="20"/>
                <w:szCs w:val="20"/>
                <w:lang w:eastAsia="et-EE"/>
              </w:rPr>
              <w:t>696,0</w:t>
            </w:r>
          </w:p>
        </w:tc>
        <w:tc>
          <w:tcPr>
            <w:tcW w:w="709" w:type="dxa"/>
            <w:tcBorders>
              <w:top w:val="nil"/>
              <w:left w:val="nil"/>
              <w:bottom w:val="single" w:sz="4" w:space="0" w:color="auto"/>
              <w:right w:val="single" w:sz="4" w:space="0" w:color="auto"/>
            </w:tcBorders>
            <w:shd w:val="clear" w:color="auto" w:fill="auto"/>
            <w:hideMark/>
          </w:tcPr>
          <w:p w:rsidR="00A00B66" w:rsidRPr="0083387E" w:rsidRDefault="00A00B66" w:rsidP="00A00B66">
            <w:pPr>
              <w:rPr>
                <w:rFonts w:ascii="Arial" w:hAnsi="Arial" w:cs="Arial"/>
                <w:sz w:val="20"/>
                <w:szCs w:val="20"/>
              </w:rPr>
            </w:pPr>
            <w:r w:rsidRPr="0083387E">
              <w:rPr>
                <w:rFonts w:ascii="Arial" w:hAnsi="Arial" w:cs="Arial"/>
                <w:bCs/>
                <w:color w:val="000000"/>
                <w:sz w:val="20"/>
                <w:szCs w:val="20"/>
                <w:lang w:eastAsia="et-EE"/>
              </w:rPr>
              <w:t>696,0</w:t>
            </w:r>
          </w:p>
        </w:tc>
        <w:tc>
          <w:tcPr>
            <w:tcW w:w="2126" w:type="dxa"/>
            <w:tcBorders>
              <w:top w:val="nil"/>
              <w:left w:val="nil"/>
              <w:bottom w:val="single" w:sz="4" w:space="0" w:color="auto"/>
              <w:right w:val="single" w:sz="4" w:space="0" w:color="auto"/>
            </w:tcBorders>
            <w:shd w:val="clear" w:color="auto" w:fill="auto"/>
            <w:hideMark/>
          </w:tcPr>
          <w:p w:rsidR="00A00B66" w:rsidRPr="0083387E" w:rsidRDefault="00A00B66" w:rsidP="00A00B66">
            <w:pPr>
              <w:spacing w:after="100" w:afterAutospacing="1"/>
              <w:rPr>
                <w:rFonts w:ascii="Arial" w:hAnsi="Arial" w:cs="Arial"/>
                <w:color w:val="000000"/>
                <w:sz w:val="20"/>
                <w:szCs w:val="20"/>
                <w:lang w:eastAsia="et-EE"/>
              </w:rPr>
            </w:pPr>
            <w:r w:rsidRPr="0083387E">
              <w:rPr>
                <w:rFonts w:ascii="Arial" w:hAnsi="Arial" w:cs="Arial"/>
                <w:color w:val="000000"/>
                <w:sz w:val="20"/>
                <w:szCs w:val="20"/>
                <w:lang w:eastAsia="et-EE"/>
              </w:rPr>
              <w:t>Riigisisene tellimus</w:t>
            </w:r>
          </w:p>
        </w:tc>
      </w:tr>
      <w:tr w:rsidR="00177006" w:rsidRPr="0083387E" w:rsidTr="00A00B66">
        <w:trPr>
          <w:trHeight w:val="57"/>
        </w:trPr>
        <w:tc>
          <w:tcPr>
            <w:tcW w:w="2634" w:type="dxa"/>
            <w:tcBorders>
              <w:top w:val="single" w:sz="4" w:space="0" w:color="auto"/>
              <w:left w:val="single" w:sz="4" w:space="0" w:color="auto"/>
              <w:bottom w:val="single" w:sz="4" w:space="0" w:color="auto"/>
              <w:right w:val="single" w:sz="4" w:space="0" w:color="000000"/>
            </w:tcBorders>
            <w:shd w:val="clear" w:color="auto" w:fill="auto"/>
            <w:hideMark/>
          </w:tcPr>
          <w:p w:rsidR="00177006" w:rsidRPr="0083387E" w:rsidRDefault="00177006" w:rsidP="00846435">
            <w:pPr>
              <w:spacing w:after="100" w:afterAutospacing="1"/>
              <w:rPr>
                <w:rFonts w:ascii="Arial" w:hAnsi="Arial" w:cs="Arial"/>
                <w:b/>
                <w:bCs/>
                <w:color w:val="000000"/>
                <w:sz w:val="20"/>
                <w:szCs w:val="20"/>
                <w:lang w:eastAsia="et-EE"/>
              </w:rPr>
            </w:pPr>
            <w:r w:rsidRPr="0083387E">
              <w:rPr>
                <w:rFonts w:ascii="Arial" w:hAnsi="Arial" w:cs="Arial"/>
                <w:b/>
                <w:bCs/>
                <w:color w:val="000000"/>
                <w:sz w:val="20"/>
                <w:szCs w:val="20"/>
                <w:lang w:eastAsia="et-EE"/>
              </w:rPr>
              <w:t>Maksumus kokku</w:t>
            </w:r>
          </w:p>
        </w:tc>
        <w:tc>
          <w:tcPr>
            <w:tcW w:w="850" w:type="dxa"/>
            <w:tcBorders>
              <w:top w:val="nil"/>
              <w:left w:val="nil"/>
              <w:bottom w:val="single" w:sz="4" w:space="0" w:color="auto"/>
              <w:right w:val="single" w:sz="4" w:space="0" w:color="auto"/>
            </w:tcBorders>
            <w:shd w:val="clear" w:color="auto" w:fill="auto"/>
            <w:hideMark/>
          </w:tcPr>
          <w:p w:rsidR="00177006" w:rsidRPr="0083387E" w:rsidRDefault="00A00B66" w:rsidP="00177006">
            <w:pPr>
              <w:spacing w:after="100" w:afterAutospacing="1"/>
              <w:jc w:val="right"/>
              <w:rPr>
                <w:rFonts w:ascii="Arial" w:hAnsi="Arial" w:cs="Arial"/>
                <w:b/>
                <w:bCs/>
                <w:color w:val="000000"/>
                <w:sz w:val="20"/>
                <w:szCs w:val="20"/>
                <w:lang w:eastAsia="et-EE"/>
              </w:rPr>
            </w:pPr>
            <w:r w:rsidRPr="0083387E">
              <w:rPr>
                <w:rFonts w:ascii="Arial" w:hAnsi="Arial" w:cs="Arial"/>
                <w:b/>
                <w:bCs/>
                <w:color w:val="000000"/>
                <w:sz w:val="20"/>
                <w:szCs w:val="20"/>
                <w:lang w:eastAsia="et-EE"/>
              </w:rPr>
              <w:t>769,0</w:t>
            </w:r>
          </w:p>
        </w:tc>
        <w:tc>
          <w:tcPr>
            <w:tcW w:w="851" w:type="dxa"/>
            <w:tcBorders>
              <w:top w:val="nil"/>
              <w:left w:val="nil"/>
              <w:bottom w:val="single" w:sz="4" w:space="0" w:color="auto"/>
              <w:right w:val="single" w:sz="4" w:space="0" w:color="auto"/>
            </w:tcBorders>
            <w:shd w:val="clear" w:color="auto" w:fill="auto"/>
            <w:hideMark/>
          </w:tcPr>
          <w:p w:rsidR="00177006" w:rsidRPr="0083387E" w:rsidRDefault="00A00B66" w:rsidP="00177006">
            <w:pPr>
              <w:spacing w:after="100" w:afterAutospacing="1"/>
              <w:jc w:val="right"/>
              <w:rPr>
                <w:rFonts w:ascii="Arial" w:hAnsi="Arial" w:cs="Arial"/>
                <w:b/>
                <w:bCs/>
                <w:color w:val="000000"/>
                <w:sz w:val="20"/>
                <w:szCs w:val="20"/>
                <w:lang w:eastAsia="et-EE"/>
              </w:rPr>
            </w:pPr>
            <w:r w:rsidRPr="0083387E">
              <w:rPr>
                <w:rFonts w:ascii="Arial" w:hAnsi="Arial" w:cs="Arial"/>
                <w:b/>
                <w:bCs/>
                <w:color w:val="000000"/>
                <w:sz w:val="20"/>
                <w:szCs w:val="20"/>
                <w:lang w:eastAsia="et-EE"/>
              </w:rPr>
              <w:t>881,0</w:t>
            </w:r>
          </w:p>
        </w:tc>
        <w:tc>
          <w:tcPr>
            <w:tcW w:w="850" w:type="dxa"/>
            <w:tcBorders>
              <w:top w:val="nil"/>
              <w:left w:val="nil"/>
              <w:bottom w:val="single" w:sz="4" w:space="0" w:color="auto"/>
              <w:right w:val="single" w:sz="4" w:space="0" w:color="auto"/>
            </w:tcBorders>
            <w:shd w:val="clear" w:color="auto" w:fill="auto"/>
            <w:hideMark/>
          </w:tcPr>
          <w:p w:rsidR="00177006" w:rsidRPr="0083387E" w:rsidRDefault="00A00B66" w:rsidP="00177006">
            <w:pPr>
              <w:spacing w:after="100" w:afterAutospacing="1"/>
              <w:jc w:val="right"/>
              <w:rPr>
                <w:rFonts w:ascii="Arial" w:hAnsi="Arial" w:cs="Arial"/>
                <w:b/>
                <w:bCs/>
                <w:color w:val="000000"/>
                <w:sz w:val="20"/>
                <w:szCs w:val="20"/>
                <w:lang w:eastAsia="et-EE"/>
              </w:rPr>
            </w:pPr>
            <w:r w:rsidRPr="0083387E">
              <w:rPr>
                <w:rFonts w:ascii="Arial" w:hAnsi="Arial" w:cs="Arial"/>
                <w:b/>
                <w:bCs/>
                <w:color w:val="000000"/>
                <w:sz w:val="20"/>
                <w:szCs w:val="20"/>
                <w:lang w:eastAsia="et-EE"/>
              </w:rPr>
              <w:t>806</w:t>
            </w:r>
            <w:r w:rsidR="00177006" w:rsidRPr="0083387E">
              <w:rPr>
                <w:rFonts w:ascii="Arial" w:hAnsi="Arial" w:cs="Arial"/>
                <w:b/>
                <w:bCs/>
                <w:color w:val="000000"/>
                <w:sz w:val="20"/>
                <w:szCs w:val="20"/>
                <w:lang w:eastAsia="et-EE"/>
              </w:rPr>
              <w:t>,</w:t>
            </w:r>
            <w:r w:rsidRPr="0083387E">
              <w:rPr>
                <w:rFonts w:ascii="Arial" w:hAnsi="Arial" w:cs="Arial"/>
                <w:b/>
                <w:bCs/>
                <w:color w:val="000000"/>
                <w:sz w:val="20"/>
                <w:szCs w:val="20"/>
                <w:lang w:eastAsia="et-EE"/>
              </w:rPr>
              <w:t>0</w:t>
            </w:r>
          </w:p>
        </w:tc>
        <w:tc>
          <w:tcPr>
            <w:tcW w:w="784" w:type="dxa"/>
            <w:tcBorders>
              <w:top w:val="nil"/>
              <w:left w:val="nil"/>
              <w:bottom w:val="single" w:sz="4" w:space="0" w:color="auto"/>
              <w:right w:val="single" w:sz="4" w:space="0" w:color="auto"/>
            </w:tcBorders>
            <w:shd w:val="clear" w:color="auto" w:fill="auto"/>
            <w:hideMark/>
          </w:tcPr>
          <w:p w:rsidR="00177006" w:rsidRPr="0083387E" w:rsidRDefault="00A00B66" w:rsidP="00177006">
            <w:pPr>
              <w:spacing w:after="100" w:afterAutospacing="1"/>
              <w:jc w:val="right"/>
              <w:rPr>
                <w:rFonts w:ascii="Arial" w:hAnsi="Arial" w:cs="Arial"/>
                <w:b/>
                <w:bCs/>
                <w:color w:val="000000"/>
                <w:sz w:val="20"/>
                <w:szCs w:val="20"/>
                <w:lang w:eastAsia="et-EE"/>
              </w:rPr>
            </w:pPr>
            <w:r w:rsidRPr="0083387E">
              <w:rPr>
                <w:rFonts w:ascii="Arial" w:hAnsi="Arial" w:cs="Arial"/>
                <w:b/>
                <w:bCs/>
                <w:color w:val="000000"/>
                <w:sz w:val="20"/>
                <w:szCs w:val="20"/>
                <w:lang w:eastAsia="et-EE"/>
              </w:rPr>
              <w:t>806,0</w:t>
            </w:r>
          </w:p>
        </w:tc>
        <w:tc>
          <w:tcPr>
            <w:tcW w:w="709" w:type="dxa"/>
            <w:tcBorders>
              <w:top w:val="nil"/>
              <w:left w:val="nil"/>
              <w:bottom w:val="single" w:sz="4" w:space="0" w:color="auto"/>
              <w:right w:val="single" w:sz="4" w:space="0" w:color="auto"/>
            </w:tcBorders>
            <w:shd w:val="clear" w:color="auto" w:fill="auto"/>
            <w:hideMark/>
          </w:tcPr>
          <w:p w:rsidR="00177006" w:rsidRPr="0083387E" w:rsidRDefault="00A00B66" w:rsidP="00177006">
            <w:pPr>
              <w:spacing w:after="100" w:afterAutospacing="1"/>
              <w:jc w:val="right"/>
              <w:rPr>
                <w:rFonts w:ascii="Arial" w:hAnsi="Arial" w:cs="Arial"/>
                <w:b/>
                <w:bCs/>
                <w:color w:val="000000"/>
                <w:sz w:val="20"/>
                <w:szCs w:val="20"/>
                <w:lang w:eastAsia="et-EE"/>
              </w:rPr>
            </w:pPr>
            <w:r w:rsidRPr="0083387E">
              <w:rPr>
                <w:rFonts w:ascii="Arial" w:hAnsi="Arial" w:cs="Arial"/>
                <w:b/>
                <w:bCs/>
                <w:color w:val="000000"/>
                <w:sz w:val="20"/>
                <w:szCs w:val="20"/>
                <w:lang w:eastAsia="et-EE"/>
              </w:rPr>
              <w:t>806,0</w:t>
            </w:r>
          </w:p>
        </w:tc>
        <w:tc>
          <w:tcPr>
            <w:tcW w:w="2126" w:type="dxa"/>
            <w:tcBorders>
              <w:top w:val="nil"/>
              <w:left w:val="nil"/>
              <w:bottom w:val="single" w:sz="4" w:space="0" w:color="auto"/>
              <w:right w:val="single" w:sz="4" w:space="0" w:color="auto"/>
            </w:tcBorders>
            <w:shd w:val="clear" w:color="auto" w:fill="auto"/>
            <w:hideMark/>
          </w:tcPr>
          <w:p w:rsidR="00177006" w:rsidRPr="0083387E" w:rsidRDefault="00177006" w:rsidP="00846435">
            <w:pPr>
              <w:spacing w:after="100" w:afterAutospacing="1"/>
              <w:rPr>
                <w:rFonts w:ascii="Arial" w:hAnsi="Arial" w:cs="Arial"/>
                <w:b/>
                <w:color w:val="000000"/>
                <w:sz w:val="20"/>
                <w:szCs w:val="20"/>
              </w:rPr>
            </w:pPr>
          </w:p>
        </w:tc>
      </w:tr>
    </w:tbl>
    <w:p w:rsidR="004A430A" w:rsidRDefault="004A430A" w:rsidP="00FB024D">
      <w:pPr>
        <w:autoSpaceDE w:val="0"/>
        <w:autoSpaceDN w:val="0"/>
        <w:adjustRightInd w:val="0"/>
        <w:spacing w:line="360" w:lineRule="auto"/>
        <w:jc w:val="both"/>
        <w:rPr>
          <w:rFonts w:ascii="Arial" w:hAnsi="Arial" w:cs="Arial"/>
          <w:color w:val="000000"/>
          <w:sz w:val="20"/>
          <w:szCs w:val="20"/>
          <w:lang w:eastAsia="et-EE"/>
        </w:rPr>
      </w:pPr>
    </w:p>
    <w:p w:rsidR="004B0895" w:rsidRPr="0091737A" w:rsidRDefault="00C90646" w:rsidP="00FB024D">
      <w:pPr>
        <w:autoSpaceDE w:val="0"/>
        <w:autoSpaceDN w:val="0"/>
        <w:adjustRightInd w:val="0"/>
        <w:spacing w:line="360" w:lineRule="auto"/>
        <w:jc w:val="both"/>
        <w:rPr>
          <w:rFonts w:ascii="Arial" w:hAnsi="Arial" w:cs="Arial"/>
          <w:color w:val="000000"/>
          <w:sz w:val="20"/>
          <w:szCs w:val="20"/>
          <w:lang w:eastAsia="et-EE"/>
        </w:rPr>
      </w:pPr>
      <w:r w:rsidRPr="00297DEC">
        <w:rPr>
          <w:rFonts w:ascii="Arial" w:hAnsi="Arial" w:cs="Arial"/>
          <w:color w:val="000000"/>
          <w:sz w:val="20"/>
          <w:szCs w:val="20"/>
          <w:lang w:eastAsia="et-EE"/>
        </w:rPr>
        <w:t>2018. aastal peaks jõustuma ettevõtlusstatistika integreerimist käsitlev uus raamseadus (FRIBS), mis on liikmesriikidele otsekohalduv õigusakt. Raamseaduse vastuvõtmisel lisandub liikmesriikidele kohustus teha statistikat seni katmata teemadel ja seada sisse kaupade väliskaubandusettevõtete üksikandmete vahetus</w:t>
      </w:r>
      <w:r w:rsidR="00537C0A" w:rsidRPr="00297DEC">
        <w:rPr>
          <w:rFonts w:ascii="Arial" w:hAnsi="Arial" w:cs="Arial"/>
          <w:color w:val="000000"/>
          <w:sz w:val="20"/>
          <w:szCs w:val="20"/>
          <w:lang w:eastAsia="et-EE"/>
        </w:rPr>
        <w:t xml:space="preserve"> liikmesriikide vahel</w:t>
      </w:r>
      <w:r w:rsidRPr="00297DEC">
        <w:rPr>
          <w:rFonts w:ascii="Arial" w:hAnsi="Arial" w:cs="Arial"/>
          <w:color w:val="000000"/>
          <w:sz w:val="20"/>
          <w:szCs w:val="20"/>
          <w:lang w:eastAsia="et-EE"/>
        </w:rPr>
        <w:t xml:space="preserve">. </w:t>
      </w:r>
      <w:r w:rsidR="004B0895" w:rsidRPr="00297DEC">
        <w:rPr>
          <w:rFonts w:ascii="Arial" w:hAnsi="Arial" w:cs="Arial"/>
          <w:color w:val="000000"/>
          <w:sz w:val="20"/>
          <w:szCs w:val="20"/>
          <w:lang w:eastAsia="et-EE"/>
        </w:rPr>
        <w:t>Uued vajalikud</w:t>
      </w:r>
      <w:r w:rsidR="004B0895" w:rsidRPr="0091737A">
        <w:rPr>
          <w:rFonts w:ascii="Arial" w:hAnsi="Arial" w:cs="Arial"/>
          <w:color w:val="000000"/>
          <w:sz w:val="20"/>
          <w:szCs w:val="20"/>
          <w:lang w:eastAsia="et-EE"/>
        </w:rPr>
        <w:t xml:space="preserve"> tegevused määruse raames on</w:t>
      </w:r>
      <w:r w:rsidR="00537C0A">
        <w:rPr>
          <w:rFonts w:ascii="Arial" w:hAnsi="Arial" w:cs="Arial"/>
          <w:color w:val="000000"/>
          <w:sz w:val="20"/>
          <w:szCs w:val="20"/>
          <w:lang w:eastAsia="et-EE"/>
        </w:rPr>
        <w:t xml:space="preserve"> järgmised</w:t>
      </w:r>
      <w:r w:rsidR="004B0895" w:rsidRPr="0091737A">
        <w:rPr>
          <w:rFonts w:ascii="Arial" w:hAnsi="Arial" w:cs="Arial"/>
          <w:color w:val="000000"/>
          <w:sz w:val="20"/>
          <w:szCs w:val="20"/>
          <w:lang w:eastAsia="et-EE"/>
        </w:rPr>
        <w:t>:</w:t>
      </w:r>
    </w:p>
    <w:p w:rsidR="004B0895" w:rsidRPr="0091737A" w:rsidRDefault="00537C0A" w:rsidP="004B0895">
      <w:pPr>
        <w:pStyle w:val="ListParagraph"/>
        <w:numPr>
          <w:ilvl w:val="0"/>
          <w:numId w:val="26"/>
        </w:numPr>
        <w:autoSpaceDE w:val="0"/>
        <w:autoSpaceDN w:val="0"/>
        <w:adjustRightInd w:val="0"/>
        <w:spacing w:after="100" w:afterAutospacing="1" w:line="360" w:lineRule="auto"/>
        <w:jc w:val="both"/>
        <w:rPr>
          <w:rFonts w:ascii="Arial" w:hAnsi="Arial" w:cs="Arial"/>
          <w:color w:val="000000"/>
          <w:sz w:val="20"/>
          <w:szCs w:val="20"/>
          <w:lang w:eastAsia="et-EE"/>
        </w:rPr>
      </w:pPr>
      <w:r w:rsidRPr="0091737A">
        <w:rPr>
          <w:rFonts w:ascii="Arial" w:hAnsi="Arial" w:cs="Arial"/>
          <w:color w:val="000000"/>
          <w:sz w:val="20"/>
          <w:szCs w:val="20"/>
          <w:lang w:eastAsia="et-EE"/>
        </w:rPr>
        <w:t xml:space="preserve">juurutada </w:t>
      </w:r>
      <w:r w:rsidR="00C90646" w:rsidRPr="0091737A">
        <w:rPr>
          <w:rFonts w:ascii="Arial" w:hAnsi="Arial" w:cs="Arial"/>
          <w:color w:val="000000"/>
          <w:sz w:val="20"/>
          <w:szCs w:val="20"/>
          <w:lang w:eastAsia="et-EE"/>
        </w:rPr>
        <w:t>ja teha aastastatistikat üleilmsete väärtusahelate ja rahvusvahelise hankimise kohta. Nimetatud statistika on oluline sisend majandu</w:t>
      </w:r>
      <w:r w:rsidR="004B0895" w:rsidRPr="0091737A">
        <w:rPr>
          <w:rFonts w:ascii="Arial" w:hAnsi="Arial" w:cs="Arial"/>
          <w:color w:val="000000"/>
          <w:sz w:val="20"/>
          <w:szCs w:val="20"/>
          <w:lang w:eastAsia="et-EE"/>
        </w:rPr>
        <w:t>se globaliseerumise mõõtmiseks</w:t>
      </w:r>
      <w:r>
        <w:rPr>
          <w:rFonts w:ascii="Arial" w:hAnsi="Arial" w:cs="Arial"/>
          <w:color w:val="000000"/>
          <w:sz w:val="20"/>
          <w:szCs w:val="20"/>
          <w:lang w:eastAsia="et-EE"/>
        </w:rPr>
        <w:t>;</w:t>
      </w:r>
    </w:p>
    <w:p w:rsidR="004B0895" w:rsidRPr="0091737A" w:rsidRDefault="00537C0A" w:rsidP="004B0895">
      <w:pPr>
        <w:pStyle w:val="ListParagraph"/>
        <w:numPr>
          <w:ilvl w:val="0"/>
          <w:numId w:val="26"/>
        </w:numPr>
        <w:autoSpaceDE w:val="0"/>
        <w:autoSpaceDN w:val="0"/>
        <w:adjustRightInd w:val="0"/>
        <w:spacing w:after="100" w:afterAutospacing="1" w:line="360" w:lineRule="auto"/>
        <w:jc w:val="both"/>
        <w:rPr>
          <w:rFonts w:ascii="Arial" w:hAnsi="Arial" w:cs="Arial"/>
          <w:color w:val="000000"/>
          <w:sz w:val="20"/>
          <w:szCs w:val="20"/>
          <w:lang w:eastAsia="et-EE"/>
        </w:rPr>
      </w:pPr>
      <w:r w:rsidRPr="0091737A">
        <w:rPr>
          <w:rFonts w:ascii="Arial" w:hAnsi="Arial" w:cs="Arial"/>
          <w:color w:val="000000"/>
          <w:sz w:val="20"/>
          <w:szCs w:val="20"/>
          <w:lang w:eastAsia="et-EE"/>
        </w:rPr>
        <w:t xml:space="preserve">hinnata </w:t>
      </w:r>
      <w:r w:rsidR="00C90646" w:rsidRPr="0091737A">
        <w:rPr>
          <w:rFonts w:ascii="Arial" w:hAnsi="Arial" w:cs="Arial"/>
          <w:color w:val="000000"/>
          <w:sz w:val="20"/>
          <w:szCs w:val="20"/>
          <w:lang w:eastAsia="et-EE"/>
        </w:rPr>
        <w:t>lisaks senisele aastasele mõõtmistsüklile ettevõtete demograafia</w:t>
      </w:r>
      <w:r>
        <w:rPr>
          <w:rFonts w:ascii="Arial" w:hAnsi="Arial" w:cs="Arial"/>
          <w:color w:val="000000"/>
          <w:sz w:val="20"/>
          <w:szCs w:val="20"/>
          <w:lang w:eastAsia="et-EE"/>
        </w:rPr>
        <w:t xml:space="preserve"> </w:t>
      </w:r>
      <w:r w:rsidR="00C90646" w:rsidRPr="0091737A">
        <w:rPr>
          <w:rFonts w:ascii="Arial" w:hAnsi="Arial" w:cs="Arial"/>
          <w:color w:val="000000"/>
          <w:sz w:val="20"/>
          <w:szCs w:val="20"/>
          <w:lang w:eastAsia="et-EE"/>
        </w:rPr>
        <w:t>statistikas ettevõtete elujõulisust ja kiirelt arenevate ettevõte</w:t>
      </w:r>
      <w:r w:rsidR="004B0895" w:rsidRPr="0091737A">
        <w:rPr>
          <w:rFonts w:ascii="Arial" w:hAnsi="Arial" w:cs="Arial"/>
          <w:color w:val="000000"/>
          <w:sz w:val="20"/>
          <w:szCs w:val="20"/>
          <w:lang w:eastAsia="et-EE"/>
        </w:rPr>
        <w:t xml:space="preserve">te struktuuri ka </w:t>
      </w:r>
      <w:proofErr w:type="spellStart"/>
      <w:r w:rsidR="004B0895" w:rsidRPr="0091737A">
        <w:rPr>
          <w:rFonts w:ascii="Arial" w:hAnsi="Arial" w:cs="Arial"/>
          <w:color w:val="000000"/>
          <w:sz w:val="20"/>
          <w:szCs w:val="20"/>
          <w:lang w:eastAsia="et-EE"/>
        </w:rPr>
        <w:t>kvartaalselt</w:t>
      </w:r>
      <w:proofErr w:type="spellEnd"/>
      <w:r>
        <w:rPr>
          <w:rFonts w:ascii="Arial" w:hAnsi="Arial" w:cs="Arial"/>
          <w:color w:val="000000"/>
          <w:sz w:val="20"/>
          <w:szCs w:val="20"/>
          <w:lang w:eastAsia="et-EE"/>
        </w:rPr>
        <w:t>;</w:t>
      </w:r>
    </w:p>
    <w:p w:rsidR="00F23D9C" w:rsidRPr="0091737A" w:rsidRDefault="00C90646" w:rsidP="00FB024D">
      <w:pPr>
        <w:pStyle w:val="ListParagraph"/>
        <w:numPr>
          <w:ilvl w:val="0"/>
          <w:numId w:val="26"/>
        </w:numPr>
        <w:autoSpaceDE w:val="0"/>
        <w:autoSpaceDN w:val="0"/>
        <w:adjustRightInd w:val="0"/>
        <w:spacing w:after="0" w:line="360" w:lineRule="auto"/>
        <w:ind w:left="714" w:hanging="357"/>
        <w:contextualSpacing w:val="0"/>
        <w:jc w:val="both"/>
        <w:rPr>
          <w:rFonts w:ascii="Arial" w:hAnsi="Arial" w:cs="Arial"/>
          <w:color w:val="000000"/>
          <w:sz w:val="20"/>
          <w:szCs w:val="20"/>
          <w:lang w:eastAsia="et-EE"/>
        </w:rPr>
      </w:pPr>
      <w:r w:rsidRPr="0091737A">
        <w:rPr>
          <w:rFonts w:ascii="Arial" w:hAnsi="Arial" w:cs="Arial"/>
          <w:color w:val="000000"/>
          <w:sz w:val="20"/>
          <w:szCs w:val="20"/>
          <w:lang w:eastAsia="et-EE"/>
        </w:rPr>
        <w:t xml:space="preserve">kohustus teha </w:t>
      </w:r>
      <w:r w:rsidR="00537C0A" w:rsidRPr="0091737A">
        <w:rPr>
          <w:rFonts w:ascii="Arial" w:hAnsi="Arial" w:cs="Arial"/>
          <w:color w:val="000000"/>
          <w:sz w:val="20"/>
          <w:szCs w:val="20"/>
          <w:lang w:eastAsia="et-EE"/>
        </w:rPr>
        <w:t xml:space="preserve">ettevõtluse kiirstatistikas </w:t>
      </w:r>
      <w:r w:rsidRPr="0091737A">
        <w:rPr>
          <w:rFonts w:ascii="Arial" w:hAnsi="Arial" w:cs="Arial"/>
          <w:color w:val="000000"/>
          <w:sz w:val="20"/>
          <w:szCs w:val="20"/>
          <w:lang w:eastAsia="et-EE"/>
        </w:rPr>
        <w:t>tegevuste kaupa seni puuduolevat statistikat teenuste ja kaupade hulgimüügi kuuliste mahuindeksite kohta.</w:t>
      </w:r>
    </w:p>
    <w:p w:rsidR="00C90646" w:rsidRPr="0091737A" w:rsidRDefault="00C90646" w:rsidP="004B0895">
      <w:pPr>
        <w:autoSpaceDE w:val="0"/>
        <w:autoSpaceDN w:val="0"/>
        <w:adjustRightInd w:val="0"/>
        <w:spacing w:after="100" w:afterAutospacing="1" w:line="360" w:lineRule="auto"/>
        <w:jc w:val="both"/>
        <w:rPr>
          <w:rFonts w:ascii="Arial" w:hAnsi="Arial" w:cs="Arial"/>
          <w:color w:val="000000"/>
          <w:sz w:val="20"/>
          <w:szCs w:val="20"/>
          <w:lang w:eastAsia="et-EE"/>
        </w:rPr>
      </w:pPr>
      <w:r w:rsidRPr="0091737A">
        <w:rPr>
          <w:rFonts w:ascii="Arial" w:hAnsi="Arial" w:cs="Arial"/>
          <w:color w:val="000000"/>
          <w:sz w:val="20"/>
          <w:szCs w:val="20"/>
          <w:lang w:eastAsia="et-EE"/>
        </w:rPr>
        <w:t xml:space="preserve">Uue määruse vastuvõtmisel tuleb toota 15 uut äriteenuste tootjahinnaindeksit. Teenuste </w:t>
      </w:r>
      <w:r w:rsidR="001B5823" w:rsidRPr="0091737A">
        <w:rPr>
          <w:rFonts w:ascii="Arial" w:hAnsi="Arial" w:cs="Arial"/>
          <w:color w:val="000000"/>
          <w:sz w:val="20"/>
          <w:szCs w:val="20"/>
          <w:lang w:eastAsia="et-EE"/>
        </w:rPr>
        <w:t>osa</w:t>
      </w:r>
      <w:r w:rsidR="001B5823">
        <w:rPr>
          <w:rFonts w:ascii="Arial" w:hAnsi="Arial" w:cs="Arial"/>
          <w:color w:val="000000"/>
          <w:sz w:val="20"/>
          <w:szCs w:val="20"/>
          <w:lang w:eastAsia="et-EE"/>
        </w:rPr>
        <w:t>tähtsus</w:t>
      </w:r>
      <w:r w:rsidR="001B5823" w:rsidRPr="0091737A">
        <w:rPr>
          <w:rFonts w:ascii="Arial" w:hAnsi="Arial" w:cs="Arial"/>
          <w:color w:val="000000"/>
          <w:sz w:val="20"/>
          <w:szCs w:val="20"/>
          <w:lang w:eastAsia="et-EE"/>
        </w:rPr>
        <w:t xml:space="preserve"> </w:t>
      </w:r>
      <w:r w:rsidRPr="0091737A">
        <w:rPr>
          <w:rFonts w:ascii="Arial" w:hAnsi="Arial" w:cs="Arial"/>
          <w:color w:val="000000"/>
          <w:sz w:val="20"/>
          <w:szCs w:val="20"/>
          <w:lang w:eastAsia="et-EE"/>
        </w:rPr>
        <w:t>SKP</w:t>
      </w:r>
      <w:r w:rsidR="001B5823">
        <w:rPr>
          <w:rFonts w:ascii="Arial" w:hAnsi="Arial" w:cs="Arial"/>
          <w:color w:val="000000"/>
          <w:sz w:val="20"/>
          <w:szCs w:val="20"/>
          <w:lang w:eastAsia="et-EE"/>
        </w:rPr>
        <w:t>-</w:t>
      </w:r>
      <w:r w:rsidRPr="0091737A">
        <w:rPr>
          <w:rFonts w:ascii="Arial" w:hAnsi="Arial" w:cs="Arial"/>
          <w:color w:val="000000"/>
          <w:sz w:val="20"/>
          <w:szCs w:val="20"/>
          <w:lang w:eastAsia="et-EE"/>
        </w:rPr>
        <w:t xml:space="preserve">s on ligi 70% </w:t>
      </w:r>
      <w:r w:rsidR="001B5823">
        <w:rPr>
          <w:rFonts w:ascii="Arial" w:hAnsi="Arial" w:cs="Arial"/>
          <w:color w:val="000000"/>
          <w:sz w:val="20"/>
          <w:szCs w:val="20"/>
          <w:lang w:eastAsia="et-EE"/>
        </w:rPr>
        <w:t>ja</w:t>
      </w:r>
      <w:r w:rsidR="001B5823" w:rsidRPr="0091737A">
        <w:rPr>
          <w:rFonts w:ascii="Arial" w:hAnsi="Arial" w:cs="Arial"/>
          <w:color w:val="000000"/>
          <w:sz w:val="20"/>
          <w:szCs w:val="20"/>
          <w:lang w:eastAsia="et-EE"/>
        </w:rPr>
        <w:t xml:space="preserve"> </w:t>
      </w:r>
      <w:r w:rsidRPr="0091737A">
        <w:rPr>
          <w:rFonts w:ascii="Arial" w:hAnsi="Arial" w:cs="Arial"/>
          <w:color w:val="000000"/>
          <w:sz w:val="20"/>
          <w:szCs w:val="20"/>
          <w:lang w:eastAsia="et-EE"/>
        </w:rPr>
        <w:t xml:space="preserve">see on tööstustegevusalade arvel aasta-aastalt suurenenud. Seetõttu on väga oluline teada teenuste hinnamuutusi, neid kasutades võrrelda osutatud teenuste mahtude muutust </w:t>
      </w:r>
      <w:r w:rsidR="001B5823">
        <w:rPr>
          <w:rFonts w:ascii="Arial" w:hAnsi="Arial" w:cs="Arial"/>
          <w:color w:val="000000"/>
          <w:sz w:val="20"/>
          <w:szCs w:val="20"/>
          <w:lang w:eastAsia="et-EE"/>
        </w:rPr>
        <w:t>ja</w:t>
      </w:r>
      <w:r w:rsidR="001B5823" w:rsidRPr="0091737A">
        <w:rPr>
          <w:rFonts w:ascii="Arial" w:hAnsi="Arial" w:cs="Arial"/>
          <w:color w:val="000000"/>
          <w:sz w:val="20"/>
          <w:szCs w:val="20"/>
          <w:lang w:eastAsia="et-EE"/>
        </w:rPr>
        <w:t xml:space="preserve"> </w:t>
      </w:r>
      <w:r w:rsidRPr="0091737A">
        <w:rPr>
          <w:rFonts w:ascii="Arial" w:hAnsi="Arial" w:cs="Arial"/>
          <w:color w:val="000000"/>
          <w:sz w:val="20"/>
          <w:szCs w:val="20"/>
          <w:lang w:eastAsia="et-EE"/>
        </w:rPr>
        <w:t>jälgida kogu Eesti majanduse arengu</w:t>
      </w:r>
      <w:r w:rsidR="001B5823">
        <w:rPr>
          <w:rFonts w:ascii="Arial" w:hAnsi="Arial" w:cs="Arial"/>
          <w:color w:val="000000"/>
          <w:sz w:val="20"/>
          <w:szCs w:val="20"/>
          <w:lang w:eastAsia="et-EE"/>
        </w:rPr>
        <w:t>t</w:t>
      </w:r>
      <w:r w:rsidRPr="0091737A">
        <w:rPr>
          <w:rFonts w:ascii="Arial" w:hAnsi="Arial" w:cs="Arial"/>
          <w:color w:val="000000"/>
          <w:sz w:val="20"/>
          <w:szCs w:val="20"/>
          <w:lang w:eastAsia="et-EE"/>
        </w:rPr>
        <w:t xml:space="preserve">. Alates 2020. aastast on </w:t>
      </w:r>
      <w:r w:rsidR="001B5823">
        <w:rPr>
          <w:rFonts w:ascii="Arial" w:hAnsi="Arial" w:cs="Arial"/>
          <w:color w:val="000000"/>
          <w:sz w:val="20"/>
          <w:szCs w:val="20"/>
          <w:lang w:eastAsia="et-EE"/>
        </w:rPr>
        <w:t xml:space="preserve">igal </w:t>
      </w:r>
      <w:r w:rsidRPr="0091737A">
        <w:rPr>
          <w:rFonts w:ascii="Arial" w:hAnsi="Arial" w:cs="Arial"/>
          <w:color w:val="000000"/>
          <w:sz w:val="20"/>
          <w:szCs w:val="20"/>
          <w:lang w:eastAsia="et-EE"/>
        </w:rPr>
        <w:t>liikmesriigil kohustus vahetada teiste liikmesriikidega kaupade väliskaubanduse isikustatud üksikandmeid,</w:t>
      </w:r>
      <w:r w:rsidR="001B5823">
        <w:rPr>
          <w:rFonts w:ascii="Arial" w:hAnsi="Arial" w:cs="Arial"/>
          <w:color w:val="000000"/>
          <w:sz w:val="20"/>
          <w:szCs w:val="20"/>
          <w:lang w:eastAsia="et-EE"/>
        </w:rPr>
        <w:t xml:space="preserve"> et teha</w:t>
      </w:r>
      <w:r w:rsidRPr="0091737A">
        <w:rPr>
          <w:rFonts w:ascii="Arial" w:hAnsi="Arial" w:cs="Arial"/>
          <w:color w:val="000000"/>
          <w:sz w:val="20"/>
          <w:szCs w:val="20"/>
          <w:lang w:eastAsia="et-EE"/>
        </w:rPr>
        <w:t xml:space="preserve"> teistelt riikidelt saadud andmete põhjal impordistatistikat ja vabastada </w:t>
      </w:r>
      <w:r w:rsidR="001B5823" w:rsidRPr="0091737A">
        <w:rPr>
          <w:rFonts w:ascii="Arial" w:hAnsi="Arial" w:cs="Arial"/>
          <w:color w:val="000000"/>
          <w:sz w:val="20"/>
          <w:szCs w:val="20"/>
          <w:lang w:eastAsia="et-EE"/>
        </w:rPr>
        <w:t xml:space="preserve">sellega </w:t>
      </w:r>
      <w:r w:rsidRPr="0091737A">
        <w:rPr>
          <w:rFonts w:ascii="Arial" w:hAnsi="Arial" w:cs="Arial"/>
          <w:color w:val="000000"/>
          <w:sz w:val="20"/>
          <w:szCs w:val="20"/>
          <w:lang w:eastAsia="et-EE"/>
        </w:rPr>
        <w:t>andmeesitajad kaupade impordi kohta andmete esitamisest. Seeläbi väheneb andmeesitajate k</w:t>
      </w:r>
      <w:r w:rsidR="004B0895" w:rsidRPr="0091737A">
        <w:rPr>
          <w:rFonts w:ascii="Arial" w:hAnsi="Arial" w:cs="Arial"/>
          <w:color w:val="000000"/>
          <w:sz w:val="20"/>
          <w:szCs w:val="20"/>
          <w:lang w:eastAsia="et-EE"/>
        </w:rPr>
        <w:t>oormus hinnanguliselt 30</w:t>
      </w:r>
      <w:r w:rsidR="001B5823">
        <w:rPr>
          <w:rFonts w:ascii="Arial" w:hAnsi="Arial" w:cs="Arial"/>
          <w:color w:val="000000"/>
          <w:sz w:val="20"/>
          <w:szCs w:val="20"/>
          <w:lang w:eastAsia="et-EE"/>
        </w:rPr>
        <w:t>–</w:t>
      </w:r>
      <w:r w:rsidR="004B0895" w:rsidRPr="0091737A">
        <w:rPr>
          <w:rFonts w:ascii="Arial" w:hAnsi="Arial" w:cs="Arial"/>
          <w:color w:val="000000"/>
          <w:sz w:val="20"/>
          <w:szCs w:val="20"/>
          <w:lang w:eastAsia="et-EE"/>
        </w:rPr>
        <w:t>40%</w:t>
      </w:r>
      <w:r w:rsidRPr="0091737A">
        <w:rPr>
          <w:rFonts w:ascii="Arial" w:hAnsi="Arial" w:cs="Arial"/>
          <w:color w:val="000000"/>
          <w:sz w:val="20"/>
          <w:szCs w:val="20"/>
          <w:lang w:eastAsia="et-EE"/>
        </w:rPr>
        <w:t>.</w:t>
      </w:r>
    </w:p>
    <w:p w:rsidR="00305131" w:rsidRPr="0091737A" w:rsidRDefault="006E4051" w:rsidP="00305131">
      <w:pPr>
        <w:spacing w:after="100" w:afterAutospacing="1" w:line="360" w:lineRule="auto"/>
        <w:jc w:val="both"/>
        <w:rPr>
          <w:rFonts w:ascii="Arial" w:hAnsi="Arial" w:cs="Arial"/>
          <w:sz w:val="20"/>
          <w:szCs w:val="20"/>
        </w:rPr>
      </w:pPr>
      <w:r w:rsidRPr="0091737A">
        <w:rPr>
          <w:rFonts w:ascii="Arial" w:hAnsi="Arial" w:cs="Arial"/>
          <w:color w:val="000000"/>
          <w:sz w:val="20"/>
          <w:szCs w:val="20"/>
          <w:lang w:eastAsia="et-EE"/>
        </w:rPr>
        <w:t xml:space="preserve">Euroopa keskkonnamajandusliku arvepidamise määruse nr 691/2011 </w:t>
      </w:r>
      <w:r w:rsidR="001B5823">
        <w:rPr>
          <w:rFonts w:ascii="Arial" w:hAnsi="Arial" w:cs="Arial"/>
          <w:color w:val="000000"/>
          <w:sz w:val="20"/>
          <w:szCs w:val="20"/>
          <w:lang w:eastAsia="et-EE"/>
        </w:rPr>
        <w:t xml:space="preserve">kohaselt tuleb </w:t>
      </w:r>
      <w:r w:rsidRPr="0091737A">
        <w:rPr>
          <w:rFonts w:ascii="Arial" w:hAnsi="Arial" w:cs="Arial"/>
          <w:color w:val="000000"/>
          <w:sz w:val="20"/>
          <w:szCs w:val="20"/>
          <w:lang w:eastAsia="et-EE"/>
        </w:rPr>
        <w:t>Euroopa keskkonnaarvepidamiste strateegia (ESEA 2014</w:t>
      </w:r>
      <w:r w:rsidR="001B5823">
        <w:rPr>
          <w:rFonts w:ascii="Arial" w:hAnsi="Arial" w:cs="Arial"/>
          <w:color w:val="000000"/>
          <w:sz w:val="20"/>
          <w:szCs w:val="20"/>
          <w:lang w:eastAsia="et-EE"/>
        </w:rPr>
        <w:t>–</w:t>
      </w:r>
      <w:r w:rsidRPr="0091737A">
        <w:rPr>
          <w:rFonts w:ascii="Arial" w:hAnsi="Arial" w:cs="Arial"/>
          <w:color w:val="000000"/>
          <w:sz w:val="20"/>
          <w:szCs w:val="20"/>
          <w:lang w:eastAsia="et-EE"/>
        </w:rPr>
        <w:t xml:space="preserve">2018) prioriteetide ja </w:t>
      </w:r>
      <w:proofErr w:type="spellStart"/>
      <w:r w:rsidRPr="0091737A">
        <w:rPr>
          <w:rFonts w:ascii="Arial" w:hAnsi="Arial" w:cs="Arial"/>
          <w:color w:val="000000"/>
          <w:sz w:val="20"/>
          <w:szCs w:val="20"/>
          <w:lang w:eastAsia="et-EE"/>
        </w:rPr>
        <w:t>Eurostat</w:t>
      </w:r>
      <w:proofErr w:type="spellEnd"/>
      <w:r w:rsidRPr="0091737A">
        <w:rPr>
          <w:rFonts w:ascii="Arial" w:hAnsi="Arial" w:cs="Arial"/>
          <w:color w:val="000000"/>
          <w:sz w:val="20"/>
          <w:szCs w:val="20"/>
          <w:lang w:eastAsia="et-EE"/>
        </w:rPr>
        <w:t xml:space="preserve"> </w:t>
      </w:r>
      <w:proofErr w:type="spellStart"/>
      <w:r w:rsidRPr="0091737A">
        <w:rPr>
          <w:rFonts w:ascii="Arial" w:hAnsi="Arial" w:cs="Arial"/>
          <w:color w:val="000000"/>
          <w:sz w:val="20"/>
          <w:szCs w:val="20"/>
          <w:lang w:eastAsia="et-EE"/>
        </w:rPr>
        <w:t>Directors</w:t>
      </w:r>
      <w:proofErr w:type="spellEnd"/>
      <w:r w:rsidRPr="0091737A">
        <w:rPr>
          <w:rFonts w:ascii="Arial" w:hAnsi="Arial" w:cs="Arial"/>
          <w:color w:val="000000"/>
          <w:sz w:val="20"/>
          <w:szCs w:val="20"/>
          <w:lang w:eastAsia="et-EE"/>
        </w:rPr>
        <w:t xml:space="preserve"> </w:t>
      </w:r>
      <w:proofErr w:type="spellStart"/>
      <w:r w:rsidRPr="0091737A">
        <w:rPr>
          <w:rFonts w:ascii="Arial" w:hAnsi="Arial" w:cs="Arial"/>
          <w:color w:val="000000"/>
          <w:sz w:val="20"/>
          <w:szCs w:val="20"/>
          <w:lang w:eastAsia="et-EE"/>
        </w:rPr>
        <w:t>Group</w:t>
      </w:r>
      <w:proofErr w:type="spellEnd"/>
      <w:r w:rsidRPr="0091737A">
        <w:rPr>
          <w:rFonts w:ascii="Arial" w:hAnsi="Arial" w:cs="Arial"/>
          <w:color w:val="000000"/>
          <w:sz w:val="20"/>
          <w:szCs w:val="20"/>
          <w:lang w:eastAsia="et-EE"/>
        </w:rPr>
        <w:t xml:space="preserve"> of </w:t>
      </w:r>
      <w:proofErr w:type="spellStart"/>
      <w:r w:rsidRPr="0091737A">
        <w:rPr>
          <w:rFonts w:ascii="Arial" w:hAnsi="Arial" w:cs="Arial"/>
          <w:color w:val="000000"/>
          <w:sz w:val="20"/>
          <w:szCs w:val="20"/>
          <w:lang w:eastAsia="et-EE"/>
        </w:rPr>
        <w:t>Environment</w:t>
      </w:r>
      <w:proofErr w:type="spellEnd"/>
      <w:r w:rsidRPr="0091737A">
        <w:rPr>
          <w:rFonts w:ascii="Arial" w:hAnsi="Arial" w:cs="Arial"/>
          <w:color w:val="000000"/>
          <w:sz w:val="20"/>
          <w:szCs w:val="20"/>
          <w:lang w:eastAsia="et-EE"/>
        </w:rPr>
        <w:t xml:space="preserve"> </w:t>
      </w:r>
      <w:proofErr w:type="spellStart"/>
      <w:r w:rsidRPr="0091737A">
        <w:rPr>
          <w:rFonts w:ascii="Arial" w:hAnsi="Arial" w:cs="Arial"/>
          <w:color w:val="000000"/>
          <w:sz w:val="20"/>
          <w:szCs w:val="20"/>
          <w:lang w:eastAsia="et-EE"/>
        </w:rPr>
        <w:t>Statistics</w:t>
      </w:r>
      <w:proofErr w:type="spellEnd"/>
      <w:r w:rsidRPr="0091737A">
        <w:rPr>
          <w:rFonts w:ascii="Arial" w:hAnsi="Arial" w:cs="Arial"/>
          <w:color w:val="000000"/>
          <w:sz w:val="20"/>
          <w:szCs w:val="20"/>
          <w:lang w:eastAsia="et-EE"/>
        </w:rPr>
        <w:t xml:space="preserve"> and </w:t>
      </w:r>
      <w:proofErr w:type="spellStart"/>
      <w:r w:rsidRPr="0091737A">
        <w:rPr>
          <w:rFonts w:ascii="Arial" w:hAnsi="Arial" w:cs="Arial"/>
          <w:color w:val="000000"/>
          <w:sz w:val="20"/>
          <w:szCs w:val="20"/>
          <w:lang w:eastAsia="et-EE"/>
        </w:rPr>
        <w:t>Accounts</w:t>
      </w:r>
      <w:proofErr w:type="spellEnd"/>
      <w:r w:rsidRPr="0091737A">
        <w:rPr>
          <w:rFonts w:ascii="Arial" w:hAnsi="Arial" w:cs="Arial"/>
          <w:color w:val="000000"/>
          <w:sz w:val="20"/>
          <w:szCs w:val="20"/>
          <w:lang w:eastAsia="et-EE"/>
        </w:rPr>
        <w:t xml:space="preserve"> (DIMESA) töögruppide otsuste alusel </w:t>
      </w:r>
      <w:r w:rsidR="001B5823">
        <w:rPr>
          <w:rFonts w:ascii="Arial" w:hAnsi="Arial" w:cs="Arial"/>
          <w:color w:val="000000"/>
          <w:sz w:val="20"/>
          <w:szCs w:val="20"/>
          <w:lang w:eastAsia="et-EE"/>
        </w:rPr>
        <w:t xml:space="preserve">töötada välja </w:t>
      </w:r>
      <w:r w:rsidRPr="0091737A">
        <w:rPr>
          <w:rFonts w:ascii="Arial" w:hAnsi="Arial" w:cs="Arial"/>
          <w:color w:val="000000"/>
          <w:sz w:val="20"/>
          <w:szCs w:val="20"/>
          <w:lang w:eastAsia="et-EE"/>
        </w:rPr>
        <w:t>uu</w:t>
      </w:r>
      <w:r w:rsidR="001B5823">
        <w:rPr>
          <w:rFonts w:ascii="Arial" w:hAnsi="Arial" w:cs="Arial"/>
          <w:color w:val="000000"/>
          <w:sz w:val="20"/>
          <w:szCs w:val="20"/>
          <w:lang w:eastAsia="et-EE"/>
        </w:rPr>
        <w:t>ed</w:t>
      </w:r>
      <w:r w:rsidRPr="0091737A">
        <w:rPr>
          <w:rFonts w:ascii="Arial" w:hAnsi="Arial" w:cs="Arial"/>
          <w:color w:val="000000"/>
          <w:sz w:val="20"/>
          <w:szCs w:val="20"/>
          <w:lang w:eastAsia="et-EE"/>
        </w:rPr>
        <w:t xml:space="preserve"> keskkonnaarvepidamis</w:t>
      </w:r>
      <w:r w:rsidR="001B5823">
        <w:rPr>
          <w:rFonts w:ascii="Arial" w:hAnsi="Arial" w:cs="Arial"/>
          <w:color w:val="000000"/>
          <w:sz w:val="20"/>
          <w:szCs w:val="20"/>
          <w:lang w:eastAsia="et-EE"/>
        </w:rPr>
        <w:t>ed</w:t>
      </w:r>
      <w:r w:rsidRPr="0091737A">
        <w:rPr>
          <w:rFonts w:ascii="Arial" w:hAnsi="Arial" w:cs="Arial"/>
          <w:color w:val="000000"/>
          <w:sz w:val="20"/>
          <w:szCs w:val="20"/>
          <w:lang w:eastAsia="et-EE"/>
        </w:rPr>
        <w:t xml:space="preserve">. </w:t>
      </w:r>
      <w:r w:rsidR="001B5823">
        <w:rPr>
          <w:rFonts w:ascii="Arial" w:hAnsi="Arial" w:cs="Arial"/>
          <w:color w:val="000000"/>
          <w:sz w:val="20"/>
          <w:szCs w:val="20"/>
          <w:lang w:eastAsia="et-EE"/>
        </w:rPr>
        <w:t>Praeguseks</w:t>
      </w:r>
      <w:r w:rsidR="001B5823" w:rsidRPr="0091737A">
        <w:rPr>
          <w:rFonts w:ascii="Arial" w:hAnsi="Arial" w:cs="Arial"/>
          <w:color w:val="000000"/>
          <w:sz w:val="20"/>
          <w:szCs w:val="20"/>
          <w:lang w:eastAsia="et-EE"/>
        </w:rPr>
        <w:t xml:space="preserve"> </w:t>
      </w:r>
      <w:r w:rsidRPr="0091737A">
        <w:rPr>
          <w:rFonts w:ascii="Arial" w:hAnsi="Arial" w:cs="Arial"/>
          <w:color w:val="000000"/>
          <w:sz w:val="20"/>
          <w:szCs w:val="20"/>
          <w:lang w:eastAsia="et-EE"/>
        </w:rPr>
        <w:t>on välja tööta</w:t>
      </w:r>
      <w:r w:rsidR="001B5823">
        <w:rPr>
          <w:rFonts w:ascii="Arial" w:hAnsi="Arial" w:cs="Arial"/>
          <w:color w:val="000000"/>
          <w:sz w:val="20"/>
          <w:szCs w:val="20"/>
          <w:lang w:eastAsia="et-EE"/>
        </w:rPr>
        <w:t>t</w:t>
      </w:r>
      <w:r w:rsidRPr="0091737A">
        <w:rPr>
          <w:rFonts w:ascii="Arial" w:hAnsi="Arial" w:cs="Arial"/>
          <w:color w:val="000000"/>
          <w:sz w:val="20"/>
          <w:szCs w:val="20"/>
          <w:lang w:eastAsia="et-EE"/>
        </w:rPr>
        <w:t>ud 6 arvepidamist, kolmanda laine 4 keskkonnaarvepidamise (keskkonnasubsiidiumite arvepidamine, ressursside jätkusuutliku haldamise kulutuste arvepidamine, veearvepidamine, metsanduse arvepidamine) rakendumine on planeeritud 2020.</w:t>
      </w:r>
      <w:r w:rsidR="001B5823">
        <w:rPr>
          <w:rFonts w:ascii="Arial" w:hAnsi="Arial" w:cs="Arial"/>
          <w:color w:val="000000"/>
          <w:sz w:val="20"/>
          <w:szCs w:val="20"/>
          <w:lang w:eastAsia="et-EE"/>
        </w:rPr>
        <w:t> </w:t>
      </w:r>
      <w:r w:rsidRPr="0091737A">
        <w:rPr>
          <w:rFonts w:ascii="Arial" w:hAnsi="Arial" w:cs="Arial"/>
          <w:color w:val="000000"/>
          <w:sz w:val="20"/>
          <w:szCs w:val="20"/>
          <w:lang w:eastAsia="et-EE"/>
        </w:rPr>
        <w:t xml:space="preserve">aastasse. Arvepidamiste arendamiseks loodame saada Euroopa Komisjoni toetust, alates </w:t>
      </w:r>
      <w:r w:rsidRPr="0091737A">
        <w:rPr>
          <w:rFonts w:ascii="Arial" w:hAnsi="Arial" w:cs="Arial"/>
          <w:color w:val="000000"/>
          <w:sz w:val="20"/>
          <w:szCs w:val="20"/>
          <w:lang w:eastAsia="et-EE"/>
        </w:rPr>
        <w:lastRenderedPageBreak/>
        <w:t>2020.</w:t>
      </w:r>
      <w:r w:rsidR="001B5823">
        <w:rPr>
          <w:rFonts w:ascii="Arial" w:hAnsi="Arial" w:cs="Arial"/>
          <w:color w:val="000000"/>
          <w:sz w:val="20"/>
          <w:szCs w:val="20"/>
          <w:lang w:eastAsia="et-EE"/>
        </w:rPr>
        <w:t> </w:t>
      </w:r>
      <w:r w:rsidRPr="0091737A">
        <w:rPr>
          <w:rFonts w:ascii="Arial" w:hAnsi="Arial" w:cs="Arial"/>
          <w:color w:val="000000"/>
          <w:sz w:val="20"/>
          <w:szCs w:val="20"/>
          <w:lang w:eastAsia="et-EE"/>
        </w:rPr>
        <w:t>aastast toimub arvepidamiste iga</w:t>
      </w:r>
      <w:r w:rsidR="001B5823">
        <w:rPr>
          <w:rFonts w:ascii="Arial" w:hAnsi="Arial" w:cs="Arial"/>
          <w:color w:val="000000"/>
          <w:sz w:val="20"/>
          <w:szCs w:val="20"/>
          <w:lang w:eastAsia="et-EE"/>
        </w:rPr>
        <w:t>-</w:t>
      </w:r>
      <w:r w:rsidRPr="0091737A">
        <w:rPr>
          <w:rFonts w:ascii="Arial" w:hAnsi="Arial" w:cs="Arial"/>
          <w:color w:val="000000"/>
          <w:sz w:val="20"/>
          <w:szCs w:val="20"/>
          <w:lang w:eastAsia="et-EE"/>
        </w:rPr>
        <w:t xml:space="preserve">aastane arvestus, mille töömaht selgub peale arendustöid ja </w:t>
      </w:r>
      <w:r w:rsidR="001B5823">
        <w:rPr>
          <w:rFonts w:ascii="Arial" w:hAnsi="Arial" w:cs="Arial"/>
          <w:color w:val="000000"/>
          <w:sz w:val="20"/>
          <w:szCs w:val="20"/>
          <w:lang w:eastAsia="et-EE"/>
        </w:rPr>
        <w:t>katsetamist</w:t>
      </w:r>
      <w:r w:rsidRPr="0091737A">
        <w:rPr>
          <w:rFonts w:ascii="Arial" w:hAnsi="Arial" w:cs="Arial"/>
          <w:color w:val="000000"/>
          <w:sz w:val="20"/>
          <w:szCs w:val="20"/>
          <w:lang w:eastAsia="et-EE"/>
        </w:rPr>
        <w:t>.</w:t>
      </w:r>
      <w:r w:rsidR="00305131" w:rsidRPr="00305131">
        <w:rPr>
          <w:rFonts w:ascii="Arial" w:hAnsi="Arial" w:cs="Arial"/>
          <w:sz w:val="20"/>
          <w:szCs w:val="20"/>
        </w:rPr>
        <w:t xml:space="preserve"> </w:t>
      </w:r>
      <w:r w:rsidR="00305131" w:rsidRPr="0091737A">
        <w:rPr>
          <w:rFonts w:ascii="Arial" w:hAnsi="Arial" w:cs="Arial"/>
          <w:sz w:val="20"/>
          <w:szCs w:val="20"/>
        </w:rPr>
        <w:t xml:space="preserve">Peamine avaliku huvi esindaja on </w:t>
      </w:r>
      <w:r w:rsidR="00305131">
        <w:rPr>
          <w:rFonts w:ascii="Arial" w:hAnsi="Arial" w:cs="Arial"/>
          <w:sz w:val="20"/>
          <w:szCs w:val="20"/>
        </w:rPr>
        <w:t>Keskkonnaministeerium</w:t>
      </w:r>
      <w:r w:rsidR="00305131" w:rsidRPr="0091737A">
        <w:rPr>
          <w:rFonts w:ascii="Arial" w:hAnsi="Arial" w:cs="Arial"/>
          <w:sz w:val="20"/>
          <w:szCs w:val="20"/>
        </w:rPr>
        <w:t>.</w:t>
      </w:r>
    </w:p>
    <w:p w:rsidR="00B6109E" w:rsidRPr="0091737A" w:rsidRDefault="00A00B66" w:rsidP="00B6109E">
      <w:pPr>
        <w:spacing w:after="100" w:afterAutospacing="1" w:line="360" w:lineRule="auto"/>
        <w:jc w:val="both"/>
        <w:rPr>
          <w:rFonts w:ascii="Arial" w:hAnsi="Arial" w:cs="Arial"/>
          <w:sz w:val="20"/>
          <w:szCs w:val="20"/>
        </w:rPr>
      </w:pPr>
      <w:r w:rsidRPr="00A00B66">
        <w:rPr>
          <w:rFonts w:ascii="Arial" w:hAnsi="Arial" w:cs="Arial"/>
          <w:sz w:val="20"/>
          <w:szCs w:val="20"/>
        </w:rPr>
        <w:t>Et paremini toetada poliitikakujundamist üldiselt ning konkreetsemalt sotsiaalpoliitikat, on Euroopa Komisjon vastu võtmas 2018. aastal sotsiaalstatistika raammäärust, mille rakendamisega 2020. aastast tekivad Statis</w:t>
      </w:r>
      <w:r w:rsidR="00696B3C">
        <w:rPr>
          <w:rFonts w:ascii="Arial" w:hAnsi="Arial" w:cs="Arial"/>
          <w:sz w:val="20"/>
          <w:szCs w:val="20"/>
        </w:rPr>
        <w:t>ti</w:t>
      </w:r>
      <w:r w:rsidRPr="00A00B66">
        <w:rPr>
          <w:rFonts w:ascii="Arial" w:hAnsi="Arial" w:cs="Arial"/>
          <w:sz w:val="20"/>
          <w:szCs w:val="20"/>
        </w:rPr>
        <w:t xml:space="preserve">kaametile ühekordsed kulud seoses vajadusega disainida ümber ankeedid ja tootmissüsteem. </w:t>
      </w:r>
      <w:r w:rsidR="00274330" w:rsidRPr="00274330">
        <w:rPr>
          <w:rFonts w:ascii="Arial" w:hAnsi="Arial" w:cs="Arial"/>
          <w:sz w:val="20"/>
          <w:szCs w:val="20"/>
        </w:rPr>
        <w:t>Sotsiaalstatistika raammääruse rakendamine võimaldab andmeid kiiremini avaldada, kuna sellega lühendatakse andmete edastamise tähtaegu mitmes valdkonnas, suurendatakse ELi sotsiaalstatistika võrreldavust ja sidusust, kuna see ühendab seitse ELis praegu tehtavat leibkonnauuringut ja ühtlustab kahe või enama uuringu ühised muutujad. Lisaks aitab see lihtsustada sotsiaalsete nähtuste ühist analüüsimist, mis põhineb uutel uuringumeetoditel. Tulemuseks on mitmekesisem ja ulatuslikum andmekogum, seda tänu riikide statistikaasutuste kasutatavatele uuenduslikele lähenemisviisidele ja meetoditele ning eri allikatest pärit andmete kombineerimisele. </w:t>
      </w:r>
      <w:r w:rsidRPr="00A00B66">
        <w:rPr>
          <w:rFonts w:ascii="Arial" w:hAnsi="Arial" w:cs="Arial"/>
          <w:sz w:val="20"/>
          <w:szCs w:val="20"/>
        </w:rPr>
        <w:t>Suuremad muudatused on seotud tööjõu-uuringu ja sotsiaaluuringuga. Ühekordsed lisakulud tekivad määruse kehtima</w:t>
      </w:r>
      <w:r w:rsidR="00696B3C">
        <w:rPr>
          <w:rFonts w:ascii="Arial" w:hAnsi="Arial" w:cs="Arial"/>
          <w:sz w:val="20"/>
          <w:szCs w:val="20"/>
        </w:rPr>
        <w:t xml:space="preserve"> </w:t>
      </w:r>
      <w:r w:rsidRPr="00A00B66">
        <w:rPr>
          <w:rFonts w:ascii="Arial" w:hAnsi="Arial" w:cs="Arial"/>
          <w:sz w:val="20"/>
          <w:szCs w:val="20"/>
        </w:rPr>
        <w:t>hakkamise aastale eelneval aastal.</w:t>
      </w:r>
      <w:r w:rsidR="00B6109E" w:rsidRPr="00B6109E">
        <w:rPr>
          <w:rFonts w:ascii="Arial" w:hAnsi="Arial" w:cs="Arial"/>
          <w:sz w:val="20"/>
          <w:szCs w:val="20"/>
        </w:rPr>
        <w:t xml:space="preserve"> </w:t>
      </w:r>
      <w:r w:rsidR="00B6109E" w:rsidRPr="0091737A">
        <w:rPr>
          <w:rFonts w:ascii="Arial" w:hAnsi="Arial" w:cs="Arial"/>
          <w:sz w:val="20"/>
          <w:szCs w:val="20"/>
        </w:rPr>
        <w:t xml:space="preserve">Peamine avaliku huvi esindaja on </w:t>
      </w:r>
      <w:r w:rsidR="00B6109E">
        <w:rPr>
          <w:rFonts w:ascii="Arial" w:hAnsi="Arial" w:cs="Arial"/>
          <w:sz w:val="20"/>
          <w:szCs w:val="20"/>
        </w:rPr>
        <w:t>Sotsiaalministeerium</w:t>
      </w:r>
      <w:r w:rsidR="00B6109E" w:rsidRPr="0091737A">
        <w:rPr>
          <w:rFonts w:ascii="Arial" w:hAnsi="Arial" w:cs="Arial"/>
          <w:sz w:val="20"/>
          <w:szCs w:val="20"/>
        </w:rPr>
        <w:t>.</w:t>
      </w:r>
    </w:p>
    <w:p w:rsidR="00CE670E" w:rsidRPr="0091737A" w:rsidRDefault="004B4E69" w:rsidP="00CE670E">
      <w:pPr>
        <w:spacing w:after="100" w:afterAutospacing="1" w:line="360" w:lineRule="auto"/>
        <w:jc w:val="both"/>
        <w:rPr>
          <w:rFonts w:ascii="Arial" w:hAnsi="Arial" w:cs="Arial"/>
          <w:sz w:val="20"/>
          <w:szCs w:val="20"/>
        </w:rPr>
      </w:pPr>
      <w:r>
        <w:rPr>
          <w:rFonts w:ascii="Arial" w:hAnsi="Arial" w:cs="Arial"/>
          <w:sz w:val="20"/>
          <w:szCs w:val="20"/>
        </w:rPr>
        <w:t xml:space="preserve">Statistikatööga </w:t>
      </w:r>
      <w:r w:rsidRPr="004B4E69">
        <w:rPr>
          <w:rFonts w:ascii="Arial" w:hAnsi="Arial" w:cs="Arial"/>
          <w:sz w:val="20"/>
          <w:szCs w:val="20"/>
        </w:rPr>
        <w:t>„Palgaerinevuste parem kättesaadavus“ (21109)</w:t>
      </w:r>
      <w:r w:rsidR="00391BD1" w:rsidRPr="0091737A">
        <w:rPr>
          <w:rFonts w:ascii="Arial" w:hAnsi="Arial" w:cs="Arial"/>
          <w:sz w:val="20"/>
          <w:szCs w:val="20"/>
        </w:rPr>
        <w:t xml:space="preserve"> avaldatakse meeste ja naiste palgaerinevuste statistikat</w:t>
      </w:r>
      <w:r w:rsidR="00895F46" w:rsidRPr="0091737A">
        <w:rPr>
          <w:rFonts w:ascii="Arial" w:hAnsi="Arial" w:cs="Arial"/>
          <w:sz w:val="20"/>
          <w:szCs w:val="20"/>
        </w:rPr>
        <w:t xml:space="preserve">. </w:t>
      </w:r>
      <w:r w:rsidR="00274330" w:rsidRPr="00274330">
        <w:rPr>
          <w:rFonts w:ascii="Arial" w:hAnsi="Arial" w:cs="Arial"/>
          <w:sz w:val="20"/>
        </w:rPr>
        <w:t>Soolise palgaerinevuse kui tõsise probleemi teadvustamine ühiskonnas on väga oluline ning eeldab ajakohase statistika olemasolu. Heaolu arengukava 2016-2023 näeb ette tegevusi Statistikaametile. Muuhulgas peab Statistikaamet välja töötama naiste ja meeste palgaerinevuste andmete järjepideva kogumise ja avaldamise põhimõtted, arvestades seejuures vajadusega mitte kasvatada ettevõtjate halduskoormust. Eelpool nimetatud tegevus viidi ellu Norra finantsmehhanismidest. Järel</w:t>
      </w:r>
      <w:r w:rsidR="00696B3C">
        <w:rPr>
          <w:rFonts w:ascii="Arial" w:hAnsi="Arial" w:cs="Arial"/>
          <w:sz w:val="20"/>
        </w:rPr>
        <w:t xml:space="preserve"> </w:t>
      </w:r>
      <w:bookmarkStart w:id="20" w:name="_GoBack"/>
      <w:bookmarkEnd w:id="20"/>
      <w:r w:rsidR="00274330" w:rsidRPr="00274330">
        <w:rPr>
          <w:rFonts w:ascii="Arial" w:hAnsi="Arial" w:cs="Arial"/>
          <w:sz w:val="20"/>
        </w:rPr>
        <w:t>tegevusena näeb arengukava ette palgaerinevuste detailse statistika jätkusuutliku kogumise ja järjepideva avaldamise arendamise, mis on ka üks Statistikatöö "Palgaerinevuste statistika parem kättesaadavus" eesmärke ja tulemeid.</w:t>
      </w:r>
      <w:r w:rsidR="00CE670E">
        <w:rPr>
          <w:rFonts w:ascii="Arial" w:hAnsi="Arial" w:cs="Arial"/>
          <w:sz w:val="20"/>
        </w:rPr>
        <w:t xml:space="preserve"> </w:t>
      </w:r>
      <w:r w:rsidR="00CE670E" w:rsidRPr="0091737A">
        <w:rPr>
          <w:rFonts w:ascii="Arial" w:hAnsi="Arial" w:cs="Arial"/>
          <w:sz w:val="20"/>
          <w:szCs w:val="20"/>
        </w:rPr>
        <w:t xml:space="preserve">Peamine avaliku huvi esindaja on </w:t>
      </w:r>
      <w:r w:rsidR="00CE670E">
        <w:rPr>
          <w:rFonts w:ascii="Arial" w:hAnsi="Arial" w:cs="Arial"/>
          <w:sz w:val="20"/>
          <w:szCs w:val="20"/>
        </w:rPr>
        <w:t>Sotsiaalministeerium</w:t>
      </w:r>
      <w:r w:rsidR="00CE670E" w:rsidRPr="0091737A">
        <w:rPr>
          <w:rFonts w:ascii="Arial" w:hAnsi="Arial" w:cs="Arial"/>
          <w:sz w:val="20"/>
          <w:szCs w:val="20"/>
        </w:rPr>
        <w:t>.</w:t>
      </w:r>
    </w:p>
    <w:p w:rsidR="00F26BE9" w:rsidRPr="0091737A" w:rsidRDefault="004B4E69" w:rsidP="00F26BE9">
      <w:pPr>
        <w:spacing w:after="100" w:afterAutospacing="1" w:line="360" w:lineRule="auto"/>
        <w:jc w:val="both"/>
        <w:rPr>
          <w:rFonts w:ascii="Arial" w:hAnsi="Arial" w:cs="Arial"/>
          <w:sz w:val="20"/>
          <w:szCs w:val="20"/>
        </w:rPr>
      </w:pPr>
      <w:r>
        <w:rPr>
          <w:rFonts w:ascii="Arial" w:hAnsi="Arial" w:cs="Arial"/>
          <w:sz w:val="20"/>
          <w:szCs w:val="20"/>
        </w:rPr>
        <w:t xml:space="preserve">Statistikatöö </w:t>
      </w:r>
      <w:r w:rsidRPr="004B4E69">
        <w:rPr>
          <w:rFonts w:ascii="Arial" w:hAnsi="Arial" w:cs="Arial"/>
          <w:sz w:val="20"/>
          <w:szCs w:val="20"/>
        </w:rPr>
        <w:t>„Põllumajandusloendus“ (21210)</w:t>
      </w:r>
      <w:r w:rsidRPr="004B4E69">
        <w:t xml:space="preserve"> </w:t>
      </w:r>
      <w:r>
        <w:rPr>
          <w:rFonts w:ascii="Arial" w:hAnsi="Arial" w:cs="Arial"/>
          <w:sz w:val="20"/>
          <w:szCs w:val="20"/>
        </w:rPr>
        <w:t>on</w:t>
      </w:r>
      <w:r w:rsidR="00F26BE9" w:rsidRPr="0091737A">
        <w:rPr>
          <w:rFonts w:ascii="Arial" w:hAnsi="Arial" w:cs="Arial"/>
          <w:sz w:val="20"/>
          <w:szCs w:val="20"/>
        </w:rPr>
        <w:t xml:space="preserve"> kõikne põllumajanduse struktuuriuuring, mille eesmärk on pakkuda avalikkusele, riigi- ja teadusasutustele, ettevõtjatele ning rahvusvahelistele organisatsioonidele põhjalikku ja täpset infot põllumajanduse kohta. Iga kümne aasta järel korraldatakse struktuuriuuring põllumajandusloendusena. Loendus annab põllumajandusest detailsema ülevaate kui teised uuringud: selgitatakse välja ka harvaesinevad nähtused ja põllumajanduslik tegevus omavalitsuste tasandil. Põllumajandusloendus käsitleb majapidamiste tegevust tervikuna – maa omandivormi, juhtimist, taime- ja loomakasvatust, tööjõudu, muud tulutoovat tegevust jm. Põllumajandusloenduse tulemusi kasutatakse EL</w:t>
      </w:r>
      <w:r w:rsidR="009C74FA">
        <w:rPr>
          <w:rFonts w:ascii="Arial" w:hAnsi="Arial" w:cs="Arial"/>
          <w:sz w:val="20"/>
          <w:szCs w:val="20"/>
        </w:rPr>
        <w:t>-</w:t>
      </w:r>
      <w:r w:rsidR="00F26BE9" w:rsidRPr="0091737A">
        <w:rPr>
          <w:rFonts w:ascii="Arial" w:hAnsi="Arial" w:cs="Arial"/>
          <w:sz w:val="20"/>
          <w:szCs w:val="20"/>
        </w:rPr>
        <w:t>i põllumajanduspoliitika kujundamisel. Põllumajandusloenduse tööjõukulud finantseerib Euroopa Komisjon grandi kaudu, loendusega seotud majandamiskulud ei ole abikõlblikud ja tuleb finantseerida riigieelarvest. Peamine avaliku huvi esindaja on Maaeluministeerium.</w:t>
      </w:r>
    </w:p>
    <w:p w:rsidR="00CE670E" w:rsidRPr="0091737A" w:rsidRDefault="00204611" w:rsidP="00CE670E">
      <w:pPr>
        <w:spacing w:after="100" w:afterAutospacing="1" w:line="360" w:lineRule="auto"/>
        <w:jc w:val="both"/>
        <w:rPr>
          <w:rFonts w:ascii="Arial" w:hAnsi="Arial" w:cs="Arial"/>
          <w:sz w:val="20"/>
          <w:szCs w:val="20"/>
        </w:rPr>
      </w:pPr>
      <w:r>
        <w:rPr>
          <w:rFonts w:ascii="Arial" w:hAnsi="Arial" w:cs="Arial"/>
          <w:sz w:val="20"/>
          <w:szCs w:val="20"/>
        </w:rPr>
        <w:lastRenderedPageBreak/>
        <w:t>T</w:t>
      </w:r>
      <w:r w:rsidR="00F42F71" w:rsidRPr="00F42F71">
        <w:rPr>
          <w:rFonts w:ascii="Arial" w:hAnsi="Arial" w:cs="Arial"/>
          <w:sz w:val="20"/>
          <w:szCs w:val="20"/>
        </w:rPr>
        <w:t>änaste riiklike arengukavade ja rahvusvaheliste näitajate kohta ülevaate saamine on peamiste avalike huvide esindajatele suure ajakoormusega</w:t>
      </w:r>
      <w:r>
        <w:rPr>
          <w:rFonts w:ascii="Arial" w:hAnsi="Arial" w:cs="Arial"/>
          <w:sz w:val="20"/>
          <w:szCs w:val="20"/>
        </w:rPr>
        <w:t xml:space="preserve"> ning</w:t>
      </w:r>
      <w:r w:rsidR="00F42F71" w:rsidRPr="00F42F71">
        <w:rPr>
          <w:rFonts w:ascii="Arial" w:hAnsi="Arial" w:cs="Arial"/>
          <w:sz w:val="20"/>
          <w:szCs w:val="20"/>
        </w:rPr>
        <w:t xml:space="preserve"> va</w:t>
      </w:r>
      <w:r>
        <w:rPr>
          <w:rFonts w:ascii="Arial" w:hAnsi="Arial" w:cs="Arial"/>
          <w:sz w:val="20"/>
          <w:szCs w:val="20"/>
        </w:rPr>
        <w:t>jalikes vaadetes kuvamisele</w:t>
      </w:r>
      <w:r w:rsidR="00F42F71" w:rsidRPr="00F42F71">
        <w:rPr>
          <w:rFonts w:ascii="Arial" w:hAnsi="Arial" w:cs="Arial"/>
          <w:sz w:val="20"/>
          <w:szCs w:val="20"/>
        </w:rPr>
        <w:t xml:space="preserve"> puudub tehniline lahendus kiireks esitlusmaterjali loomiseks nii siseriiklikele kui rahvusvahelistele ettekannetele</w:t>
      </w:r>
      <w:r>
        <w:rPr>
          <w:rFonts w:ascii="Arial" w:hAnsi="Arial" w:cs="Arial"/>
          <w:sz w:val="20"/>
          <w:szCs w:val="20"/>
        </w:rPr>
        <w:t xml:space="preserve">. </w:t>
      </w:r>
      <w:r w:rsidR="00F42F71" w:rsidRPr="00F42F71">
        <w:rPr>
          <w:rFonts w:ascii="Arial" w:hAnsi="Arial" w:cs="Arial"/>
          <w:sz w:val="20"/>
          <w:szCs w:val="20"/>
        </w:rPr>
        <w:t xml:space="preserve">Statistikaamet teostab operatiivset andmekaevet kõikide riiklike infosüsteemide pealt vastavalt peamiste avalike huvi esindajate tellimusele. Suures osas teostatakse andmekaevet tänaste statistikatööde aluseks olevate infoallikate baasil. Samas, lähtudes konkreetsetest tellimustest teostatakse andmehõive, seotakse täiendavad allikad ning teostatakse nähtuse analüüs. Täiendavalt lisatakse andmetele </w:t>
      </w:r>
      <w:proofErr w:type="spellStart"/>
      <w:r w:rsidR="00F42F71" w:rsidRPr="00F42F71">
        <w:rPr>
          <w:rFonts w:ascii="Arial" w:hAnsi="Arial" w:cs="Arial"/>
          <w:sz w:val="20"/>
          <w:szCs w:val="20"/>
        </w:rPr>
        <w:t>metainfo</w:t>
      </w:r>
      <w:proofErr w:type="spellEnd"/>
      <w:r w:rsidR="00F42F71" w:rsidRPr="00F42F71">
        <w:rPr>
          <w:rFonts w:ascii="Arial" w:hAnsi="Arial" w:cs="Arial"/>
          <w:sz w:val="20"/>
          <w:szCs w:val="20"/>
        </w:rPr>
        <w:t xml:space="preserve"> ning luuakse võimalus andmeid kasutada ka t</w:t>
      </w:r>
      <w:r w:rsidR="00110672">
        <w:rPr>
          <w:rFonts w:ascii="Arial" w:hAnsi="Arial" w:cs="Arial"/>
          <w:sz w:val="20"/>
          <w:szCs w:val="20"/>
        </w:rPr>
        <w:t>eiste</w:t>
      </w:r>
      <w:r w:rsidR="00F42F71" w:rsidRPr="00F42F71">
        <w:rPr>
          <w:rFonts w:ascii="Arial" w:hAnsi="Arial" w:cs="Arial"/>
          <w:sz w:val="20"/>
          <w:szCs w:val="20"/>
        </w:rPr>
        <w:t xml:space="preserve"> uuringute puhul. Olulise osa </w:t>
      </w:r>
      <w:proofErr w:type="spellStart"/>
      <w:r w:rsidR="00F42F71" w:rsidRPr="00F42F71">
        <w:rPr>
          <w:rFonts w:ascii="Arial" w:hAnsi="Arial" w:cs="Arial"/>
          <w:sz w:val="20"/>
          <w:szCs w:val="20"/>
        </w:rPr>
        <w:t>andemekaeve</w:t>
      </w:r>
      <w:proofErr w:type="spellEnd"/>
      <w:r w:rsidR="00F42F71" w:rsidRPr="00F42F71">
        <w:rPr>
          <w:rFonts w:ascii="Arial" w:hAnsi="Arial" w:cs="Arial"/>
          <w:sz w:val="20"/>
          <w:szCs w:val="20"/>
        </w:rPr>
        <w:t xml:space="preserve"> teenuse (andmeteenuse) pakkumisest moodustab saadud informatsiooni personaliseeritud kuvamine </w:t>
      </w:r>
      <w:r w:rsidR="00110672" w:rsidRPr="00F42F71">
        <w:rPr>
          <w:rFonts w:ascii="Arial" w:hAnsi="Arial" w:cs="Arial"/>
          <w:sz w:val="20"/>
          <w:szCs w:val="20"/>
        </w:rPr>
        <w:t>otsustajatele</w:t>
      </w:r>
      <w:r w:rsidR="00F42F71" w:rsidRPr="00F42F71">
        <w:rPr>
          <w:rFonts w:ascii="Arial" w:hAnsi="Arial" w:cs="Arial"/>
          <w:sz w:val="20"/>
          <w:szCs w:val="20"/>
        </w:rPr>
        <w:t xml:space="preserve">, sh juhtimislaudade loomine, mis vastavalt märksõna otsingu süsteemile loob selge ülevaate valitud valdkonna peamistest näitajatest </w:t>
      </w:r>
      <w:r w:rsidR="00110672">
        <w:rPr>
          <w:rFonts w:ascii="Arial" w:hAnsi="Arial" w:cs="Arial"/>
          <w:sz w:val="20"/>
          <w:szCs w:val="20"/>
        </w:rPr>
        <w:t xml:space="preserve">ja tulemustest, </w:t>
      </w:r>
      <w:r w:rsidR="00F42F71" w:rsidRPr="00F42F71">
        <w:rPr>
          <w:rFonts w:ascii="Arial" w:hAnsi="Arial" w:cs="Arial"/>
          <w:sz w:val="20"/>
          <w:szCs w:val="20"/>
        </w:rPr>
        <w:t>lisaks luuakse lahendus antud ülevaate kiireks viimiseks esitlusvahendisse.</w:t>
      </w:r>
      <w:r>
        <w:t xml:space="preserve"> </w:t>
      </w:r>
      <w:r w:rsidRPr="00204611">
        <w:rPr>
          <w:rFonts w:ascii="Arial" w:hAnsi="Arial" w:cs="Arial"/>
          <w:sz w:val="20"/>
          <w:szCs w:val="20"/>
        </w:rPr>
        <w:t>A</w:t>
      </w:r>
      <w:r>
        <w:rPr>
          <w:rFonts w:ascii="Arial" w:hAnsi="Arial" w:cs="Arial"/>
          <w:sz w:val="20"/>
          <w:szCs w:val="20"/>
        </w:rPr>
        <w:t>ndmekaeve teenus</w:t>
      </w:r>
      <w:r w:rsidR="00110672" w:rsidRPr="00F42F71">
        <w:rPr>
          <w:rFonts w:ascii="Arial" w:hAnsi="Arial" w:cs="Arial"/>
          <w:sz w:val="20"/>
          <w:szCs w:val="20"/>
        </w:rPr>
        <w:t xml:space="preserve"> võimaldab</w:t>
      </w:r>
      <w:r w:rsidR="00110672">
        <w:rPr>
          <w:rFonts w:ascii="Arial" w:hAnsi="Arial" w:cs="Arial"/>
          <w:sz w:val="20"/>
          <w:szCs w:val="20"/>
        </w:rPr>
        <w:t xml:space="preserve"> tegevuspõhisele riigieelarvele üleminekul </w:t>
      </w:r>
      <w:r w:rsidR="00110672" w:rsidRPr="00F42F71">
        <w:rPr>
          <w:rFonts w:ascii="Arial" w:hAnsi="Arial" w:cs="Arial"/>
          <w:sz w:val="20"/>
          <w:szCs w:val="20"/>
        </w:rPr>
        <w:t>tulemuspõhise informatsiooni korrastamist ja süstematiseerimist, vähendamaks selle kogumise ja kasutamise keerukust ning aega.</w:t>
      </w:r>
      <w:r w:rsidR="00110672">
        <w:t xml:space="preserve"> </w:t>
      </w:r>
      <w:r w:rsidR="00F42F71" w:rsidRPr="00F42F71">
        <w:rPr>
          <w:rFonts w:ascii="Arial" w:hAnsi="Arial" w:cs="Arial"/>
          <w:sz w:val="20"/>
          <w:szCs w:val="20"/>
        </w:rPr>
        <w:t xml:space="preserve">Tulemuslikkuse hindamine tähendab mitmesuguste tulemuslikkuse mõõdikute kasutamist kogu juhtimisahelas, alates planeerimisest kuni lõpptulemuste hindamiseni. Tagatud </w:t>
      </w:r>
      <w:r>
        <w:rPr>
          <w:rFonts w:ascii="Arial" w:hAnsi="Arial" w:cs="Arial"/>
          <w:sz w:val="20"/>
          <w:szCs w:val="20"/>
        </w:rPr>
        <w:t xml:space="preserve">saab </w:t>
      </w:r>
      <w:r w:rsidR="00F42F71" w:rsidRPr="00F42F71">
        <w:rPr>
          <w:rFonts w:ascii="Arial" w:hAnsi="Arial" w:cs="Arial"/>
          <w:sz w:val="20"/>
          <w:szCs w:val="20"/>
        </w:rPr>
        <w:t xml:space="preserve">operatiivne ja graafiline ülevaade arengukavade näitajatest, väheneb riigi peamistest näitajatest ülevaate saamise ajakulu ning kiireneb nende </w:t>
      </w:r>
      <w:r>
        <w:rPr>
          <w:rFonts w:ascii="Arial" w:hAnsi="Arial" w:cs="Arial"/>
          <w:sz w:val="20"/>
          <w:szCs w:val="20"/>
        </w:rPr>
        <w:t>baasil sündivate esitluste aeg.</w:t>
      </w:r>
      <w:r w:rsidR="00CE670E" w:rsidRPr="00CE670E">
        <w:rPr>
          <w:rFonts w:ascii="Arial" w:hAnsi="Arial" w:cs="Arial"/>
          <w:sz w:val="20"/>
          <w:szCs w:val="20"/>
        </w:rPr>
        <w:t xml:space="preserve"> </w:t>
      </w:r>
      <w:r w:rsidR="00CE670E">
        <w:rPr>
          <w:rFonts w:ascii="Arial" w:hAnsi="Arial" w:cs="Arial"/>
          <w:sz w:val="20"/>
          <w:szCs w:val="20"/>
        </w:rPr>
        <w:t>Teenuse tellija on Riigikantselei</w:t>
      </w:r>
      <w:r w:rsidR="00CE670E" w:rsidRPr="0091737A">
        <w:rPr>
          <w:rFonts w:ascii="Arial" w:hAnsi="Arial" w:cs="Arial"/>
          <w:sz w:val="20"/>
          <w:szCs w:val="20"/>
        </w:rPr>
        <w:t>.</w:t>
      </w:r>
    </w:p>
    <w:p w:rsidR="00D423E3" w:rsidRPr="0091737A" w:rsidRDefault="006B5097" w:rsidP="00D61F77">
      <w:pPr>
        <w:pStyle w:val="Heading2"/>
        <w:numPr>
          <w:ilvl w:val="0"/>
          <w:numId w:val="2"/>
        </w:numPr>
        <w:spacing w:after="100" w:afterAutospacing="1" w:line="360" w:lineRule="auto"/>
        <w:rPr>
          <w:rFonts w:ascii="Arial" w:hAnsi="Arial" w:cs="Arial"/>
          <w:b/>
          <w:sz w:val="20"/>
        </w:rPr>
      </w:pPr>
      <w:r w:rsidRPr="0091737A">
        <w:rPr>
          <w:rFonts w:ascii="Arial" w:hAnsi="Arial" w:cs="Arial"/>
          <w:b/>
          <w:sz w:val="20"/>
        </w:rPr>
        <w:t>Eelnõu kooskõlastamine</w:t>
      </w:r>
    </w:p>
    <w:p w:rsidR="0004184C" w:rsidRPr="0091737A" w:rsidRDefault="006B5097" w:rsidP="0004184C">
      <w:pPr>
        <w:pStyle w:val="BodyText2"/>
        <w:spacing w:after="100" w:afterAutospacing="1"/>
        <w:rPr>
          <w:rFonts w:ascii="Arial" w:hAnsi="Arial" w:cs="Arial"/>
          <w:sz w:val="20"/>
        </w:rPr>
      </w:pPr>
      <w:r w:rsidRPr="0091737A">
        <w:rPr>
          <w:rFonts w:ascii="Arial" w:hAnsi="Arial" w:cs="Arial"/>
          <w:sz w:val="20"/>
        </w:rPr>
        <w:t>Korralduse eelnõu esitat</w:t>
      </w:r>
      <w:r w:rsidR="00451ABB" w:rsidRPr="0091737A">
        <w:rPr>
          <w:rFonts w:ascii="Arial" w:hAnsi="Arial" w:cs="Arial"/>
          <w:sz w:val="20"/>
        </w:rPr>
        <w:t>i</w:t>
      </w:r>
      <w:r w:rsidRPr="0091737A">
        <w:rPr>
          <w:rFonts w:ascii="Arial" w:hAnsi="Arial" w:cs="Arial"/>
          <w:sz w:val="20"/>
        </w:rPr>
        <w:t xml:space="preserve"> kooskõlastamiseks kõikidele ministeeriumidele, Riigikantseleile, Eesti Linnade Liidule ja Eesti maaomavalitsustele.</w:t>
      </w:r>
      <w:r w:rsidR="00451ABB" w:rsidRPr="0091737A">
        <w:rPr>
          <w:rFonts w:ascii="Arial" w:hAnsi="Arial" w:cs="Arial"/>
          <w:sz w:val="20"/>
        </w:rPr>
        <w:t xml:space="preserve"> Kooskõlastamisel tehtud märkustega arvestamise tabel on lisatud seletuskirjale.</w:t>
      </w:r>
    </w:p>
    <w:sectPr w:rsidR="0004184C" w:rsidRPr="0091737A" w:rsidSect="004D3B94">
      <w:headerReference w:type="even" r:id="rId10"/>
      <w:headerReference w:type="default" r:id="rId11"/>
      <w:footerReference w:type="default" r:id="rId12"/>
      <w:footerReference w:type="first" r:id="rId13"/>
      <w:footnotePr>
        <w:numFmt w:val="lowerLetter"/>
        <w:numRestart w:val="eachPage"/>
      </w:footnotePr>
      <w:pgSz w:w="11906" w:h="16838"/>
      <w:pgMar w:top="1440" w:right="1133" w:bottom="1304"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66" w:rsidRDefault="00A00B66">
      <w:r>
        <w:separator/>
      </w:r>
    </w:p>
  </w:endnote>
  <w:endnote w:type="continuationSeparator" w:id="0">
    <w:p w:rsidR="00A00B66" w:rsidRDefault="00A0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Droid Sans Fallback">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11057"/>
      <w:docPartObj>
        <w:docPartGallery w:val="Page Numbers (Bottom of Page)"/>
        <w:docPartUnique/>
      </w:docPartObj>
    </w:sdtPr>
    <w:sdtEndPr/>
    <w:sdtContent>
      <w:p w:rsidR="00A00B66" w:rsidRDefault="00A00B66">
        <w:pPr>
          <w:pStyle w:val="Footer"/>
          <w:jc w:val="right"/>
        </w:pPr>
        <w:r>
          <w:fldChar w:fldCharType="begin"/>
        </w:r>
        <w:r>
          <w:instrText xml:space="preserve"> PAGE   \* MERGEFORMAT </w:instrText>
        </w:r>
        <w:r>
          <w:fldChar w:fldCharType="separate"/>
        </w:r>
        <w:r w:rsidR="00696B3C">
          <w:rPr>
            <w:noProof/>
          </w:rPr>
          <w:t>15</w:t>
        </w:r>
        <w:r>
          <w:rPr>
            <w:noProof/>
          </w:rPr>
          <w:fldChar w:fldCharType="end"/>
        </w:r>
      </w:p>
    </w:sdtContent>
  </w:sdt>
  <w:p w:rsidR="00A00B66" w:rsidRDefault="00A00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782257"/>
      <w:docPartObj>
        <w:docPartGallery w:val="Page Numbers (Bottom of Page)"/>
        <w:docPartUnique/>
      </w:docPartObj>
    </w:sdtPr>
    <w:sdtEndPr/>
    <w:sdtContent>
      <w:p w:rsidR="00A00B66" w:rsidRDefault="00A00B66">
        <w:pPr>
          <w:pStyle w:val="Footer"/>
          <w:jc w:val="right"/>
        </w:pPr>
        <w:r>
          <w:fldChar w:fldCharType="begin"/>
        </w:r>
        <w:r>
          <w:instrText xml:space="preserve"> PAGE   \* MERGEFORMAT </w:instrText>
        </w:r>
        <w:r>
          <w:fldChar w:fldCharType="separate"/>
        </w:r>
        <w:r w:rsidR="00912511">
          <w:rPr>
            <w:noProof/>
          </w:rPr>
          <w:t>1</w:t>
        </w:r>
        <w:r>
          <w:rPr>
            <w:noProof/>
          </w:rPr>
          <w:fldChar w:fldCharType="end"/>
        </w:r>
      </w:p>
    </w:sdtContent>
  </w:sdt>
  <w:p w:rsidR="00A00B66" w:rsidRDefault="00A00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66" w:rsidRDefault="00A00B66">
      <w:r>
        <w:separator/>
      </w:r>
    </w:p>
  </w:footnote>
  <w:footnote w:type="continuationSeparator" w:id="0">
    <w:p w:rsidR="00A00B66" w:rsidRDefault="00A00B66">
      <w:r>
        <w:continuationSeparator/>
      </w:r>
    </w:p>
  </w:footnote>
  <w:footnote w:id="1">
    <w:p w:rsidR="00A00B66" w:rsidRPr="00C450DA" w:rsidRDefault="00A00B66" w:rsidP="00D07D15">
      <w:pPr>
        <w:spacing w:after="120" w:line="280" w:lineRule="exact"/>
        <w:jc w:val="both"/>
        <w:rPr>
          <w:rFonts w:ascii="Arial" w:hAnsi="Arial" w:cs="Arial"/>
          <w:sz w:val="16"/>
          <w:szCs w:val="16"/>
        </w:rPr>
      </w:pPr>
      <w:r w:rsidRPr="003B0268">
        <w:rPr>
          <w:rStyle w:val="FootnoteReference"/>
          <w:rFonts w:ascii="Arial" w:hAnsi="Arial" w:cs="Arial"/>
          <w:sz w:val="16"/>
          <w:szCs w:val="16"/>
        </w:rPr>
        <w:footnoteRef/>
      </w:r>
      <w:r w:rsidRPr="003B0268">
        <w:rPr>
          <w:rFonts w:ascii="Arial" w:hAnsi="Arial" w:cs="Arial"/>
          <w:sz w:val="16"/>
          <w:szCs w:val="16"/>
        </w:rPr>
        <w:t xml:space="preserve"> </w:t>
      </w:r>
      <w:r w:rsidRPr="008F3ECD">
        <w:rPr>
          <w:rFonts w:ascii="Arial" w:hAnsi="Arial" w:cs="Arial"/>
          <w:sz w:val="16"/>
          <w:szCs w:val="16"/>
        </w:rPr>
        <w:t>EUROOPA PARLAMENDI JA NÕUKOGU MÄÄRUS Euroopa ettevõtlusstatistika kohta, millega muudetakse määrust nr 184/2005 ja tunnistatakse kehtetuks kümme ettevõtlusstatistika valdkonna õigusakti.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66" w:rsidRDefault="00A00B66" w:rsidP="008D33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0B66" w:rsidRDefault="00A00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66" w:rsidRDefault="00A00B66">
    <w:pPr>
      <w:pStyle w:val="Header"/>
    </w:pPr>
    <w:r w:rsidRPr="00503BEF">
      <w:rPr>
        <w:rFonts w:ascii="Arial" w:eastAsiaTheme="majorEastAsia" w:hAnsi="Arial" w:cs="Arial"/>
      </w:rPr>
      <w:ptab w:relativeTo="margin" w:alignment="center" w:leader="none"/>
    </w:r>
    <w:r>
      <w:rPr>
        <w:rFonts w:ascii="Arial" w:eastAsiaTheme="majorEastAsia" w:hAnsi="Arial" w:cs="Arial"/>
      </w:rPr>
      <w:t>Projekt</w:t>
    </w:r>
    <w:r w:rsidRPr="00503BEF">
      <w:rPr>
        <w:rFonts w:ascii="Arial" w:eastAsiaTheme="majorEastAsia" w:hAnsi="Arial" w:cs="Aria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1"/>
      <w:numFmt w:val="bullet"/>
      <w:lvlText w:val="-"/>
      <w:lvlJc w:val="left"/>
      <w:pPr>
        <w:tabs>
          <w:tab w:val="num" w:pos="0"/>
        </w:tabs>
        <w:ind w:left="1080" w:hanging="360"/>
      </w:pPr>
      <w:rPr>
        <w:rFonts w:ascii="Arial" w:hAnsi="Arial"/>
      </w:rPr>
    </w:lvl>
  </w:abstractNum>
  <w:abstractNum w:abstractNumId="1" w15:restartNumberingAfterBreak="0">
    <w:nsid w:val="04026122"/>
    <w:multiLevelType w:val="hybridMultilevel"/>
    <w:tmpl w:val="78E8FD1C"/>
    <w:lvl w:ilvl="0" w:tplc="6E7E4A7A">
      <w:start w:val="2018"/>
      <w:numFmt w:val="decimal"/>
      <w:lvlText w:val="%1"/>
      <w:lvlJc w:val="left"/>
      <w:pPr>
        <w:ind w:left="780" w:hanging="4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7F2EE6"/>
    <w:multiLevelType w:val="hybridMultilevel"/>
    <w:tmpl w:val="ED6CC6FA"/>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B8938B1"/>
    <w:multiLevelType w:val="multilevel"/>
    <w:tmpl w:val="5D5C06EA"/>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4" w15:restartNumberingAfterBreak="0">
    <w:nsid w:val="0C997DB2"/>
    <w:multiLevelType w:val="hybridMultilevel"/>
    <w:tmpl w:val="CC4AC6C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12562FC1"/>
    <w:multiLevelType w:val="hybridMultilevel"/>
    <w:tmpl w:val="732830E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180F3AF6"/>
    <w:multiLevelType w:val="multilevel"/>
    <w:tmpl w:val="75720C3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B7670"/>
    <w:multiLevelType w:val="hybridMultilevel"/>
    <w:tmpl w:val="F60A93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D3D7699"/>
    <w:multiLevelType w:val="hybridMultilevel"/>
    <w:tmpl w:val="157EFF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1D987ECE"/>
    <w:multiLevelType w:val="hybridMultilevel"/>
    <w:tmpl w:val="0BC608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E345F31"/>
    <w:multiLevelType w:val="multilevel"/>
    <w:tmpl w:val="5D5C06EA"/>
    <w:lvl w:ilvl="0">
      <w:start w:val="1"/>
      <w:numFmt w:val="decimal"/>
      <w:lvlText w:val="%1."/>
      <w:lvlJc w:val="left"/>
      <w:pPr>
        <w:ind w:left="786"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15:restartNumberingAfterBreak="0">
    <w:nsid w:val="1ED0506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E60400"/>
    <w:multiLevelType w:val="hybridMultilevel"/>
    <w:tmpl w:val="22301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3EB3427"/>
    <w:multiLevelType w:val="multilevel"/>
    <w:tmpl w:val="5D5C06EA"/>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4" w15:restartNumberingAfterBreak="0">
    <w:nsid w:val="273A254E"/>
    <w:multiLevelType w:val="hybridMultilevel"/>
    <w:tmpl w:val="AC4699E8"/>
    <w:lvl w:ilvl="0" w:tplc="04250001">
      <w:start w:val="1"/>
      <w:numFmt w:val="bullet"/>
      <w:lvlText w:val=""/>
      <w:lvlJc w:val="left"/>
      <w:pPr>
        <w:ind w:left="2160" w:hanging="360"/>
      </w:pPr>
      <w:rPr>
        <w:rFonts w:ascii="Symbol" w:hAnsi="Symbol" w:hint="default"/>
      </w:rPr>
    </w:lvl>
    <w:lvl w:ilvl="1" w:tplc="04250003" w:tentative="1">
      <w:start w:val="1"/>
      <w:numFmt w:val="bullet"/>
      <w:lvlText w:val="o"/>
      <w:lvlJc w:val="left"/>
      <w:pPr>
        <w:ind w:left="2880" w:hanging="360"/>
      </w:pPr>
      <w:rPr>
        <w:rFonts w:ascii="Courier New" w:hAnsi="Courier New" w:cs="Courier New" w:hint="default"/>
      </w:rPr>
    </w:lvl>
    <w:lvl w:ilvl="2" w:tplc="04250005" w:tentative="1">
      <w:start w:val="1"/>
      <w:numFmt w:val="bullet"/>
      <w:lvlText w:val=""/>
      <w:lvlJc w:val="left"/>
      <w:pPr>
        <w:ind w:left="3600" w:hanging="360"/>
      </w:pPr>
      <w:rPr>
        <w:rFonts w:ascii="Wingdings" w:hAnsi="Wingdings" w:hint="default"/>
      </w:rPr>
    </w:lvl>
    <w:lvl w:ilvl="3" w:tplc="04250001" w:tentative="1">
      <w:start w:val="1"/>
      <w:numFmt w:val="bullet"/>
      <w:lvlText w:val=""/>
      <w:lvlJc w:val="left"/>
      <w:pPr>
        <w:ind w:left="4320" w:hanging="360"/>
      </w:pPr>
      <w:rPr>
        <w:rFonts w:ascii="Symbol" w:hAnsi="Symbol" w:hint="default"/>
      </w:rPr>
    </w:lvl>
    <w:lvl w:ilvl="4" w:tplc="04250003" w:tentative="1">
      <w:start w:val="1"/>
      <w:numFmt w:val="bullet"/>
      <w:lvlText w:val="o"/>
      <w:lvlJc w:val="left"/>
      <w:pPr>
        <w:ind w:left="5040" w:hanging="360"/>
      </w:pPr>
      <w:rPr>
        <w:rFonts w:ascii="Courier New" w:hAnsi="Courier New" w:cs="Courier New" w:hint="default"/>
      </w:rPr>
    </w:lvl>
    <w:lvl w:ilvl="5" w:tplc="04250005" w:tentative="1">
      <w:start w:val="1"/>
      <w:numFmt w:val="bullet"/>
      <w:lvlText w:val=""/>
      <w:lvlJc w:val="left"/>
      <w:pPr>
        <w:ind w:left="5760" w:hanging="360"/>
      </w:pPr>
      <w:rPr>
        <w:rFonts w:ascii="Wingdings" w:hAnsi="Wingdings" w:hint="default"/>
      </w:rPr>
    </w:lvl>
    <w:lvl w:ilvl="6" w:tplc="04250001" w:tentative="1">
      <w:start w:val="1"/>
      <w:numFmt w:val="bullet"/>
      <w:lvlText w:val=""/>
      <w:lvlJc w:val="left"/>
      <w:pPr>
        <w:ind w:left="6480" w:hanging="360"/>
      </w:pPr>
      <w:rPr>
        <w:rFonts w:ascii="Symbol" w:hAnsi="Symbol" w:hint="default"/>
      </w:rPr>
    </w:lvl>
    <w:lvl w:ilvl="7" w:tplc="04250003" w:tentative="1">
      <w:start w:val="1"/>
      <w:numFmt w:val="bullet"/>
      <w:lvlText w:val="o"/>
      <w:lvlJc w:val="left"/>
      <w:pPr>
        <w:ind w:left="7200" w:hanging="360"/>
      </w:pPr>
      <w:rPr>
        <w:rFonts w:ascii="Courier New" w:hAnsi="Courier New" w:cs="Courier New" w:hint="default"/>
      </w:rPr>
    </w:lvl>
    <w:lvl w:ilvl="8" w:tplc="04250005" w:tentative="1">
      <w:start w:val="1"/>
      <w:numFmt w:val="bullet"/>
      <w:lvlText w:val=""/>
      <w:lvlJc w:val="left"/>
      <w:pPr>
        <w:ind w:left="7920" w:hanging="360"/>
      </w:pPr>
      <w:rPr>
        <w:rFonts w:ascii="Wingdings" w:hAnsi="Wingdings" w:hint="default"/>
      </w:rPr>
    </w:lvl>
  </w:abstractNum>
  <w:abstractNum w:abstractNumId="15" w15:restartNumberingAfterBreak="0">
    <w:nsid w:val="2B522389"/>
    <w:multiLevelType w:val="hybridMultilevel"/>
    <w:tmpl w:val="0902D8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DA37CCE"/>
    <w:multiLevelType w:val="hybridMultilevel"/>
    <w:tmpl w:val="91E23616"/>
    <w:lvl w:ilvl="0" w:tplc="597C5FE2">
      <w:start w:val="1"/>
      <w:numFmt w:val="decimal"/>
      <w:pStyle w:val="Heading3"/>
      <w:lvlText w:val="2.%1"/>
      <w:lvlJc w:val="left"/>
      <w:pPr>
        <w:ind w:left="786"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FC008DC"/>
    <w:multiLevelType w:val="hybridMultilevel"/>
    <w:tmpl w:val="672EEAD8"/>
    <w:lvl w:ilvl="0" w:tplc="942AA39E">
      <w:start w:val="1"/>
      <w:numFmt w:val="lowerLetter"/>
      <w:lvlText w:val="%1)"/>
      <w:lvlJc w:val="left"/>
      <w:pPr>
        <w:ind w:left="1080" w:hanging="360"/>
      </w:pPr>
      <w:rPr>
        <w:rFonts w:ascii="Arial" w:hAnsi="Arial" w:cs="Arial" w:hint="default"/>
        <w:b/>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8" w15:restartNumberingAfterBreak="0">
    <w:nsid w:val="388219D8"/>
    <w:multiLevelType w:val="multilevel"/>
    <w:tmpl w:val="C3A40E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321A2E"/>
    <w:multiLevelType w:val="hybridMultilevel"/>
    <w:tmpl w:val="2862AA8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3CD16A6E"/>
    <w:multiLevelType w:val="multilevel"/>
    <w:tmpl w:val="BA1679D6"/>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2365E85"/>
    <w:multiLevelType w:val="hybridMultilevel"/>
    <w:tmpl w:val="FEAEFB72"/>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2" w15:restartNumberingAfterBreak="0">
    <w:nsid w:val="45DB26F5"/>
    <w:multiLevelType w:val="hybridMultilevel"/>
    <w:tmpl w:val="5ADE94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4759737E"/>
    <w:multiLevelType w:val="hybridMultilevel"/>
    <w:tmpl w:val="588090C6"/>
    <w:lvl w:ilvl="0" w:tplc="CE784AA0">
      <w:start w:val="2018"/>
      <w:numFmt w:val="decimal"/>
      <w:lvlText w:val="%1"/>
      <w:lvlJc w:val="left"/>
      <w:pPr>
        <w:ind w:left="780" w:hanging="4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75C4CAD"/>
    <w:multiLevelType w:val="multilevel"/>
    <w:tmpl w:val="C3A40E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FD6B81"/>
    <w:multiLevelType w:val="hybridMultilevel"/>
    <w:tmpl w:val="7F0094FC"/>
    <w:lvl w:ilvl="0" w:tplc="04250017">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6" w15:restartNumberingAfterBreak="0">
    <w:nsid w:val="4B357427"/>
    <w:multiLevelType w:val="hybridMultilevel"/>
    <w:tmpl w:val="9F8431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CEB06F9"/>
    <w:multiLevelType w:val="hybridMultilevel"/>
    <w:tmpl w:val="7550F69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8" w15:restartNumberingAfterBreak="0">
    <w:nsid w:val="527D5625"/>
    <w:multiLevelType w:val="multilevel"/>
    <w:tmpl w:val="5D5C06EA"/>
    <w:lvl w:ilvl="0">
      <w:start w:val="1"/>
      <w:numFmt w:val="decimal"/>
      <w:lvlText w:val="%1."/>
      <w:lvlJc w:val="left"/>
      <w:pPr>
        <w:ind w:left="786"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9" w15:restartNumberingAfterBreak="0">
    <w:nsid w:val="53B92964"/>
    <w:multiLevelType w:val="multilevel"/>
    <w:tmpl w:val="4BB2777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572C0415"/>
    <w:multiLevelType w:val="hybridMultilevel"/>
    <w:tmpl w:val="7012F5E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1" w15:restartNumberingAfterBreak="0">
    <w:nsid w:val="5D47252E"/>
    <w:multiLevelType w:val="hybridMultilevel"/>
    <w:tmpl w:val="239C8CC4"/>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2" w15:restartNumberingAfterBreak="0">
    <w:nsid w:val="5F37191D"/>
    <w:multiLevelType w:val="hybridMultilevel"/>
    <w:tmpl w:val="E2940324"/>
    <w:lvl w:ilvl="0" w:tplc="04250001">
      <w:start w:val="1"/>
      <w:numFmt w:val="decimal"/>
      <w:pStyle w:val="seadus"/>
      <w:lvlText w:val="%1."/>
      <w:lvlJc w:val="left"/>
      <w:pPr>
        <w:tabs>
          <w:tab w:val="num" w:pos="720"/>
        </w:tabs>
        <w:ind w:left="720" w:hanging="360"/>
      </w:pPr>
      <w:rPr>
        <w:rFonts w:cs="Times New Roman" w:hint="default"/>
      </w:rPr>
    </w:lvl>
    <w:lvl w:ilvl="1" w:tplc="04250003" w:tentative="1">
      <w:start w:val="1"/>
      <w:numFmt w:val="lowerLetter"/>
      <w:lvlText w:val="%2."/>
      <w:lvlJc w:val="left"/>
      <w:pPr>
        <w:tabs>
          <w:tab w:val="num" w:pos="1440"/>
        </w:tabs>
        <w:ind w:left="1440" w:hanging="360"/>
      </w:pPr>
      <w:rPr>
        <w:rFonts w:cs="Times New Roman"/>
      </w:rPr>
    </w:lvl>
    <w:lvl w:ilvl="2" w:tplc="04250005" w:tentative="1">
      <w:start w:val="1"/>
      <w:numFmt w:val="lowerRoman"/>
      <w:lvlText w:val="%3."/>
      <w:lvlJc w:val="right"/>
      <w:pPr>
        <w:tabs>
          <w:tab w:val="num" w:pos="2160"/>
        </w:tabs>
        <w:ind w:left="2160" w:hanging="180"/>
      </w:pPr>
      <w:rPr>
        <w:rFonts w:cs="Times New Roman"/>
      </w:rPr>
    </w:lvl>
    <w:lvl w:ilvl="3" w:tplc="04250001" w:tentative="1">
      <w:start w:val="1"/>
      <w:numFmt w:val="decimal"/>
      <w:lvlText w:val="%4."/>
      <w:lvlJc w:val="left"/>
      <w:pPr>
        <w:tabs>
          <w:tab w:val="num" w:pos="2880"/>
        </w:tabs>
        <w:ind w:left="2880" w:hanging="360"/>
      </w:pPr>
      <w:rPr>
        <w:rFonts w:cs="Times New Roman"/>
      </w:rPr>
    </w:lvl>
    <w:lvl w:ilvl="4" w:tplc="04250003" w:tentative="1">
      <w:start w:val="1"/>
      <w:numFmt w:val="lowerLetter"/>
      <w:lvlText w:val="%5."/>
      <w:lvlJc w:val="left"/>
      <w:pPr>
        <w:tabs>
          <w:tab w:val="num" w:pos="3600"/>
        </w:tabs>
        <w:ind w:left="3600" w:hanging="360"/>
      </w:pPr>
      <w:rPr>
        <w:rFonts w:cs="Times New Roman"/>
      </w:rPr>
    </w:lvl>
    <w:lvl w:ilvl="5" w:tplc="04250005" w:tentative="1">
      <w:start w:val="1"/>
      <w:numFmt w:val="lowerRoman"/>
      <w:lvlText w:val="%6."/>
      <w:lvlJc w:val="right"/>
      <w:pPr>
        <w:tabs>
          <w:tab w:val="num" w:pos="4320"/>
        </w:tabs>
        <w:ind w:left="4320" w:hanging="180"/>
      </w:pPr>
      <w:rPr>
        <w:rFonts w:cs="Times New Roman"/>
      </w:rPr>
    </w:lvl>
    <w:lvl w:ilvl="6" w:tplc="04250001" w:tentative="1">
      <w:start w:val="1"/>
      <w:numFmt w:val="decimal"/>
      <w:lvlText w:val="%7."/>
      <w:lvlJc w:val="left"/>
      <w:pPr>
        <w:tabs>
          <w:tab w:val="num" w:pos="5040"/>
        </w:tabs>
        <w:ind w:left="5040" w:hanging="360"/>
      </w:pPr>
      <w:rPr>
        <w:rFonts w:cs="Times New Roman"/>
      </w:rPr>
    </w:lvl>
    <w:lvl w:ilvl="7" w:tplc="04250003" w:tentative="1">
      <w:start w:val="1"/>
      <w:numFmt w:val="lowerLetter"/>
      <w:lvlText w:val="%8."/>
      <w:lvlJc w:val="left"/>
      <w:pPr>
        <w:tabs>
          <w:tab w:val="num" w:pos="5760"/>
        </w:tabs>
        <w:ind w:left="5760" w:hanging="360"/>
      </w:pPr>
      <w:rPr>
        <w:rFonts w:cs="Times New Roman"/>
      </w:rPr>
    </w:lvl>
    <w:lvl w:ilvl="8" w:tplc="04250005"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C0462A"/>
    <w:multiLevelType w:val="hybridMultilevel"/>
    <w:tmpl w:val="EF485E62"/>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4" w15:restartNumberingAfterBreak="0">
    <w:nsid w:val="662D0931"/>
    <w:multiLevelType w:val="hybridMultilevel"/>
    <w:tmpl w:val="4B9860D8"/>
    <w:lvl w:ilvl="0" w:tplc="04250011">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5" w15:restartNumberingAfterBreak="0">
    <w:nsid w:val="66C9701A"/>
    <w:multiLevelType w:val="multilevel"/>
    <w:tmpl w:val="C4A0A1E2"/>
    <w:lvl w:ilvl="0">
      <w:start w:val="1"/>
      <w:numFmt w:val="none"/>
      <w:lvlText w:val="2.4.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8415C54"/>
    <w:multiLevelType w:val="hybridMultilevel"/>
    <w:tmpl w:val="A7920120"/>
    <w:lvl w:ilvl="0" w:tplc="04250001">
      <w:start w:val="1"/>
      <w:numFmt w:val="bullet"/>
      <w:lvlText w:val=""/>
      <w:lvlJc w:val="left"/>
      <w:pPr>
        <w:ind w:left="108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37" w15:restartNumberingAfterBreak="0">
    <w:nsid w:val="6C776245"/>
    <w:multiLevelType w:val="hybridMultilevel"/>
    <w:tmpl w:val="E3C802C4"/>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6C8CC1D4">
      <w:numFmt w:val="bullet"/>
      <w:lvlText w:val="•"/>
      <w:lvlJc w:val="left"/>
      <w:pPr>
        <w:ind w:left="2148" w:hanging="708"/>
      </w:pPr>
      <w:rPr>
        <w:rFonts w:ascii="Arial" w:eastAsia="Times New Roman" w:hAnsi="Arial" w:cs="Arial"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8" w15:restartNumberingAfterBreak="0">
    <w:nsid w:val="75004B7A"/>
    <w:multiLevelType w:val="hybridMultilevel"/>
    <w:tmpl w:val="5714272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9" w15:restartNumberingAfterBreak="0">
    <w:nsid w:val="75F2180C"/>
    <w:multiLevelType w:val="hybridMultilevel"/>
    <w:tmpl w:val="78C4590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0" w15:restartNumberingAfterBreak="0">
    <w:nsid w:val="771C4DA3"/>
    <w:multiLevelType w:val="hybridMultilevel"/>
    <w:tmpl w:val="687E10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7695677"/>
    <w:multiLevelType w:val="hybridMultilevel"/>
    <w:tmpl w:val="71B80010"/>
    <w:lvl w:ilvl="0" w:tplc="0425000F">
      <w:start w:val="1"/>
      <w:numFmt w:val="decimal"/>
      <w:lvlText w:val="%1."/>
      <w:lvlJc w:val="left"/>
      <w:pPr>
        <w:ind w:left="720" w:hanging="360"/>
      </w:pPr>
    </w:lvl>
    <w:lvl w:ilvl="1" w:tplc="04250017">
      <w:start w:val="1"/>
      <w:numFmt w:val="lowerLetter"/>
      <w:lvlText w:val="%2)"/>
      <w:lvlJc w:val="left"/>
      <w:pPr>
        <w:ind w:left="1440" w:hanging="360"/>
      </w:pPr>
    </w:lvl>
    <w:lvl w:ilvl="2" w:tplc="D092042A">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82C7812"/>
    <w:multiLevelType w:val="hybridMultilevel"/>
    <w:tmpl w:val="1530394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3" w15:restartNumberingAfterBreak="0">
    <w:nsid w:val="79CD0762"/>
    <w:multiLevelType w:val="multilevel"/>
    <w:tmpl w:val="C3A40E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8E0B24"/>
    <w:multiLevelType w:val="hybridMultilevel"/>
    <w:tmpl w:val="4BE2A44E"/>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num w:numId="1">
    <w:abstractNumId w:val="32"/>
  </w:num>
  <w:num w:numId="2">
    <w:abstractNumId w:val="24"/>
  </w:num>
  <w:num w:numId="3">
    <w:abstractNumId w:val="16"/>
  </w:num>
  <w:num w:numId="4">
    <w:abstractNumId w:val="37"/>
  </w:num>
  <w:num w:numId="5">
    <w:abstractNumId w:val="4"/>
  </w:num>
  <w:num w:numId="6">
    <w:abstractNumId w:val="28"/>
  </w:num>
  <w:num w:numId="7">
    <w:abstractNumId w:val="20"/>
  </w:num>
  <w:num w:numId="8">
    <w:abstractNumId w:val="29"/>
  </w:num>
  <w:num w:numId="9">
    <w:abstractNumId w:val="2"/>
  </w:num>
  <w:num w:numId="10">
    <w:abstractNumId w:val="42"/>
  </w:num>
  <w:num w:numId="11">
    <w:abstractNumId w:val="33"/>
  </w:num>
  <w:num w:numId="12">
    <w:abstractNumId w:val="5"/>
  </w:num>
  <w:num w:numId="13">
    <w:abstractNumId w:val="9"/>
  </w:num>
  <w:num w:numId="14">
    <w:abstractNumId w:val="7"/>
  </w:num>
  <w:num w:numId="15">
    <w:abstractNumId w:val="14"/>
  </w:num>
  <w:num w:numId="16">
    <w:abstractNumId w:val="13"/>
  </w:num>
  <w:num w:numId="17">
    <w:abstractNumId w:val="3"/>
  </w:num>
  <w:num w:numId="18">
    <w:abstractNumId w:val="10"/>
  </w:num>
  <w:num w:numId="19">
    <w:abstractNumId w:val="18"/>
  </w:num>
  <w:num w:numId="20">
    <w:abstractNumId w:val="43"/>
  </w:num>
  <w:num w:numId="21">
    <w:abstractNumId w:val="38"/>
  </w:num>
  <w:num w:numId="22">
    <w:abstractNumId w:val="22"/>
  </w:num>
  <w:num w:numId="23">
    <w:abstractNumId w:val="4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40"/>
  </w:num>
  <w:num w:numId="27">
    <w:abstractNumId w:val="25"/>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0"/>
  </w:num>
  <w:num w:numId="34">
    <w:abstractNumId w:val="27"/>
  </w:num>
  <w:num w:numId="35">
    <w:abstractNumId w:val="26"/>
  </w:num>
  <w:num w:numId="36">
    <w:abstractNumId w:val="8"/>
  </w:num>
  <w:num w:numId="37">
    <w:abstractNumId w:val="19"/>
  </w:num>
  <w:num w:numId="38">
    <w:abstractNumId w:val="39"/>
  </w:num>
  <w:num w:numId="39">
    <w:abstractNumId w:val="11"/>
  </w:num>
  <w:num w:numId="40">
    <w:abstractNumId w:val="35"/>
  </w:num>
  <w:num w:numId="41">
    <w:abstractNumId w:val="23"/>
  </w:num>
  <w:num w:numId="42">
    <w:abstractNumId w:val="12"/>
  </w:num>
  <w:num w:numId="43">
    <w:abstractNumId w:val="15"/>
  </w:num>
  <w:num w:numId="44">
    <w:abstractNumId w:val="6"/>
  </w:num>
  <w:num w:numId="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D33B9"/>
    <w:rsid w:val="00000745"/>
    <w:rsid w:val="00002D4D"/>
    <w:rsid w:val="00003F2E"/>
    <w:rsid w:val="00003FA3"/>
    <w:rsid w:val="0000405B"/>
    <w:rsid w:val="000054D3"/>
    <w:rsid w:val="000059E5"/>
    <w:rsid w:val="00007018"/>
    <w:rsid w:val="0001001E"/>
    <w:rsid w:val="0001164A"/>
    <w:rsid w:val="000117D2"/>
    <w:rsid w:val="00011AEC"/>
    <w:rsid w:val="00012182"/>
    <w:rsid w:val="00012372"/>
    <w:rsid w:val="0001256D"/>
    <w:rsid w:val="00013BE7"/>
    <w:rsid w:val="00013F52"/>
    <w:rsid w:val="000144D4"/>
    <w:rsid w:val="00014622"/>
    <w:rsid w:val="00014839"/>
    <w:rsid w:val="00015668"/>
    <w:rsid w:val="000157F3"/>
    <w:rsid w:val="000175CE"/>
    <w:rsid w:val="0001769C"/>
    <w:rsid w:val="0001776B"/>
    <w:rsid w:val="00020276"/>
    <w:rsid w:val="00020C78"/>
    <w:rsid w:val="00021850"/>
    <w:rsid w:val="00022831"/>
    <w:rsid w:val="00022B85"/>
    <w:rsid w:val="00023298"/>
    <w:rsid w:val="000240D3"/>
    <w:rsid w:val="00024D65"/>
    <w:rsid w:val="00025641"/>
    <w:rsid w:val="00025C82"/>
    <w:rsid w:val="00027B5B"/>
    <w:rsid w:val="00030BBF"/>
    <w:rsid w:val="0003171D"/>
    <w:rsid w:val="0003427B"/>
    <w:rsid w:val="00034C58"/>
    <w:rsid w:val="0003586D"/>
    <w:rsid w:val="00036642"/>
    <w:rsid w:val="000369D6"/>
    <w:rsid w:val="00036AA4"/>
    <w:rsid w:val="00037B1D"/>
    <w:rsid w:val="00037FD2"/>
    <w:rsid w:val="00040476"/>
    <w:rsid w:val="00040540"/>
    <w:rsid w:val="00040813"/>
    <w:rsid w:val="00040CF4"/>
    <w:rsid w:val="0004184C"/>
    <w:rsid w:val="00042555"/>
    <w:rsid w:val="0004332F"/>
    <w:rsid w:val="000439CB"/>
    <w:rsid w:val="00044163"/>
    <w:rsid w:val="000441D5"/>
    <w:rsid w:val="00045C57"/>
    <w:rsid w:val="00046FC6"/>
    <w:rsid w:val="00047166"/>
    <w:rsid w:val="000500B3"/>
    <w:rsid w:val="00050F41"/>
    <w:rsid w:val="0005108B"/>
    <w:rsid w:val="00051C46"/>
    <w:rsid w:val="00052A9E"/>
    <w:rsid w:val="000532BB"/>
    <w:rsid w:val="000537B4"/>
    <w:rsid w:val="0005383F"/>
    <w:rsid w:val="00053F4C"/>
    <w:rsid w:val="00053F83"/>
    <w:rsid w:val="000542BF"/>
    <w:rsid w:val="00054577"/>
    <w:rsid w:val="0005489F"/>
    <w:rsid w:val="00054B26"/>
    <w:rsid w:val="00055016"/>
    <w:rsid w:val="000550C3"/>
    <w:rsid w:val="000565A8"/>
    <w:rsid w:val="000609DF"/>
    <w:rsid w:val="00060E6F"/>
    <w:rsid w:val="00060ECF"/>
    <w:rsid w:val="0006288A"/>
    <w:rsid w:val="00062C75"/>
    <w:rsid w:val="000632A0"/>
    <w:rsid w:val="00063ADA"/>
    <w:rsid w:val="00063AFE"/>
    <w:rsid w:val="00063CF5"/>
    <w:rsid w:val="0006432B"/>
    <w:rsid w:val="000649B7"/>
    <w:rsid w:val="00064B16"/>
    <w:rsid w:val="00065BB6"/>
    <w:rsid w:val="000662F6"/>
    <w:rsid w:val="00066369"/>
    <w:rsid w:val="00066F04"/>
    <w:rsid w:val="00066FB0"/>
    <w:rsid w:val="00067392"/>
    <w:rsid w:val="00067A7B"/>
    <w:rsid w:val="0007023C"/>
    <w:rsid w:val="00070E17"/>
    <w:rsid w:val="0007128E"/>
    <w:rsid w:val="0007323E"/>
    <w:rsid w:val="0007368C"/>
    <w:rsid w:val="0007396B"/>
    <w:rsid w:val="00073A64"/>
    <w:rsid w:val="00073D3D"/>
    <w:rsid w:val="00074091"/>
    <w:rsid w:val="00075030"/>
    <w:rsid w:val="00075646"/>
    <w:rsid w:val="00075B20"/>
    <w:rsid w:val="000772C9"/>
    <w:rsid w:val="000778BE"/>
    <w:rsid w:val="00080573"/>
    <w:rsid w:val="00080B8A"/>
    <w:rsid w:val="00080BF7"/>
    <w:rsid w:val="00080E72"/>
    <w:rsid w:val="00080F4C"/>
    <w:rsid w:val="000821B0"/>
    <w:rsid w:val="000821CA"/>
    <w:rsid w:val="00084052"/>
    <w:rsid w:val="000851BA"/>
    <w:rsid w:val="00085456"/>
    <w:rsid w:val="00085503"/>
    <w:rsid w:val="00085D28"/>
    <w:rsid w:val="00085E4A"/>
    <w:rsid w:val="00087377"/>
    <w:rsid w:val="0008794C"/>
    <w:rsid w:val="00087AB6"/>
    <w:rsid w:val="00087FE4"/>
    <w:rsid w:val="0009087B"/>
    <w:rsid w:val="000915CE"/>
    <w:rsid w:val="00091A9A"/>
    <w:rsid w:val="00092041"/>
    <w:rsid w:val="000924B5"/>
    <w:rsid w:val="000927A2"/>
    <w:rsid w:val="00092C83"/>
    <w:rsid w:val="0009370E"/>
    <w:rsid w:val="000938AC"/>
    <w:rsid w:val="000943BD"/>
    <w:rsid w:val="00094B80"/>
    <w:rsid w:val="00094EAB"/>
    <w:rsid w:val="0009553A"/>
    <w:rsid w:val="000967E3"/>
    <w:rsid w:val="000975E5"/>
    <w:rsid w:val="000A02EF"/>
    <w:rsid w:val="000A0F7C"/>
    <w:rsid w:val="000A1177"/>
    <w:rsid w:val="000A12CA"/>
    <w:rsid w:val="000A3320"/>
    <w:rsid w:val="000A4784"/>
    <w:rsid w:val="000A599F"/>
    <w:rsid w:val="000A5A23"/>
    <w:rsid w:val="000A5CB1"/>
    <w:rsid w:val="000A5F15"/>
    <w:rsid w:val="000A6894"/>
    <w:rsid w:val="000A75F8"/>
    <w:rsid w:val="000A771F"/>
    <w:rsid w:val="000B0E98"/>
    <w:rsid w:val="000B102C"/>
    <w:rsid w:val="000B1C7D"/>
    <w:rsid w:val="000B1D2D"/>
    <w:rsid w:val="000B3275"/>
    <w:rsid w:val="000B341A"/>
    <w:rsid w:val="000B3A7F"/>
    <w:rsid w:val="000B6738"/>
    <w:rsid w:val="000B6CE1"/>
    <w:rsid w:val="000B7479"/>
    <w:rsid w:val="000B791D"/>
    <w:rsid w:val="000B79BD"/>
    <w:rsid w:val="000C2DF9"/>
    <w:rsid w:val="000C43AC"/>
    <w:rsid w:val="000C4EB6"/>
    <w:rsid w:val="000C5F42"/>
    <w:rsid w:val="000C68F0"/>
    <w:rsid w:val="000D01FB"/>
    <w:rsid w:val="000D128F"/>
    <w:rsid w:val="000D180A"/>
    <w:rsid w:val="000D23C5"/>
    <w:rsid w:val="000D380D"/>
    <w:rsid w:val="000D3BBD"/>
    <w:rsid w:val="000D3E0E"/>
    <w:rsid w:val="000D56B3"/>
    <w:rsid w:val="000D58F1"/>
    <w:rsid w:val="000D75CC"/>
    <w:rsid w:val="000D7C20"/>
    <w:rsid w:val="000E1462"/>
    <w:rsid w:val="000E2AF6"/>
    <w:rsid w:val="000E46D9"/>
    <w:rsid w:val="000E506D"/>
    <w:rsid w:val="000E5313"/>
    <w:rsid w:val="000E5631"/>
    <w:rsid w:val="000E5976"/>
    <w:rsid w:val="000E59D3"/>
    <w:rsid w:val="000E5DE5"/>
    <w:rsid w:val="000E6ED4"/>
    <w:rsid w:val="000E73AB"/>
    <w:rsid w:val="000F071A"/>
    <w:rsid w:val="000F0958"/>
    <w:rsid w:val="000F13A5"/>
    <w:rsid w:val="000F1C01"/>
    <w:rsid w:val="000F21A9"/>
    <w:rsid w:val="000F21C3"/>
    <w:rsid w:val="000F2C19"/>
    <w:rsid w:val="000F32D3"/>
    <w:rsid w:val="000F408C"/>
    <w:rsid w:val="000F46C3"/>
    <w:rsid w:val="000F53B1"/>
    <w:rsid w:val="000F53F0"/>
    <w:rsid w:val="000F57F6"/>
    <w:rsid w:val="000F5D3C"/>
    <w:rsid w:val="000F666D"/>
    <w:rsid w:val="001015AA"/>
    <w:rsid w:val="00102464"/>
    <w:rsid w:val="001027C7"/>
    <w:rsid w:val="00102985"/>
    <w:rsid w:val="001029D6"/>
    <w:rsid w:val="00104444"/>
    <w:rsid w:val="001057C2"/>
    <w:rsid w:val="00106384"/>
    <w:rsid w:val="00107BAB"/>
    <w:rsid w:val="00110672"/>
    <w:rsid w:val="00110CC3"/>
    <w:rsid w:val="001114BF"/>
    <w:rsid w:val="00111AD9"/>
    <w:rsid w:val="00112FF9"/>
    <w:rsid w:val="00113B51"/>
    <w:rsid w:val="00115A10"/>
    <w:rsid w:val="00116C63"/>
    <w:rsid w:val="0011745E"/>
    <w:rsid w:val="001176DA"/>
    <w:rsid w:val="00117705"/>
    <w:rsid w:val="00117A26"/>
    <w:rsid w:val="0012062A"/>
    <w:rsid w:val="001206B4"/>
    <w:rsid w:val="001210F6"/>
    <w:rsid w:val="0012145C"/>
    <w:rsid w:val="00121694"/>
    <w:rsid w:val="001222A1"/>
    <w:rsid w:val="00122BF4"/>
    <w:rsid w:val="0012666E"/>
    <w:rsid w:val="00127109"/>
    <w:rsid w:val="001307FC"/>
    <w:rsid w:val="001309F0"/>
    <w:rsid w:val="00131283"/>
    <w:rsid w:val="00131F66"/>
    <w:rsid w:val="0013250B"/>
    <w:rsid w:val="00132AAE"/>
    <w:rsid w:val="00132DF8"/>
    <w:rsid w:val="00133A8C"/>
    <w:rsid w:val="0013496C"/>
    <w:rsid w:val="00134C22"/>
    <w:rsid w:val="00135445"/>
    <w:rsid w:val="001359B5"/>
    <w:rsid w:val="00135FA1"/>
    <w:rsid w:val="00136728"/>
    <w:rsid w:val="00136ABB"/>
    <w:rsid w:val="0013749D"/>
    <w:rsid w:val="00137581"/>
    <w:rsid w:val="00140532"/>
    <w:rsid w:val="0014265C"/>
    <w:rsid w:val="00142E6C"/>
    <w:rsid w:val="00143268"/>
    <w:rsid w:val="00143FC8"/>
    <w:rsid w:val="0014401B"/>
    <w:rsid w:val="001448D9"/>
    <w:rsid w:val="00144F26"/>
    <w:rsid w:val="001453A3"/>
    <w:rsid w:val="0014624F"/>
    <w:rsid w:val="00146A77"/>
    <w:rsid w:val="00146F93"/>
    <w:rsid w:val="00147044"/>
    <w:rsid w:val="00147B9F"/>
    <w:rsid w:val="0015042F"/>
    <w:rsid w:val="001504DD"/>
    <w:rsid w:val="00150850"/>
    <w:rsid w:val="00151BA2"/>
    <w:rsid w:val="00151FA8"/>
    <w:rsid w:val="00152B80"/>
    <w:rsid w:val="0015319D"/>
    <w:rsid w:val="001538BF"/>
    <w:rsid w:val="00153C4C"/>
    <w:rsid w:val="001552A7"/>
    <w:rsid w:val="0015569A"/>
    <w:rsid w:val="00156ED0"/>
    <w:rsid w:val="001571FC"/>
    <w:rsid w:val="0015751D"/>
    <w:rsid w:val="00157FCD"/>
    <w:rsid w:val="0016084D"/>
    <w:rsid w:val="001614EF"/>
    <w:rsid w:val="00161881"/>
    <w:rsid w:val="00163107"/>
    <w:rsid w:val="001637A4"/>
    <w:rsid w:val="001638D5"/>
    <w:rsid w:val="00165F7E"/>
    <w:rsid w:val="001666DB"/>
    <w:rsid w:val="00166827"/>
    <w:rsid w:val="00166895"/>
    <w:rsid w:val="00166E38"/>
    <w:rsid w:val="00167297"/>
    <w:rsid w:val="0016760E"/>
    <w:rsid w:val="00171D95"/>
    <w:rsid w:val="001728C7"/>
    <w:rsid w:val="00172DF0"/>
    <w:rsid w:val="001731D4"/>
    <w:rsid w:val="00175641"/>
    <w:rsid w:val="00175C23"/>
    <w:rsid w:val="00175DA7"/>
    <w:rsid w:val="00177006"/>
    <w:rsid w:val="00177C0F"/>
    <w:rsid w:val="001810BA"/>
    <w:rsid w:val="001810D3"/>
    <w:rsid w:val="00181B0C"/>
    <w:rsid w:val="00181F9A"/>
    <w:rsid w:val="001825D8"/>
    <w:rsid w:val="00182E0D"/>
    <w:rsid w:val="001835D2"/>
    <w:rsid w:val="00183A11"/>
    <w:rsid w:val="00183AEE"/>
    <w:rsid w:val="00183E17"/>
    <w:rsid w:val="001849BF"/>
    <w:rsid w:val="00184CBB"/>
    <w:rsid w:val="00184D6B"/>
    <w:rsid w:val="00185AED"/>
    <w:rsid w:val="00185EA1"/>
    <w:rsid w:val="00186A6C"/>
    <w:rsid w:val="00186D4E"/>
    <w:rsid w:val="00186EDC"/>
    <w:rsid w:val="001875B4"/>
    <w:rsid w:val="001902E9"/>
    <w:rsid w:val="00191EF8"/>
    <w:rsid w:val="00192354"/>
    <w:rsid w:val="00192D1A"/>
    <w:rsid w:val="001938C0"/>
    <w:rsid w:val="00193A95"/>
    <w:rsid w:val="00193ADD"/>
    <w:rsid w:val="00194281"/>
    <w:rsid w:val="001945FA"/>
    <w:rsid w:val="00195247"/>
    <w:rsid w:val="0019564C"/>
    <w:rsid w:val="001960B9"/>
    <w:rsid w:val="0019765E"/>
    <w:rsid w:val="00197710"/>
    <w:rsid w:val="00197853"/>
    <w:rsid w:val="001A00E9"/>
    <w:rsid w:val="001A06E9"/>
    <w:rsid w:val="001A16D2"/>
    <w:rsid w:val="001A30CA"/>
    <w:rsid w:val="001A34CB"/>
    <w:rsid w:val="001A375E"/>
    <w:rsid w:val="001A3A65"/>
    <w:rsid w:val="001A406E"/>
    <w:rsid w:val="001A4AA6"/>
    <w:rsid w:val="001A5E0C"/>
    <w:rsid w:val="001A61D7"/>
    <w:rsid w:val="001A68F4"/>
    <w:rsid w:val="001A6D0C"/>
    <w:rsid w:val="001A795C"/>
    <w:rsid w:val="001A7A84"/>
    <w:rsid w:val="001A7D4E"/>
    <w:rsid w:val="001B0B72"/>
    <w:rsid w:val="001B0CD6"/>
    <w:rsid w:val="001B1ABC"/>
    <w:rsid w:val="001B1EC3"/>
    <w:rsid w:val="001B1FB9"/>
    <w:rsid w:val="001B2D5E"/>
    <w:rsid w:val="001B3150"/>
    <w:rsid w:val="001B5823"/>
    <w:rsid w:val="001B6469"/>
    <w:rsid w:val="001B647D"/>
    <w:rsid w:val="001B67A8"/>
    <w:rsid w:val="001B7283"/>
    <w:rsid w:val="001C00A8"/>
    <w:rsid w:val="001C07C1"/>
    <w:rsid w:val="001C135D"/>
    <w:rsid w:val="001C189D"/>
    <w:rsid w:val="001C2656"/>
    <w:rsid w:val="001C2BDA"/>
    <w:rsid w:val="001C2D5E"/>
    <w:rsid w:val="001C2EBC"/>
    <w:rsid w:val="001C2FD1"/>
    <w:rsid w:val="001C36B2"/>
    <w:rsid w:val="001C37C5"/>
    <w:rsid w:val="001C429C"/>
    <w:rsid w:val="001C4D16"/>
    <w:rsid w:val="001C4D6F"/>
    <w:rsid w:val="001C5669"/>
    <w:rsid w:val="001C5704"/>
    <w:rsid w:val="001C5C38"/>
    <w:rsid w:val="001C7974"/>
    <w:rsid w:val="001C7A3C"/>
    <w:rsid w:val="001C7CBA"/>
    <w:rsid w:val="001D01C1"/>
    <w:rsid w:val="001D0D0F"/>
    <w:rsid w:val="001D12C0"/>
    <w:rsid w:val="001D12D5"/>
    <w:rsid w:val="001D17D9"/>
    <w:rsid w:val="001D2A80"/>
    <w:rsid w:val="001D4760"/>
    <w:rsid w:val="001D4B9E"/>
    <w:rsid w:val="001D4E66"/>
    <w:rsid w:val="001D5C37"/>
    <w:rsid w:val="001D64BB"/>
    <w:rsid w:val="001D65E5"/>
    <w:rsid w:val="001D69E3"/>
    <w:rsid w:val="001E08EE"/>
    <w:rsid w:val="001E0E45"/>
    <w:rsid w:val="001E1661"/>
    <w:rsid w:val="001E216B"/>
    <w:rsid w:val="001E245D"/>
    <w:rsid w:val="001E2623"/>
    <w:rsid w:val="001E27B1"/>
    <w:rsid w:val="001E2E1A"/>
    <w:rsid w:val="001E45E2"/>
    <w:rsid w:val="001E560C"/>
    <w:rsid w:val="001E6AAC"/>
    <w:rsid w:val="001E6C9F"/>
    <w:rsid w:val="001E6DCE"/>
    <w:rsid w:val="001E712B"/>
    <w:rsid w:val="001F0CC1"/>
    <w:rsid w:val="001F143D"/>
    <w:rsid w:val="001F207D"/>
    <w:rsid w:val="001F214F"/>
    <w:rsid w:val="001F2A7B"/>
    <w:rsid w:val="001F4357"/>
    <w:rsid w:val="001F45C7"/>
    <w:rsid w:val="001F5AA5"/>
    <w:rsid w:val="001F5D38"/>
    <w:rsid w:val="001F60A8"/>
    <w:rsid w:val="001F61E5"/>
    <w:rsid w:val="001F63D4"/>
    <w:rsid w:val="001F672A"/>
    <w:rsid w:val="001F72D2"/>
    <w:rsid w:val="001F7A15"/>
    <w:rsid w:val="00200BB2"/>
    <w:rsid w:val="002011E9"/>
    <w:rsid w:val="00201292"/>
    <w:rsid w:val="002025B5"/>
    <w:rsid w:val="00203798"/>
    <w:rsid w:val="00204611"/>
    <w:rsid w:val="002049AA"/>
    <w:rsid w:val="00207890"/>
    <w:rsid w:val="0021073E"/>
    <w:rsid w:val="0021077C"/>
    <w:rsid w:val="002116A8"/>
    <w:rsid w:val="0021254C"/>
    <w:rsid w:val="00213232"/>
    <w:rsid w:val="002136E4"/>
    <w:rsid w:val="002175CC"/>
    <w:rsid w:val="00217E17"/>
    <w:rsid w:val="0022058A"/>
    <w:rsid w:val="00220C78"/>
    <w:rsid w:val="00220D57"/>
    <w:rsid w:val="00220EF2"/>
    <w:rsid w:val="00221230"/>
    <w:rsid w:val="002219DE"/>
    <w:rsid w:val="00221B3E"/>
    <w:rsid w:val="002220FD"/>
    <w:rsid w:val="0022293C"/>
    <w:rsid w:val="00223212"/>
    <w:rsid w:val="00223247"/>
    <w:rsid w:val="002232FE"/>
    <w:rsid w:val="0022383C"/>
    <w:rsid w:val="0022384C"/>
    <w:rsid w:val="00224D97"/>
    <w:rsid w:val="002259C5"/>
    <w:rsid w:val="002268A7"/>
    <w:rsid w:val="00226DFF"/>
    <w:rsid w:val="002305BD"/>
    <w:rsid w:val="0023130E"/>
    <w:rsid w:val="002317C1"/>
    <w:rsid w:val="00231948"/>
    <w:rsid w:val="002319B3"/>
    <w:rsid w:val="00231BF9"/>
    <w:rsid w:val="002323C4"/>
    <w:rsid w:val="002332B5"/>
    <w:rsid w:val="00233A91"/>
    <w:rsid w:val="00234737"/>
    <w:rsid w:val="00235036"/>
    <w:rsid w:val="00235217"/>
    <w:rsid w:val="002362BD"/>
    <w:rsid w:val="0023645F"/>
    <w:rsid w:val="002364AA"/>
    <w:rsid w:val="0023654C"/>
    <w:rsid w:val="00236C12"/>
    <w:rsid w:val="002376A8"/>
    <w:rsid w:val="00237962"/>
    <w:rsid w:val="00237E0F"/>
    <w:rsid w:val="0024076D"/>
    <w:rsid w:val="00240AB2"/>
    <w:rsid w:val="00240D91"/>
    <w:rsid w:val="00241097"/>
    <w:rsid w:val="00241297"/>
    <w:rsid w:val="00243480"/>
    <w:rsid w:val="00243B0E"/>
    <w:rsid w:val="00244468"/>
    <w:rsid w:val="00244773"/>
    <w:rsid w:val="00244B46"/>
    <w:rsid w:val="00244EAA"/>
    <w:rsid w:val="00246200"/>
    <w:rsid w:val="00247959"/>
    <w:rsid w:val="00247AD6"/>
    <w:rsid w:val="00250671"/>
    <w:rsid w:val="002509B9"/>
    <w:rsid w:val="00250D58"/>
    <w:rsid w:val="00252141"/>
    <w:rsid w:val="002524E1"/>
    <w:rsid w:val="00252845"/>
    <w:rsid w:val="002528E1"/>
    <w:rsid w:val="00253208"/>
    <w:rsid w:val="00253736"/>
    <w:rsid w:val="0025432F"/>
    <w:rsid w:val="002543D3"/>
    <w:rsid w:val="00254AEC"/>
    <w:rsid w:val="002554DE"/>
    <w:rsid w:val="002557A0"/>
    <w:rsid w:val="00255982"/>
    <w:rsid w:val="00255B68"/>
    <w:rsid w:val="002572D8"/>
    <w:rsid w:val="00260177"/>
    <w:rsid w:val="0026135D"/>
    <w:rsid w:val="00261465"/>
    <w:rsid w:val="0026199D"/>
    <w:rsid w:val="00261C23"/>
    <w:rsid w:val="00261F69"/>
    <w:rsid w:val="00262051"/>
    <w:rsid w:val="0026297F"/>
    <w:rsid w:val="00262D88"/>
    <w:rsid w:val="00262FC7"/>
    <w:rsid w:val="0026409F"/>
    <w:rsid w:val="002648D6"/>
    <w:rsid w:val="00265D57"/>
    <w:rsid w:val="0026653E"/>
    <w:rsid w:val="002667A1"/>
    <w:rsid w:val="002673A3"/>
    <w:rsid w:val="00267C14"/>
    <w:rsid w:val="0027021E"/>
    <w:rsid w:val="00270523"/>
    <w:rsid w:val="00271FF8"/>
    <w:rsid w:val="0027319C"/>
    <w:rsid w:val="002742CA"/>
    <w:rsid w:val="00274330"/>
    <w:rsid w:val="00274605"/>
    <w:rsid w:val="00275537"/>
    <w:rsid w:val="00276145"/>
    <w:rsid w:val="0027693A"/>
    <w:rsid w:val="00276BD1"/>
    <w:rsid w:val="00276CE4"/>
    <w:rsid w:val="00280BB9"/>
    <w:rsid w:val="00280DB3"/>
    <w:rsid w:val="00281518"/>
    <w:rsid w:val="0028189E"/>
    <w:rsid w:val="002827C1"/>
    <w:rsid w:val="0028299A"/>
    <w:rsid w:val="002836B0"/>
    <w:rsid w:val="002837E5"/>
    <w:rsid w:val="0028490E"/>
    <w:rsid w:val="002850E2"/>
    <w:rsid w:val="00286E20"/>
    <w:rsid w:val="0028705F"/>
    <w:rsid w:val="00287222"/>
    <w:rsid w:val="00287860"/>
    <w:rsid w:val="00287A9A"/>
    <w:rsid w:val="00287E44"/>
    <w:rsid w:val="0029064F"/>
    <w:rsid w:val="002906FC"/>
    <w:rsid w:val="002908D4"/>
    <w:rsid w:val="00290C15"/>
    <w:rsid w:val="00290E6E"/>
    <w:rsid w:val="00291032"/>
    <w:rsid w:val="002912CB"/>
    <w:rsid w:val="00291474"/>
    <w:rsid w:val="00291A80"/>
    <w:rsid w:val="00291C1C"/>
    <w:rsid w:val="002939F4"/>
    <w:rsid w:val="0029436F"/>
    <w:rsid w:val="00295367"/>
    <w:rsid w:val="002954C7"/>
    <w:rsid w:val="00297DEC"/>
    <w:rsid w:val="00297FE7"/>
    <w:rsid w:val="002A06BE"/>
    <w:rsid w:val="002A0A2F"/>
    <w:rsid w:val="002A19D6"/>
    <w:rsid w:val="002A1E1C"/>
    <w:rsid w:val="002A2A72"/>
    <w:rsid w:val="002A47DE"/>
    <w:rsid w:val="002A4BCF"/>
    <w:rsid w:val="002A62A1"/>
    <w:rsid w:val="002A6C04"/>
    <w:rsid w:val="002A6C11"/>
    <w:rsid w:val="002A7CA7"/>
    <w:rsid w:val="002A7DC7"/>
    <w:rsid w:val="002B05CF"/>
    <w:rsid w:val="002B0EA7"/>
    <w:rsid w:val="002B1024"/>
    <w:rsid w:val="002B1094"/>
    <w:rsid w:val="002B11AB"/>
    <w:rsid w:val="002B2318"/>
    <w:rsid w:val="002B2589"/>
    <w:rsid w:val="002B4336"/>
    <w:rsid w:val="002B448D"/>
    <w:rsid w:val="002B495D"/>
    <w:rsid w:val="002B51EE"/>
    <w:rsid w:val="002B6143"/>
    <w:rsid w:val="002B654D"/>
    <w:rsid w:val="002B70D6"/>
    <w:rsid w:val="002B7316"/>
    <w:rsid w:val="002B759B"/>
    <w:rsid w:val="002B7938"/>
    <w:rsid w:val="002C0019"/>
    <w:rsid w:val="002C0A44"/>
    <w:rsid w:val="002C0B86"/>
    <w:rsid w:val="002C2B5C"/>
    <w:rsid w:val="002C2E99"/>
    <w:rsid w:val="002C33F5"/>
    <w:rsid w:val="002C43E9"/>
    <w:rsid w:val="002C5DB7"/>
    <w:rsid w:val="002C62D1"/>
    <w:rsid w:val="002C66E2"/>
    <w:rsid w:val="002C69CA"/>
    <w:rsid w:val="002C69D2"/>
    <w:rsid w:val="002C793F"/>
    <w:rsid w:val="002C7948"/>
    <w:rsid w:val="002C7B77"/>
    <w:rsid w:val="002C7D4E"/>
    <w:rsid w:val="002D004D"/>
    <w:rsid w:val="002D036A"/>
    <w:rsid w:val="002D201E"/>
    <w:rsid w:val="002D210E"/>
    <w:rsid w:val="002D2221"/>
    <w:rsid w:val="002D246D"/>
    <w:rsid w:val="002D2503"/>
    <w:rsid w:val="002D2E64"/>
    <w:rsid w:val="002D3A3D"/>
    <w:rsid w:val="002D5C33"/>
    <w:rsid w:val="002D6511"/>
    <w:rsid w:val="002D6BEB"/>
    <w:rsid w:val="002D7072"/>
    <w:rsid w:val="002D719A"/>
    <w:rsid w:val="002D7988"/>
    <w:rsid w:val="002D7CAD"/>
    <w:rsid w:val="002E0585"/>
    <w:rsid w:val="002E2425"/>
    <w:rsid w:val="002E25BE"/>
    <w:rsid w:val="002E2AF1"/>
    <w:rsid w:val="002E3119"/>
    <w:rsid w:val="002E39F2"/>
    <w:rsid w:val="002E3C03"/>
    <w:rsid w:val="002E4948"/>
    <w:rsid w:val="002E55DB"/>
    <w:rsid w:val="002E5AC2"/>
    <w:rsid w:val="002E62B5"/>
    <w:rsid w:val="002E7651"/>
    <w:rsid w:val="002F07FE"/>
    <w:rsid w:val="002F1576"/>
    <w:rsid w:val="002F19DC"/>
    <w:rsid w:val="002F1D72"/>
    <w:rsid w:val="002F308D"/>
    <w:rsid w:val="002F3531"/>
    <w:rsid w:val="002F3932"/>
    <w:rsid w:val="002F3DEB"/>
    <w:rsid w:val="002F4537"/>
    <w:rsid w:val="002F5BC7"/>
    <w:rsid w:val="002F6190"/>
    <w:rsid w:val="002F649A"/>
    <w:rsid w:val="002F6524"/>
    <w:rsid w:val="002F6DCB"/>
    <w:rsid w:val="002F740A"/>
    <w:rsid w:val="00300F6F"/>
    <w:rsid w:val="00301520"/>
    <w:rsid w:val="003015DA"/>
    <w:rsid w:val="00301C0B"/>
    <w:rsid w:val="003033DD"/>
    <w:rsid w:val="003037D8"/>
    <w:rsid w:val="0030384B"/>
    <w:rsid w:val="0030424C"/>
    <w:rsid w:val="00304B2B"/>
    <w:rsid w:val="00304E18"/>
    <w:rsid w:val="00305131"/>
    <w:rsid w:val="0030614C"/>
    <w:rsid w:val="00306B63"/>
    <w:rsid w:val="00306D98"/>
    <w:rsid w:val="00307682"/>
    <w:rsid w:val="003076D5"/>
    <w:rsid w:val="00307700"/>
    <w:rsid w:val="0030775A"/>
    <w:rsid w:val="00307C39"/>
    <w:rsid w:val="003104A2"/>
    <w:rsid w:val="0031052B"/>
    <w:rsid w:val="0031104A"/>
    <w:rsid w:val="0031149E"/>
    <w:rsid w:val="003117D4"/>
    <w:rsid w:val="00313A03"/>
    <w:rsid w:val="00314160"/>
    <w:rsid w:val="003142E4"/>
    <w:rsid w:val="00314336"/>
    <w:rsid w:val="00314979"/>
    <w:rsid w:val="00314A52"/>
    <w:rsid w:val="00314B7F"/>
    <w:rsid w:val="00315710"/>
    <w:rsid w:val="00315EE8"/>
    <w:rsid w:val="00316A15"/>
    <w:rsid w:val="00316B7D"/>
    <w:rsid w:val="003202BE"/>
    <w:rsid w:val="00320A9F"/>
    <w:rsid w:val="003218E3"/>
    <w:rsid w:val="00321AC4"/>
    <w:rsid w:val="00322441"/>
    <w:rsid w:val="00323627"/>
    <w:rsid w:val="00323823"/>
    <w:rsid w:val="00323D58"/>
    <w:rsid w:val="00324361"/>
    <w:rsid w:val="00324362"/>
    <w:rsid w:val="00325983"/>
    <w:rsid w:val="00325D80"/>
    <w:rsid w:val="00325EDA"/>
    <w:rsid w:val="003261F3"/>
    <w:rsid w:val="0032627F"/>
    <w:rsid w:val="0032677E"/>
    <w:rsid w:val="003269BE"/>
    <w:rsid w:val="00326B07"/>
    <w:rsid w:val="00330081"/>
    <w:rsid w:val="00330ED4"/>
    <w:rsid w:val="0033103F"/>
    <w:rsid w:val="00331072"/>
    <w:rsid w:val="0033163C"/>
    <w:rsid w:val="003319D8"/>
    <w:rsid w:val="00331A4F"/>
    <w:rsid w:val="00331ADA"/>
    <w:rsid w:val="003324D9"/>
    <w:rsid w:val="00333346"/>
    <w:rsid w:val="003335B8"/>
    <w:rsid w:val="00333C4A"/>
    <w:rsid w:val="00333F92"/>
    <w:rsid w:val="00334ABE"/>
    <w:rsid w:val="00334D23"/>
    <w:rsid w:val="003357A9"/>
    <w:rsid w:val="00335C4C"/>
    <w:rsid w:val="0033611E"/>
    <w:rsid w:val="00336120"/>
    <w:rsid w:val="003364B7"/>
    <w:rsid w:val="0033722F"/>
    <w:rsid w:val="00337CAE"/>
    <w:rsid w:val="00340165"/>
    <w:rsid w:val="00341D36"/>
    <w:rsid w:val="00342BE2"/>
    <w:rsid w:val="00343D22"/>
    <w:rsid w:val="00344C27"/>
    <w:rsid w:val="003456F5"/>
    <w:rsid w:val="00346A3E"/>
    <w:rsid w:val="00346CFA"/>
    <w:rsid w:val="00347476"/>
    <w:rsid w:val="0034766E"/>
    <w:rsid w:val="00347D0E"/>
    <w:rsid w:val="00347FF2"/>
    <w:rsid w:val="00350195"/>
    <w:rsid w:val="00350C14"/>
    <w:rsid w:val="00351077"/>
    <w:rsid w:val="003513DE"/>
    <w:rsid w:val="00351829"/>
    <w:rsid w:val="00351B79"/>
    <w:rsid w:val="00352822"/>
    <w:rsid w:val="003539BA"/>
    <w:rsid w:val="00354811"/>
    <w:rsid w:val="0035482D"/>
    <w:rsid w:val="003549AE"/>
    <w:rsid w:val="00354FAE"/>
    <w:rsid w:val="003553E8"/>
    <w:rsid w:val="00355FBF"/>
    <w:rsid w:val="00356FE8"/>
    <w:rsid w:val="0035730C"/>
    <w:rsid w:val="00357311"/>
    <w:rsid w:val="00357A03"/>
    <w:rsid w:val="0036055C"/>
    <w:rsid w:val="0036150C"/>
    <w:rsid w:val="00361D16"/>
    <w:rsid w:val="0036230F"/>
    <w:rsid w:val="003629EC"/>
    <w:rsid w:val="0036324E"/>
    <w:rsid w:val="0036325A"/>
    <w:rsid w:val="00363D70"/>
    <w:rsid w:val="00364885"/>
    <w:rsid w:val="00365276"/>
    <w:rsid w:val="003661DB"/>
    <w:rsid w:val="00366A32"/>
    <w:rsid w:val="0037036F"/>
    <w:rsid w:val="003704C1"/>
    <w:rsid w:val="00370BBB"/>
    <w:rsid w:val="003715A8"/>
    <w:rsid w:val="00371DA7"/>
    <w:rsid w:val="003728E2"/>
    <w:rsid w:val="00373097"/>
    <w:rsid w:val="003735B5"/>
    <w:rsid w:val="00373AE3"/>
    <w:rsid w:val="00373D58"/>
    <w:rsid w:val="003744B4"/>
    <w:rsid w:val="00374765"/>
    <w:rsid w:val="00375238"/>
    <w:rsid w:val="003755D4"/>
    <w:rsid w:val="00376AD7"/>
    <w:rsid w:val="003772FC"/>
    <w:rsid w:val="00377388"/>
    <w:rsid w:val="00377D1D"/>
    <w:rsid w:val="00380065"/>
    <w:rsid w:val="00380A6C"/>
    <w:rsid w:val="00380E61"/>
    <w:rsid w:val="00381A9B"/>
    <w:rsid w:val="003821B0"/>
    <w:rsid w:val="003823F8"/>
    <w:rsid w:val="00382ECA"/>
    <w:rsid w:val="0038334D"/>
    <w:rsid w:val="00384DC9"/>
    <w:rsid w:val="003853D6"/>
    <w:rsid w:val="00385766"/>
    <w:rsid w:val="00387585"/>
    <w:rsid w:val="00387C36"/>
    <w:rsid w:val="003904CE"/>
    <w:rsid w:val="003919A6"/>
    <w:rsid w:val="00391BD1"/>
    <w:rsid w:val="00393256"/>
    <w:rsid w:val="00393588"/>
    <w:rsid w:val="00393939"/>
    <w:rsid w:val="00394DBE"/>
    <w:rsid w:val="003966EB"/>
    <w:rsid w:val="0039738F"/>
    <w:rsid w:val="00397878"/>
    <w:rsid w:val="003A0D47"/>
    <w:rsid w:val="003A162A"/>
    <w:rsid w:val="003A188A"/>
    <w:rsid w:val="003A23E7"/>
    <w:rsid w:val="003A2939"/>
    <w:rsid w:val="003A2CD6"/>
    <w:rsid w:val="003A36A5"/>
    <w:rsid w:val="003A4527"/>
    <w:rsid w:val="003A4698"/>
    <w:rsid w:val="003A4AAB"/>
    <w:rsid w:val="003A4ACC"/>
    <w:rsid w:val="003A528A"/>
    <w:rsid w:val="003A6CBB"/>
    <w:rsid w:val="003A6EC4"/>
    <w:rsid w:val="003A710C"/>
    <w:rsid w:val="003A754B"/>
    <w:rsid w:val="003A77BB"/>
    <w:rsid w:val="003A7CEE"/>
    <w:rsid w:val="003A7FA7"/>
    <w:rsid w:val="003B0268"/>
    <w:rsid w:val="003B03C8"/>
    <w:rsid w:val="003B09F8"/>
    <w:rsid w:val="003B2F94"/>
    <w:rsid w:val="003B3988"/>
    <w:rsid w:val="003B4172"/>
    <w:rsid w:val="003B4DEE"/>
    <w:rsid w:val="003B4E57"/>
    <w:rsid w:val="003B53D2"/>
    <w:rsid w:val="003B5460"/>
    <w:rsid w:val="003B61E6"/>
    <w:rsid w:val="003B66C6"/>
    <w:rsid w:val="003B6D04"/>
    <w:rsid w:val="003B78F3"/>
    <w:rsid w:val="003C089F"/>
    <w:rsid w:val="003C176B"/>
    <w:rsid w:val="003C1C0D"/>
    <w:rsid w:val="003C206B"/>
    <w:rsid w:val="003C21D4"/>
    <w:rsid w:val="003C22A8"/>
    <w:rsid w:val="003C255A"/>
    <w:rsid w:val="003C2BF1"/>
    <w:rsid w:val="003C374C"/>
    <w:rsid w:val="003C3A60"/>
    <w:rsid w:val="003C3D3B"/>
    <w:rsid w:val="003C475B"/>
    <w:rsid w:val="003C55EE"/>
    <w:rsid w:val="003C6134"/>
    <w:rsid w:val="003C725B"/>
    <w:rsid w:val="003D166B"/>
    <w:rsid w:val="003D17F6"/>
    <w:rsid w:val="003D1D4B"/>
    <w:rsid w:val="003D2035"/>
    <w:rsid w:val="003D2AC4"/>
    <w:rsid w:val="003D3075"/>
    <w:rsid w:val="003D3D56"/>
    <w:rsid w:val="003D5119"/>
    <w:rsid w:val="003D639E"/>
    <w:rsid w:val="003D6877"/>
    <w:rsid w:val="003D6FBA"/>
    <w:rsid w:val="003D7224"/>
    <w:rsid w:val="003D7801"/>
    <w:rsid w:val="003D7BBC"/>
    <w:rsid w:val="003D7C74"/>
    <w:rsid w:val="003D7F45"/>
    <w:rsid w:val="003E067B"/>
    <w:rsid w:val="003E1A5B"/>
    <w:rsid w:val="003E1D05"/>
    <w:rsid w:val="003E2148"/>
    <w:rsid w:val="003E2324"/>
    <w:rsid w:val="003E3754"/>
    <w:rsid w:val="003E4AA8"/>
    <w:rsid w:val="003E4CDE"/>
    <w:rsid w:val="003E5031"/>
    <w:rsid w:val="003E62DB"/>
    <w:rsid w:val="003E67A6"/>
    <w:rsid w:val="003E721D"/>
    <w:rsid w:val="003E74D3"/>
    <w:rsid w:val="003E7F86"/>
    <w:rsid w:val="003F0069"/>
    <w:rsid w:val="003F2485"/>
    <w:rsid w:val="003F267D"/>
    <w:rsid w:val="003F2A72"/>
    <w:rsid w:val="003F34B7"/>
    <w:rsid w:val="003F3B03"/>
    <w:rsid w:val="003F4212"/>
    <w:rsid w:val="003F4236"/>
    <w:rsid w:val="003F4617"/>
    <w:rsid w:val="003F4F31"/>
    <w:rsid w:val="003F58FE"/>
    <w:rsid w:val="003F5B39"/>
    <w:rsid w:val="003F5CE6"/>
    <w:rsid w:val="003F5FB8"/>
    <w:rsid w:val="003F631B"/>
    <w:rsid w:val="003F7421"/>
    <w:rsid w:val="003F78F7"/>
    <w:rsid w:val="00400F84"/>
    <w:rsid w:val="00401071"/>
    <w:rsid w:val="00402C80"/>
    <w:rsid w:val="0040396D"/>
    <w:rsid w:val="00404A13"/>
    <w:rsid w:val="00405008"/>
    <w:rsid w:val="00405426"/>
    <w:rsid w:val="00406BF3"/>
    <w:rsid w:val="00407B8A"/>
    <w:rsid w:val="004100A4"/>
    <w:rsid w:val="004100A8"/>
    <w:rsid w:val="00410327"/>
    <w:rsid w:val="00411158"/>
    <w:rsid w:val="00411C89"/>
    <w:rsid w:val="00413221"/>
    <w:rsid w:val="0041363E"/>
    <w:rsid w:val="0041408D"/>
    <w:rsid w:val="00414B20"/>
    <w:rsid w:val="00414DA2"/>
    <w:rsid w:val="004166BA"/>
    <w:rsid w:val="004177BE"/>
    <w:rsid w:val="00417BD9"/>
    <w:rsid w:val="00417E99"/>
    <w:rsid w:val="0042159A"/>
    <w:rsid w:val="00421C79"/>
    <w:rsid w:val="004231B6"/>
    <w:rsid w:val="00423272"/>
    <w:rsid w:val="0042360F"/>
    <w:rsid w:val="00423ACE"/>
    <w:rsid w:val="0042483E"/>
    <w:rsid w:val="0042713D"/>
    <w:rsid w:val="004305DF"/>
    <w:rsid w:val="004312D5"/>
    <w:rsid w:val="0043185D"/>
    <w:rsid w:val="004318BE"/>
    <w:rsid w:val="004329F7"/>
    <w:rsid w:val="00432B6A"/>
    <w:rsid w:val="00433263"/>
    <w:rsid w:val="004334BF"/>
    <w:rsid w:val="00434236"/>
    <w:rsid w:val="004349E5"/>
    <w:rsid w:val="004349EA"/>
    <w:rsid w:val="00434D62"/>
    <w:rsid w:val="0043529D"/>
    <w:rsid w:val="00435EEF"/>
    <w:rsid w:val="00436DA6"/>
    <w:rsid w:val="004379A1"/>
    <w:rsid w:val="004425A0"/>
    <w:rsid w:val="00442709"/>
    <w:rsid w:val="00442807"/>
    <w:rsid w:val="00442F70"/>
    <w:rsid w:val="00443E31"/>
    <w:rsid w:val="004450DE"/>
    <w:rsid w:val="004451AE"/>
    <w:rsid w:val="0044561F"/>
    <w:rsid w:val="00445919"/>
    <w:rsid w:val="00445DD6"/>
    <w:rsid w:val="0044701A"/>
    <w:rsid w:val="00447677"/>
    <w:rsid w:val="00450F43"/>
    <w:rsid w:val="004512E0"/>
    <w:rsid w:val="004516E5"/>
    <w:rsid w:val="00451ABB"/>
    <w:rsid w:val="0045205E"/>
    <w:rsid w:val="004523AE"/>
    <w:rsid w:val="004529F6"/>
    <w:rsid w:val="00452D5D"/>
    <w:rsid w:val="0045320D"/>
    <w:rsid w:val="00454061"/>
    <w:rsid w:val="004545E7"/>
    <w:rsid w:val="00454B06"/>
    <w:rsid w:val="00455B37"/>
    <w:rsid w:val="00455E65"/>
    <w:rsid w:val="00456751"/>
    <w:rsid w:val="00456B94"/>
    <w:rsid w:val="004573EB"/>
    <w:rsid w:val="00457534"/>
    <w:rsid w:val="00457AFF"/>
    <w:rsid w:val="004601B3"/>
    <w:rsid w:val="00460279"/>
    <w:rsid w:val="0046075E"/>
    <w:rsid w:val="00460940"/>
    <w:rsid w:val="00460C26"/>
    <w:rsid w:val="00460CF4"/>
    <w:rsid w:val="004611EB"/>
    <w:rsid w:val="00461B24"/>
    <w:rsid w:val="00462527"/>
    <w:rsid w:val="0046270D"/>
    <w:rsid w:val="00462A1F"/>
    <w:rsid w:val="00462C94"/>
    <w:rsid w:val="00463D47"/>
    <w:rsid w:val="00463E43"/>
    <w:rsid w:val="004640EB"/>
    <w:rsid w:val="004652E1"/>
    <w:rsid w:val="00465DA2"/>
    <w:rsid w:val="0046653E"/>
    <w:rsid w:val="00466EED"/>
    <w:rsid w:val="00467CCE"/>
    <w:rsid w:val="00467EC4"/>
    <w:rsid w:val="0047016B"/>
    <w:rsid w:val="004709BA"/>
    <w:rsid w:val="00471520"/>
    <w:rsid w:val="00471F9F"/>
    <w:rsid w:val="00472ED8"/>
    <w:rsid w:val="00473BE5"/>
    <w:rsid w:val="00473E74"/>
    <w:rsid w:val="00473FF5"/>
    <w:rsid w:val="004746AC"/>
    <w:rsid w:val="00474FB7"/>
    <w:rsid w:val="00476707"/>
    <w:rsid w:val="00476900"/>
    <w:rsid w:val="00476BDF"/>
    <w:rsid w:val="00481B92"/>
    <w:rsid w:val="004821FD"/>
    <w:rsid w:val="0048285F"/>
    <w:rsid w:val="0048389F"/>
    <w:rsid w:val="00483982"/>
    <w:rsid w:val="0048510F"/>
    <w:rsid w:val="004851F1"/>
    <w:rsid w:val="004858E4"/>
    <w:rsid w:val="0048610C"/>
    <w:rsid w:val="004864DB"/>
    <w:rsid w:val="0048680E"/>
    <w:rsid w:val="00487122"/>
    <w:rsid w:val="00487A99"/>
    <w:rsid w:val="00487DB5"/>
    <w:rsid w:val="00490845"/>
    <w:rsid w:val="00490B29"/>
    <w:rsid w:val="00490B58"/>
    <w:rsid w:val="00491218"/>
    <w:rsid w:val="0049183C"/>
    <w:rsid w:val="00491B4E"/>
    <w:rsid w:val="0049278F"/>
    <w:rsid w:val="00492BD0"/>
    <w:rsid w:val="00492FD8"/>
    <w:rsid w:val="00493A01"/>
    <w:rsid w:val="00493C73"/>
    <w:rsid w:val="00494689"/>
    <w:rsid w:val="00495428"/>
    <w:rsid w:val="004957C5"/>
    <w:rsid w:val="00496373"/>
    <w:rsid w:val="00496C5F"/>
    <w:rsid w:val="00496DA2"/>
    <w:rsid w:val="00497AC6"/>
    <w:rsid w:val="004A0DC0"/>
    <w:rsid w:val="004A1A39"/>
    <w:rsid w:val="004A1C99"/>
    <w:rsid w:val="004A229B"/>
    <w:rsid w:val="004A2A49"/>
    <w:rsid w:val="004A33C8"/>
    <w:rsid w:val="004A3C40"/>
    <w:rsid w:val="004A430A"/>
    <w:rsid w:val="004A440A"/>
    <w:rsid w:val="004A59ED"/>
    <w:rsid w:val="004A5F24"/>
    <w:rsid w:val="004A6AA6"/>
    <w:rsid w:val="004A6AAA"/>
    <w:rsid w:val="004A6EF2"/>
    <w:rsid w:val="004A7080"/>
    <w:rsid w:val="004A7888"/>
    <w:rsid w:val="004A7F80"/>
    <w:rsid w:val="004B0895"/>
    <w:rsid w:val="004B0CAE"/>
    <w:rsid w:val="004B1206"/>
    <w:rsid w:val="004B1F8A"/>
    <w:rsid w:val="004B4A6B"/>
    <w:rsid w:val="004B4B3B"/>
    <w:rsid w:val="004B4E69"/>
    <w:rsid w:val="004B504D"/>
    <w:rsid w:val="004B54F2"/>
    <w:rsid w:val="004B5680"/>
    <w:rsid w:val="004B5A49"/>
    <w:rsid w:val="004B5C78"/>
    <w:rsid w:val="004B7319"/>
    <w:rsid w:val="004B7387"/>
    <w:rsid w:val="004B76D4"/>
    <w:rsid w:val="004B7AF9"/>
    <w:rsid w:val="004B7FA1"/>
    <w:rsid w:val="004C0E70"/>
    <w:rsid w:val="004C2572"/>
    <w:rsid w:val="004C26F7"/>
    <w:rsid w:val="004C26FF"/>
    <w:rsid w:val="004C2E55"/>
    <w:rsid w:val="004C3C04"/>
    <w:rsid w:val="004C3D71"/>
    <w:rsid w:val="004C48D3"/>
    <w:rsid w:val="004C56F2"/>
    <w:rsid w:val="004C5984"/>
    <w:rsid w:val="004C7151"/>
    <w:rsid w:val="004C738C"/>
    <w:rsid w:val="004C7B0C"/>
    <w:rsid w:val="004C7E6E"/>
    <w:rsid w:val="004D22C8"/>
    <w:rsid w:val="004D2B77"/>
    <w:rsid w:val="004D34E6"/>
    <w:rsid w:val="004D37AC"/>
    <w:rsid w:val="004D3B94"/>
    <w:rsid w:val="004D5763"/>
    <w:rsid w:val="004D58F6"/>
    <w:rsid w:val="004D5D26"/>
    <w:rsid w:val="004D6120"/>
    <w:rsid w:val="004D768D"/>
    <w:rsid w:val="004D78C9"/>
    <w:rsid w:val="004D7C4D"/>
    <w:rsid w:val="004E05D0"/>
    <w:rsid w:val="004E0C83"/>
    <w:rsid w:val="004E356B"/>
    <w:rsid w:val="004E4372"/>
    <w:rsid w:val="004E45D5"/>
    <w:rsid w:val="004E4C92"/>
    <w:rsid w:val="004E4DB8"/>
    <w:rsid w:val="004E6023"/>
    <w:rsid w:val="004E758A"/>
    <w:rsid w:val="004F11F4"/>
    <w:rsid w:val="004F17F5"/>
    <w:rsid w:val="004F1D0E"/>
    <w:rsid w:val="004F1E40"/>
    <w:rsid w:val="004F23C8"/>
    <w:rsid w:val="004F32B9"/>
    <w:rsid w:val="004F3DA4"/>
    <w:rsid w:val="004F61F9"/>
    <w:rsid w:val="00501BBD"/>
    <w:rsid w:val="00501E9C"/>
    <w:rsid w:val="0050235C"/>
    <w:rsid w:val="00503588"/>
    <w:rsid w:val="00503BEF"/>
    <w:rsid w:val="00504E4E"/>
    <w:rsid w:val="00504F50"/>
    <w:rsid w:val="00505786"/>
    <w:rsid w:val="00507016"/>
    <w:rsid w:val="00507274"/>
    <w:rsid w:val="00510748"/>
    <w:rsid w:val="00510B39"/>
    <w:rsid w:val="0051245A"/>
    <w:rsid w:val="00512495"/>
    <w:rsid w:val="005136CA"/>
    <w:rsid w:val="005164FE"/>
    <w:rsid w:val="0051669A"/>
    <w:rsid w:val="00517155"/>
    <w:rsid w:val="00517DBB"/>
    <w:rsid w:val="00521733"/>
    <w:rsid w:val="00521774"/>
    <w:rsid w:val="005229FF"/>
    <w:rsid w:val="00522AC0"/>
    <w:rsid w:val="00523208"/>
    <w:rsid w:val="005238C4"/>
    <w:rsid w:val="00523C0A"/>
    <w:rsid w:val="0052545D"/>
    <w:rsid w:val="00525789"/>
    <w:rsid w:val="00525D2E"/>
    <w:rsid w:val="00525D69"/>
    <w:rsid w:val="005261F7"/>
    <w:rsid w:val="005266C0"/>
    <w:rsid w:val="00526D84"/>
    <w:rsid w:val="005279B0"/>
    <w:rsid w:val="00527BC8"/>
    <w:rsid w:val="005301E3"/>
    <w:rsid w:val="00530852"/>
    <w:rsid w:val="00530A18"/>
    <w:rsid w:val="005313F0"/>
    <w:rsid w:val="005316A6"/>
    <w:rsid w:val="00533A80"/>
    <w:rsid w:val="00533C48"/>
    <w:rsid w:val="00533F26"/>
    <w:rsid w:val="00536778"/>
    <w:rsid w:val="00537BFA"/>
    <w:rsid w:val="00537C0A"/>
    <w:rsid w:val="0054094B"/>
    <w:rsid w:val="00540CAC"/>
    <w:rsid w:val="00540FBD"/>
    <w:rsid w:val="00541A54"/>
    <w:rsid w:val="00542B5E"/>
    <w:rsid w:val="00542BD6"/>
    <w:rsid w:val="00542EAA"/>
    <w:rsid w:val="00543437"/>
    <w:rsid w:val="005449CE"/>
    <w:rsid w:val="0054589C"/>
    <w:rsid w:val="00547004"/>
    <w:rsid w:val="00547B67"/>
    <w:rsid w:val="00547CDE"/>
    <w:rsid w:val="00550CEE"/>
    <w:rsid w:val="005519E6"/>
    <w:rsid w:val="0055238A"/>
    <w:rsid w:val="00552CFE"/>
    <w:rsid w:val="00553131"/>
    <w:rsid w:val="00553421"/>
    <w:rsid w:val="0055409A"/>
    <w:rsid w:val="00554647"/>
    <w:rsid w:val="005548D1"/>
    <w:rsid w:val="00555003"/>
    <w:rsid w:val="0055586C"/>
    <w:rsid w:val="005565E4"/>
    <w:rsid w:val="00556925"/>
    <w:rsid w:val="00556E5A"/>
    <w:rsid w:val="00557489"/>
    <w:rsid w:val="00560E71"/>
    <w:rsid w:val="0056132D"/>
    <w:rsid w:val="0056136C"/>
    <w:rsid w:val="00561566"/>
    <w:rsid w:val="00561871"/>
    <w:rsid w:val="00561A3C"/>
    <w:rsid w:val="00561B4C"/>
    <w:rsid w:val="0056201C"/>
    <w:rsid w:val="005621F0"/>
    <w:rsid w:val="00563855"/>
    <w:rsid w:val="0056390F"/>
    <w:rsid w:val="00563C7D"/>
    <w:rsid w:val="00564326"/>
    <w:rsid w:val="005648C4"/>
    <w:rsid w:val="005656A5"/>
    <w:rsid w:val="0056577C"/>
    <w:rsid w:val="005657BA"/>
    <w:rsid w:val="005658DD"/>
    <w:rsid w:val="00565918"/>
    <w:rsid w:val="00565A17"/>
    <w:rsid w:val="00565E10"/>
    <w:rsid w:val="005662FB"/>
    <w:rsid w:val="0056688A"/>
    <w:rsid w:val="005669A1"/>
    <w:rsid w:val="00566D2B"/>
    <w:rsid w:val="005671E2"/>
    <w:rsid w:val="0056745D"/>
    <w:rsid w:val="00567F47"/>
    <w:rsid w:val="0057139F"/>
    <w:rsid w:val="00572893"/>
    <w:rsid w:val="00573AAD"/>
    <w:rsid w:val="00573DD3"/>
    <w:rsid w:val="00573F4C"/>
    <w:rsid w:val="00574F36"/>
    <w:rsid w:val="005765E1"/>
    <w:rsid w:val="005770D1"/>
    <w:rsid w:val="00577580"/>
    <w:rsid w:val="00581117"/>
    <w:rsid w:val="00581C59"/>
    <w:rsid w:val="00581F7E"/>
    <w:rsid w:val="005820F4"/>
    <w:rsid w:val="00582A3E"/>
    <w:rsid w:val="00582F32"/>
    <w:rsid w:val="0058318C"/>
    <w:rsid w:val="00584382"/>
    <w:rsid w:val="00586E30"/>
    <w:rsid w:val="005878C2"/>
    <w:rsid w:val="00590125"/>
    <w:rsid w:val="005903DB"/>
    <w:rsid w:val="00590B9C"/>
    <w:rsid w:val="00591AE3"/>
    <w:rsid w:val="00591C4C"/>
    <w:rsid w:val="005926C7"/>
    <w:rsid w:val="00593011"/>
    <w:rsid w:val="00594001"/>
    <w:rsid w:val="005949A6"/>
    <w:rsid w:val="00594D09"/>
    <w:rsid w:val="00594EE7"/>
    <w:rsid w:val="00595004"/>
    <w:rsid w:val="0059678B"/>
    <w:rsid w:val="00596E55"/>
    <w:rsid w:val="00597840"/>
    <w:rsid w:val="00597C7F"/>
    <w:rsid w:val="00597E36"/>
    <w:rsid w:val="005A0B52"/>
    <w:rsid w:val="005A1824"/>
    <w:rsid w:val="005A2E93"/>
    <w:rsid w:val="005A3691"/>
    <w:rsid w:val="005A482B"/>
    <w:rsid w:val="005A50C6"/>
    <w:rsid w:val="005A5D68"/>
    <w:rsid w:val="005A5EA4"/>
    <w:rsid w:val="005A66CC"/>
    <w:rsid w:val="005A76FB"/>
    <w:rsid w:val="005B0007"/>
    <w:rsid w:val="005B0339"/>
    <w:rsid w:val="005B0A0E"/>
    <w:rsid w:val="005B0EC8"/>
    <w:rsid w:val="005B127F"/>
    <w:rsid w:val="005B15D7"/>
    <w:rsid w:val="005B1ED0"/>
    <w:rsid w:val="005B2886"/>
    <w:rsid w:val="005B2A02"/>
    <w:rsid w:val="005B52AD"/>
    <w:rsid w:val="005B5DE4"/>
    <w:rsid w:val="005B6468"/>
    <w:rsid w:val="005B747A"/>
    <w:rsid w:val="005B7541"/>
    <w:rsid w:val="005B7DC3"/>
    <w:rsid w:val="005B7DC7"/>
    <w:rsid w:val="005C1E29"/>
    <w:rsid w:val="005C20CA"/>
    <w:rsid w:val="005C2711"/>
    <w:rsid w:val="005C30F1"/>
    <w:rsid w:val="005C3BDC"/>
    <w:rsid w:val="005C4AE0"/>
    <w:rsid w:val="005C511B"/>
    <w:rsid w:val="005C52AA"/>
    <w:rsid w:val="005C5386"/>
    <w:rsid w:val="005C618F"/>
    <w:rsid w:val="005C703C"/>
    <w:rsid w:val="005C7057"/>
    <w:rsid w:val="005C75CE"/>
    <w:rsid w:val="005C7C23"/>
    <w:rsid w:val="005C7E79"/>
    <w:rsid w:val="005C7F5E"/>
    <w:rsid w:val="005D0620"/>
    <w:rsid w:val="005D07E4"/>
    <w:rsid w:val="005D0C86"/>
    <w:rsid w:val="005D178E"/>
    <w:rsid w:val="005D1FEE"/>
    <w:rsid w:val="005D2A45"/>
    <w:rsid w:val="005D34FD"/>
    <w:rsid w:val="005D3ACC"/>
    <w:rsid w:val="005D3DAF"/>
    <w:rsid w:val="005D4764"/>
    <w:rsid w:val="005D516E"/>
    <w:rsid w:val="005D537A"/>
    <w:rsid w:val="005D5DEB"/>
    <w:rsid w:val="005D5F67"/>
    <w:rsid w:val="005D5FD6"/>
    <w:rsid w:val="005D6244"/>
    <w:rsid w:val="005D6F31"/>
    <w:rsid w:val="005D761E"/>
    <w:rsid w:val="005E08A3"/>
    <w:rsid w:val="005E15CF"/>
    <w:rsid w:val="005E186F"/>
    <w:rsid w:val="005E1F0D"/>
    <w:rsid w:val="005E26BF"/>
    <w:rsid w:val="005E2753"/>
    <w:rsid w:val="005E390C"/>
    <w:rsid w:val="005E3941"/>
    <w:rsid w:val="005E39B2"/>
    <w:rsid w:val="005E5285"/>
    <w:rsid w:val="005E5464"/>
    <w:rsid w:val="005E61C8"/>
    <w:rsid w:val="005E6C08"/>
    <w:rsid w:val="005E7867"/>
    <w:rsid w:val="005F1AC9"/>
    <w:rsid w:val="005F22AE"/>
    <w:rsid w:val="005F3A2E"/>
    <w:rsid w:val="005F3F95"/>
    <w:rsid w:val="005F4085"/>
    <w:rsid w:val="005F4387"/>
    <w:rsid w:val="005F504C"/>
    <w:rsid w:val="005F53E9"/>
    <w:rsid w:val="005F5CF2"/>
    <w:rsid w:val="005F621B"/>
    <w:rsid w:val="005F7854"/>
    <w:rsid w:val="005F7DAF"/>
    <w:rsid w:val="005F7FBE"/>
    <w:rsid w:val="00600C14"/>
    <w:rsid w:val="00601616"/>
    <w:rsid w:val="00601846"/>
    <w:rsid w:val="00601F87"/>
    <w:rsid w:val="006022ED"/>
    <w:rsid w:val="0060282A"/>
    <w:rsid w:val="00602BCC"/>
    <w:rsid w:val="006039BE"/>
    <w:rsid w:val="00603B6A"/>
    <w:rsid w:val="00603FC0"/>
    <w:rsid w:val="006043C9"/>
    <w:rsid w:val="0060462E"/>
    <w:rsid w:val="00605827"/>
    <w:rsid w:val="00605D64"/>
    <w:rsid w:val="00606994"/>
    <w:rsid w:val="006072AD"/>
    <w:rsid w:val="006107CB"/>
    <w:rsid w:val="00611CC9"/>
    <w:rsid w:val="00611DE6"/>
    <w:rsid w:val="00612848"/>
    <w:rsid w:val="00612A78"/>
    <w:rsid w:val="00613839"/>
    <w:rsid w:val="006142FB"/>
    <w:rsid w:val="00614E95"/>
    <w:rsid w:val="00615EA1"/>
    <w:rsid w:val="00616B2A"/>
    <w:rsid w:val="00617DDD"/>
    <w:rsid w:val="006201A2"/>
    <w:rsid w:val="006202AC"/>
    <w:rsid w:val="0062045A"/>
    <w:rsid w:val="00620740"/>
    <w:rsid w:val="00620BE8"/>
    <w:rsid w:val="00620D80"/>
    <w:rsid w:val="006211D2"/>
    <w:rsid w:val="00621EF8"/>
    <w:rsid w:val="006239F4"/>
    <w:rsid w:val="00623F54"/>
    <w:rsid w:val="00624FF7"/>
    <w:rsid w:val="00626120"/>
    <w:rsid w:val="00626AA4"/>
    <w:rsid w:val="0063024C"/>
    <w:rsid w:val="0063033A"/>
    <w:rsid w:val="00630DD5"/>
    <w:rsid w:val="006316B3"/>
    <w:rsid w:val="00631901"/>
    <w:rsid w:val="00631B5C"/>
    <w:rsid w:val="00632569"/>
    <w:rsid w:val="00632CE4"/>
    <w:rsid w:val="00633016"/>
    <w:rsid w:val="00633AD8"/>
    <w:rsid w:val="0063408A"/>
    <w:rsid w:val="006346CC"/>
    <w:rsid w:val="00635464"/>
    <w:rsid w:val="00635A74"/>
    <w:rsid w:val="006364F3"/>
    <w:rsid w:val="0063673E"/>
    <w:rsid w:val="00637942"/>
    <w:rsid w:val="006403FA"/>
    <w:rsid w:val="0064149B"/>
    <w:rsid w:val="006422D4"/>
    <w:rsid w:val="0064314A"/>
    <w:rsid w:val="0064331E"/>
    <w:rsid w:val="0064429E"/>
    <w:rsid w:val="0064496A"/>
    <w:rsid w:val="006449C1"/>
    <w:rsid w:val="0064552D"/>
    <w:rsid w:val="00645A92"/>
    <w:rsid w:val="00645AAE"/>
    <w:rsid w:val="006460FC"/>
    <w:rsid w:val="006461C4"/>
    <w:rsid w:val="00647125"/>
    <w:rsid w:val="006539C0"/>
    <w:rsid w:val="00653BE2"/>
    <w:rsid w:val="00653E96"/>
    <w:rsid w:val="006546AD"/>
    <w:rsid w:val="006563A2"/>
    <w:rsid w:val="00657651"/>
    <w:rsid w:val="00660197"/>
    <w:rsid w:val="00660822"/>
    <w:rsid w:val="00660997"/>
    <w:rsid w:val="00662C27"/>
    <w:rsid w:val="0066337D"/>
    <w:rsid w:val="00663577"/>
    <w:rsid w:val="00663B40"/>
    <w:rsid w:val="00663E74"/>
    <w:rsid w:val="00664643"/>
    <w:rsid w:val="0066486A"/>
    <w:rsid w:val="00664B65"/>
    <w:rsid w:val="00664C1A"/>
    <w:rsid w:val="00665B91"/>
    <w:rsid w:val="00665FB6"/>
    <w:rsid w:val="00666257"/>
    <w:rsid w:val="00666398"/>
    <w:rsid w:val="00666E23"/>
    <w:rsid w:val="006674CA"/>
    <w:rsid w:val="0066795F"/>
    <w:rsid w:val="00670172"/>
    <w:rsid w:val="006708CB"/>
    <w:rsid w:val="00670CA0"/>
    <w:rsid w:val="00670DAA"/>
    <w:rsid w:val="0067100E"/>
    <w:rsid w:val="00673186"/>
    <w:rsid w:val="00674C24"/>
    <w:rsid w:val="006752D6"/>
    <w:rsid w:val="0067617C"/>
    <w:rsid w:val="0068013B"/>
    <w:rsid w:val="006803FE"/>
    <w:rsid w:val="00680C45"/>
    <w:rsid w:val="00682182"/>
    <w:rsid w:val="00682A54"/>
    <w:rsid w:val="006835B7"/>
    <w:rsid w:val="006837D3"/>
    <w:rsid w:val="00684266"/>
    <w:rsid w:val="0068445A"/>
    <w:rsid w:val="00684EA7"/>
    <w:rsid w:val="0068603A"/>
    <w:rsid w:val="00686829"/>
    <w:rsid w:val="00686E90"/>
    <w:rsid w:val="006879BB"/>
    <w:rsid w:val="00690AA0"/>
    <w:rsid w:val="006910C4"/>
    <w:rsid w:val="0069175C"/>
    <w:rsid w:val="00691BD9"/>
    <w:rsid w:val="0069227F"/>
    <w:rsid w:val="00692662"/>
    <w:rsid w:val="00692B03"/>
    <w:rsid w:val="006939D0"/>
    <w:rsid w:val="00694089"/>
    <w:rsid w:val="006940EB"/>
    <w:rsid w:val="006942B7"/>
    <w:rsid w:val="006944FC"/>
    <w:rsid w:val="00694AAB"/>
    <w:rsid w:val="00695484"/>
    <w:rsid w:val="0069549B"/>
    <w:rsid w:val="006955C6"/>
    <w:rsid w:val="006961D2"/>
    <w:rsid w:val="00696B3C"/>
    <w:rsid w:val="00696CAA"/>
    <w:rsid w:val="006A0677"/>
    <w:rsid w:val="006A113F"/>
    <w:rsid w:val="006A20B6"/>
    <w:rsid w:val="006A24A4"/>
    <w:rsid w:val="006A303A"/>
    <w:rsid w:val="006A3489"/>
    <w:rsid w:val="006A38EF"/>
    <w:rsid w:val="006A3B0B"/>
    <w:rsid w:val="006A5196"/>
    <w:rsid w:val="006A51A8"/>
    <w:rsid w:val="006A5F57"/>
    <w:rsid w:val="006A5FCE"/>
    <w:rsid w:val="006A61B9"/>
    <w:rsid w:val="006A6368"/>
    <w:rsid w:val="006A690E"/>
    <w:rsid w:val="006A6ABF"/>
    <w:rsid w:val="006A7182"/>
    <w:rsid w:val="006B01F4"/>
    <w:rsid w:val="006B02B7"/>
    <w:rsid w:val="006B0781"/>
    <w:rsid w:val="006B0D45"/>
    <w:rsid w:val="006B10F3"/>
    <w:rsid w:val="006B2C79"/>
    <w:rsid w:val="006B5097"/>
    <w:rsid w:val="006B5D64"/>
    <w:rsid w:val="006B5EE4"/>
    <w:rsid w:val="006B6379"/>
    <w:rsid w:val="006B6B7A"/>
    <w:rsid w:val="006C099F"/>
    <w:rsid w:val="006C115B"/>
    <w:rsid w:val="006C18A1"/>
    <w:rsid w:val="006C1E04"/>
    <w:rsid w:val="006C202F"/>
    <w:rsid w:val="006C32A8"/>
    <w:rsid w:val="006C36AD"/>
    <w:rsid w:val="006C444A"/>
    <w:rsid w:val="006C4606"/>
    <w:rsid w:val="006C483A"/>
    <w:rsid w:val="006C4C7B"/>
    <w:rsid w:val="006C50CE"/>
    <w:rsid w:val="006C6238"/>
    <w:rsid w:val="006C6260"/>
    <w:rsid w:val="006C671C"/>
    <w:rsid w:val="006C741D"/>
    <w:rsid w:val="006D03E7"/>
    <w:rsid w:val="006D05C7"/>
    <w:rsid w:val="006D164D"/>
    <w:rsid w:val="006D367A"/>
    <w:rsid w:val="006D46B3"/>
    <w:rsid w:val="006D46F6"/>
    <w:rsid w:val="006D50BF"/>
    <w:rsid w:val="006D56BE"/>
    <w:rsid w:val="006D64BB"/>
    <w:rsid w:val="006D68F9"/>
    <w:rsid w:val="006D79F3"/>
    <w:rsid w:val="006D7F58"/>
    <w:rsid w:val="006E00BD"/>
    <w:rsid w:val="006E039C"/>
    <w:rsid w:val="006E0808"/>
    <w:rsid w:val="006E11FA"/>
    <w:rsid w:val="006E12D7"/>
    <w:rsid w:val="006E16EF"/>
    <w:rsid w:val="006E18BD"/>
    <w:rsid w:val="006E1A26"/>
    <w:rsid w:val="006E1E27"/>
    <w:rsid w:val="006E22D2"/>
    <w:rsid w:val="006E2512"/>
    <w:rsid w:val="006E3178"/>
    <w:rsid w:val="006E4051"/>
    <w:rsid w:val="006E51CA"/>
    <w:rsid w:val="006E5B0B"/>
    <w:rsid w:val="006E68FB"/>
    <w:rsid w:val="006E6D9F"/>
    <w:rsid w:val="006E6E35"/>
    <w:rsid w:val="006F1392"/>
    <w:rsid w:val="006F3089"/>
    <w:rsid w:val="006F354C"/>
    <w:rsid w:val="006F3771"/>
    <w:rsid w:val="006F3865"/>
    <w:rsid w:val="006F398E"/>
    <w:rsid w:val="006F3E45"/>
    <w:rsid w:val="006F4333"/>
    <w:rsid w:val="006F460F"/>
    <w:rsid w:val="006F54AD"/>
    <w:rsid w:val="0070008D"/>
    <w:rsid w:val="00700271"/>
    <w:rsid w:val="00700620"/>
    <w:rsid w:val="0070084E"/>
    <w:rsid w:val="00701451"/>
    <w:rsid w:val="00701799"/>
    <w:rsid w:val="00701A32"/>
    <w:rsid w:val="00701B04"/>
    <w:rsid w:val="00701FAE"/>
    <w:rsid w:val="00702C12"/>
    <w:rsid w:val="00702D07"/>
    <w:rsid w:val="00702E0F"/>
    <w:rsid w:val="007043ED"/>
    <w:rsid w:val="00704434"/>
    <w:rsid w:val="00704587"/>
    <w:rsid w:val="00706633"/>
    <w:rsid w:val="007066C0"/>
    <w:rsid w:val="00706D1A"/>
    <w:rsid w:val="00707D31"/>
    <w:rsid w:val="00707F52"/>
    <w:rsid w:val="007116F4"/>
    <w:rsid w:val="0071244B"/>
    <w:rsid w:val="00713EA7"/>
    <w:rsid w:val="00714759"/>
    <w:rsid w:val="007169A8"/>
    <w:rsid w:val="00716AE8"/>
    <w:rsid w:val="00717DE3"/>
    <w:rsid w:val="00720F5C"/>
    <w:rsid w:val="00720FB8"/>
    <w:rsid w:val="00721974"/>
    <w:rsid w:val="007233E7"/>
    <w:rsid w:val="00723EB1"/>
    <w:rsid w:val="00723EC1"/>
    <w:rsid w:val="00724C5D"/>
    <w:rsid w:val="00725F9D"/>
    <w:rsid w:val="00726758"/>
    <w:rsid w:val="00727510"/>
    <w:rsid w:val="00727DAC"/>
    <w:rsid w:val="0073046D"/>
    <w:rsid w:val="00730B64"/>
    <w:rsid w:val="00733326"/>
    <w:rsid w:val="007347A2"/>
    <w:rsid w:val="007350E3"/>
    <w:rsid w:val="00735D85"/>
    <w:rsid w:val="0073659C"/>
    <w:rsid w:val="00736664"/>
    <w:rsid w:val="0073671E"/>
    <w:rsid w:val="00740A2A"/>
    <w:rsid w:val="007427B1"/>
    <w:rsid w:val="00742E4D"/>
    <w:rsid w:val="007442C6"/>
    <w:rsid w:val="00745AF5"/>
    <w:rsid w:val="00745E59"/>
    <w:rsid w:val="007461A6"/>
    <w:rsid w:val="00746282"/>
    <w:rsid w:val="00750513"/>
    <w:rsid w:val="00751B94"/>
    <w:rsid w:val="0075258B"/>
    <w:rsid w:val="00753444"/>
    <w:rsid w:val="0075384C"/>
    <w:rsid w:val="00753A41"/>
    <w:rsid w:val="00753E8B"/>
    <w:rsid w:val="00753F53"/>
    <w:rsid w:val="0075558F"/>
    <w:rsid w:val="0075708B"/>
    <w:rsid w:val="0075713C"/>
    <w:rsid w:val="00760B96"/>
    <w:rsid w:val="007622F1"/>
    <w:rsid w:val="00762BD3"/>
    <w:rsid w:val="00762C42"/>
    <w:rsid w:val="00762F4B"/>
    <w:rsid w:val="00763525"/>
    <w:rsid w:val="00763CB7"/>
    <w:rsid w:val="00764AB1"/>
    <w:rsid w:val="00764C58"/>
    <w:rsid w:val="00764F4A"/>
    <w:rsid w:val="00765B66"/>
    <w:rsid w:val="0076685A"/>
    <w:rsid w:val="00766881"/>
    <w:rsid w:val="00767108"/>
    <w:rsid w:val="00767798"/>
    <w:rsid w:val="00767A36"/>
    <w:rsid w:val="0077017C"/>
    <w:rsid w:val="00770630"/>
    <w:rsid w:val="00770A41"/>
    <w:rsid w:val="00770A76"/>
    <w:rsid w:val="00770F3C"/>
    <w:rsid w:val="007712E6"/>
    <w:rsid w:val="00772398"/>
    <w:rsid w:val="007725FF"/>
    <w:rsid w:val="007728F0"/>
    <w:rsid w:val="00773819"/>
    <w:rsid w:val="007749BC"/>
    <w:rsid w:val="00774FFE"/>
    <w:rsid w:val="007756AB"/>
    <w:rsid w:val="007758CF"/>
    <w:rsid w:val="00776E25"/>
    <w:rsid w:val="00777415"/>
    <w:rsid w:val="007774DA"/>
    <w:rsid w:val="00780208"/>
    <w:rsid w:val="007812FC"/>
    <w:rsid w:val="00783D44"/>
    <w:rsid w:val="0078482B"/>
    <w:rsid w:val="00784E12"/>
    <w:rsid w:val="00784FF3"/>
    <w:rsid w:val="0078633F"/>
    <w:rsid w:val="007867F5"/>
    <w:rsid w:val="00787994"/>
    <w:rsid w:val="00787A18"/>
    <w:rsid w:val="00787FDA"/>
    <w:rsid w:val="00790C08"/>
    <w:rsid w:val="00791311"/>
    <w:rsid w:val="00791844"/>
    <w:rsid w:val="00792B13"/>
    <w:rsid w:val="0079319D"/>
    <w:rsid w:val="007932DD"/>
    <w:rsid w:val="00794134"/>
    <w:rsid w:val="007947D6"/>
    <w:rsid w:val="00794928"/>
    <w:rsid w:val="00794CAB"/>
    <w:rsid w:val="00795225"/>
    <w:rsid w:val="00795EC5"/>
    <w:rsid w:val="00796206"/>
    <w:rsid w:val="00796B7D"/>
    <w:rsid w:val="007A157D"/>
    <w:rsid w:val="007A2838"/>
    <w:rsid w:val="007A295F"/>
    <w:rsid w:val="007A3129"/>
    <w:rsid w:val="007A5222"/>
    <w:rsid w:val="007A53A8"/>
    <w:rsid w:val="007A56A4"/>
    <w:rsid w:val="007A57F9"/>
    <w:rsid w:val="007A6365"/>
    <w:rsid w:val="007A6932"/>
    <w:rsid w:val="007A6AE9"/>
    <w:rsid w:val="007B03F3"/>
    <w:rsid w:val="007B0D95"/>
    <w:rsid w:val="007B14F0"/>
    <w:rsid w:val="007B1C71"/>
    <w:rsid w:val="007B22A5"/>
    <w:rsid w:val="007B305B"/>
    <w:rsid w:val="007B4703"/>
    <w:rsid w:val="007B475C"/>
    <w:rsid w:val="007B4C22"/>
    <w:rsid w:val="007B50A0"/>
    <w:rsid w:val="007B52A8"/>
    <w:rsid w:val="007B54DC"/>
    <w:rsid w:val="007B5546"/>
    <w:rsid w:val="007B5E17"/>
    <w:rsid w:val="007B64C3"/>
    <w:rsid w:val="007B6521"/>
    <w:rsid w:val="007B67B1"/>
    <w:rsid w:val="007B6EBB"/>
    <w:rsid w:val="007B7C26"/>
    <w:rsid w:val="007C0D52"/>
    <w:rsid w:val="007C0D9F"/>
    <w:rsid w:val="007C17D6"/>
    <w:rsid w:val="007C2029"/>
    <w:rsid w:val="007C277A"/>
    <w:rsid w:val="007C2952"/>
    <w:rsid w:val="007C387A"/>
    <w:rsid w:val="007C3C84"/>
    <w:rsid w:val="007C4970"/>
    <w:rsid w:val="007C659B"/>
    <w:rsid w:val="007C7BA5"/>
    <w:rsid w:val="007D03CF"/>
    <w:rsid w:val="007D0690"/>
    <w:rsid w:val="007D09DC"/>
    <w:rsid w:val="007D0CB6"/>
    <w:rsid w:val="007D0FC7"/>
    <w:rsid w:val="007D1464"/>
    <w:rsid w:val="007D3400"/>
    <w:rsid w:val="007D351C"/>
    <w:rsid w:val="007D4685"/>
    <w:rsid w:val="007D48B9"/>
    <w:rsid w:val="007D49CB"/>
    <w:rsid w:val="007D4E53"/>
    <w:rsid w:val="007D5A6E"/>
    <w:rsid w:val="007D60F4"/>
    <w:rsid w:val="007D6C86"/>
    <w:rsid w:val="007D70D7"/>
    <w:rsid w:val="007D79F7"/>
    <w:rsid w:val="007E0C45"/>
    <w:rsid w:val="007E0CAD"/>
    <w:rsid w:val="007E1184"/>
    <w:rsid w:val="007E13E9"/>
    <w:rsid w:val="007E2152"/>
    <w:rsid w:val="007E24E7"/>
    <w:rsid w:val="007E25C9"/>
    <w:rsid w:val="007E3762"/>
    <w:rsid w:val="007E52FF"/>
    <w:rsid w:val="007E53FF"/>
    <w:rsid w:val="007E54A0"/>
    <w:rsid w:val="007E5EEB"/>
    <w:rsid w:val="007E6042"/>
    <w:rsid w:val="007E70D6"/>
    <w:rsid w:val="007E7250"/>
    <w:rsid w:val="007E774C"/>
    <w:rsid w:val="007E7B83"/>
    <w:rsid w:val="007F018F"/>
    <w:rsid w:val="007F085B"/>
    <w:rsid w:val="007F118C"/>
    <w:rsid w:val="007F1264"/>
    <w:rsid w:val="007F156B"/>
    <w:rsid w:val="007F22ED"/>
    <w:rsid w:val="007F2309"/>
    <w:rsid w:val="007F2802"/>
    <w:rsid w:val="007F2DD2"/>
    <w:rsid w:val="007F399D"/>
    <w:rsid w:val="007F42BB"/>
    <w:rsid w:val="007F521B"/>
    <w:rsid w:val="007F5A07"/>
    <w:rsid w:val="007F5BFB"/>
    <w:rsid w:val="007F6D52"/>
    <w:rsid w:val="007F6EE8"/>
    <w:rsid w:val="007F728A"/>
    <w:rsid w:val="007F7690"/>
    <w:rsid w:val="007F77CA"/>
    <w:rsid w:val="008015A7"/>
    <w:rsid w:val="00804AF5"/>
    <w:rsid w:val="00804CEE"/>
    <w:rsid w:val="00806459"/>
    <w:rsid w:val="008065AD"/>
    <w:rsid w:val="008065D6"/>
    <w:rsid w:val="00806F5D"/>
    <w:rsid w:val="0080778B"/>
    <w:rsid w:val="00807820"/>
    <w:rsid w:val="00807A6F"/>
    <w:rsid w:val="00807BA2"/>
    <w:rsid w:val="00811753"/>
    <w:rsid w:val="008124FF"/>
    <w:rsid w:val="008139BA"/>
    <w:rsid w:val="00813BFD"/>
    <w:rsid w:val="008146CF"/>
    <w:rsid w:val="00814EF8"/>
    <w:rsid w:val="00815388"/>
    <w:rsid w:val="008153F2"/>
    <w:rsid w:val="00815452"/>
    <w:rsid w:val="008155C3"/>
    <w:rsid w:val="00816064"/>
    <w:rsid w:val="008171C5"/>
    <w:rsid w:val="008177B2"/>
    <w:rsid w:val="00817920"/>
    <w:rsid w:val="0081796D"/>
    <w:rsid w:val="00817AFA"/>
    <w:rsid w:val="00817B0F"/>
    <w:rsid w:val="00817BD9"/>
    <w:rsid w:val="00820828"/>
    <w:rsid w:val="0082133F"/>
    <w:rsid w:val="00821FF4"/>
    <w:rsid w:val="00824914"/>
    <w:rsid w:val="0082633F"/>
    <w:rsid w:val="00826C3D"/>
    <w:rsid w:val="00826D8A"/>
    <w:rsid w:val="00827317"/>
    <w:rsid w:val="0082744D"/>
    <w:rsid w:val="00827B5F"/>
    <w:rsid w:val="00827ECF"/>
    <w:rsid w:val="008301A3"/>
    <w:rsid w:val="008307A1"/>
    <w:rsid w:val="0083091D"/>
    <w:rsid w:val="00830CBA"/>
    <w:rsid w:val="0083180D"/>
    <w:rsid w:val="0083266F"/>
    <w:rsid w:val="00832900"/>
    <w:rsid w:val="00833556"/>
    <w:rsid w:val="0083387E"/>
    <w:rsid w:val="00833BF9"/>
    <w:rsid w:val="008342A9"/>
    <w:rsid w:val="0083571B"/>
    <w:rsid w:val="00835B8A"/>
    <w:rsid w:val="0083613B"/>
    <w:rsid w:val="008361F6"/>
    <w:rsid w:val="00836208"/>
    <w:rsid w:val="00837262"/>
    <w:rsid w:val="008408BB"/>
    <w:rsid w:val="0084103B"/>
    <w:rsid w:val="008427CD"/>
    <w:rsid w:val="00842A86"/>
    <w:rsid w:val="00842FB0"/>
    <w:rsid w:val="008437E7"/>
    <w:rsid w:val="0084430F"/>
    <w:rsid w:val="0084465C"/>
    <w:rsid w:val="0084478F"/>
    <w:rsid w:val="00844CA5"/>
    <w:rsid w:val="008460C1"/>
    <w:rsid w:val="00846435"/>
    <w:rsid w:val="00850706"/>
    <w:rsid w:val="008509BF"/>
    <w:rsid w:val="0085136B"/>
    <w:rsid w:val="00851612"/>
    <w:rsid w:val="00852340"/>
    <w:rsid w:val="008529A8"/>
    <w:rsid w:val="008529EC"/>
    <w:rsid w:val="0085324B"/>
    <w:rsid w:val="00853715"/>
    <w:rsid w:val="00853834"/>
    <w:rsid w:val="00853FA3"/>
    <w:rsid w:val="0085493D"/>
    <w:rsid w:val="00854F20"/>
    <w:rsid w:val="00855213"/>
    <w:rsid w:val="00855BB9"/>
    <w:rsid w:val="00856295"/>
    <w:rsid w:val="00856389"/>
    <w:rsid w:val="0085648F"/>
    <w:rsid w:val="008577CD"/>
    <w:rsid w:val="008578FC"/>
    <w:rsid w:val="00857974"/>
    <w:rsid w:val="00857A66"/>
    <w:rsid w:val="0086039E"/>
    <w:rsid w:val="008603DB"/>
    <w:rsid w:val="008616F9"/>
    <w:rsid w:val="00862128"/>
    <w:rsid w:val="0086254B"/>
    <w:rsid w:val="008627DE"/>
    <w:rsid w:val="008628DC"/>
    <w:rsid w:val="008637DE"/>
    <w:rsid w:val="00864294"/>
    <w:rsid w:val="00864C38"/>
    <w:rsid w:val="00865563"/>
    <w:rsid w:val="00865641"/>
    <w:rsid w:val="008665EA"/>
    <w:rsid w:val="00867BE6"/>
    <w:rsid w:val="00873077"/>
    <w:rsid w:val="00873805"/>
    <w:rsid w:val="00874A66"/>
    <w:rsid w:val="00875205"/>
    <w:rsid w:val="00875AAE"/>
    <w:rsid w:val="00876E57"/>
    <w:rsid w:val="00876F3B"/>
    <w:rsid w:val="0087791D"/>
    <w:rsid w:val="00877E76"/>
    <w:rsid w:val="00880845"/>
    <w:rsid w:val="008808EB"/>
    <w:rsid w:val="00881111"/>
    <w:rsid w:val="00881164"/>
    <w:rsid w:val="0088178B"/>
    <w:rsid w:val="0088183C"/>
    <w:rsid w:val="00881C7E"/>
    <w:rsid w:val="00881FEF"/>
    <w:rsid w:val="00882895"/>
    <w:rsid w:val="008829F4"/>
    <w:rsid w:val="008833D7"/>
    <w:rsid w:val="008835B9"/>
    <w:rsid w:val="00883714"/>
    <w:rsid w:val="0088371D"/>
    <w:rsid w:val="00884297"/>
    <w:rsid w:val="00886F9D"/>
    <w:rsid w:val="0088745E"/>
    <w:rsid w:val="00887C76"/>
    <w:rsid w:val="00887C81"/>
    <w:rsid w:val="0089053B"/>
    <w:rsid w:val="0089157F"/>
    <w:rsid w:val="00891DF1"/>
    <w:rsid w:val="00891F8B"/>
    <w:rsid w:val="008924BF"/>
    <w:rsid w:val="008940B4"/>
    <w:rsid w:val="00894B45"/>
    <w:rsid w:val="00895699"/>
    <w:rsid w:val="008957C0"/>
    <w:rsid w:val="00895AAB"/>
    <w:rsid w:val="00895D79"/>
    <w:rsid w:val="00895F46"/>
    <w:rsid w:val="00896034"/>
    <w:rsid w:val="00896E3E"/>
    <w:rsid w:val="00897984"/>
    <w:rsid w:val="008979D0"/>
    <w:rsid w:val="008979F7"/>
    <w:rsid w:val="00897BF7"/>
    <w:rsid w:val="008A14CD"/>
    <w:rsid w:val="008A194F"/>
    <w:rsid w:val="008A28F7"/>
    <w:rsid w:val="008A30C8"/>
    <w:rsid w:val="008A3D25"/>
    <w:rsid w:val="008A417C"/>
    <w:rsid w:val="008A5531"/>
    <w:rsid w:val="008A56F5"/>
    <w:rsid w:val="008A582A"/>
    <w:rsid w:val="008A690C"/>
    <w:rsid w:val="008A6B38"/>
    <w:rsid w:val="008A6DBD"/>
    <w:rsid w:val="008A798C"/>
    <w:rsid w:val="008A799F"/>
    <w:rsid w:val="008A7FA2"/>
    <w:rsid w:val="008B0274"/>
    <w:rsid w:val="008B03F2"/>
    <w:rsid w:val="008B10FA"/>
    <w:rsid w:val="008B1BF1"/>
    <w:rsid w:val="008B1D5F"/>
    <w:rsid w:val="008B21D1"/>
    <w:rsid w:val="008B23B1"/>
    <w:rsid w:val="008B2A1D"/>
    <w:rsid w:val="008B2C6B"/>
    <w:rsid w:val="008B2CF6"/>
    <w:rsid w:val="008B2E5E"/>
    <w:rsid w:val="008B3DBB"/>
    <w:rsid w:val="008B51FF"/>
    <w:rsid w:val="008B5C2E"/>
    <w:rsid w:val="008B5E44"/>
    <w:rsid w:val="008B6CC0"/>
    <w:rsid w:val="008C095F"/>
    <w:rsid w:val="008C0E3C"/>
    <w:rsid w:val="008C1532"/>
    <w:rsid w:val="008C1B48"/>
    <w:rsid w:val="008C1B58"/>
    <w:rsid w:val="008C1E1D"/>
    <w:rsid w:val="008C1EC8"/>
    <w:rsid w:val="008C2EB3"/>
    <w:rsid w:val="008C3063"/>
    <w:rsid w:val="008C3169"/>
    <w:rsid w:val="008C3509"/>
    <w:rsid w:val="008C5075"/>
    <w:rsid w:val="008C5D26"/>
    <w:rsid w:val="008C6BD0"/>
    <w:rsid w:val="008C6C45"/>
    <w:rsid w:val="008C73E7"/>
    <w:rsid w:val="008C7AA1"/>
    <w:rsid w:val="008D059D"/>
    <w:rsid w:val="008D073D"/>
    <w:rsid w:val="008D1504"/>
    <w:rsid w:val="008D1736"/>
    <w:rsid w:val="008D22A8"/>
    <w:rsid w:val="008D2A82"/>
    <w:rsid w:val="008D2EAB"/>
    <w:rsid w:val="008D33B9"/>
    <w:rsid w:val="008D3666"/>
    <w:rsid w:val="008D42FD"/>
    <w:rsid w:val="008D4F0A"/>
    <w:rsid w:val="008D5A3B"/>
    <w:rsid w:val="008D7090"/>
    <w:rsid w:val="008E1083"/>
    <w:rsid w:val="008E2736"/>
    <w:rsid w:val="008E3151"/>
    <w:rsid w:val="008E36CF"/>
    <w:rsid w:val="008E41ED"/>
    <w:rsid w:val="008F12ED"/>
    <w:rsid w:val="008F1314"/>
    <w:rsid w:val="008F174E"/>
    <w:rsid w:val="008F20C3"/>
    <w:rsid w:val="008F23D2"/>
    <w:rsid w:val="008F2A26"/>
    <w:rsid w:val="008F2D20"/>
    <w:rsid w:val="008F3ECD"/>
    <w:rsid w:val="008F4652"/>
    <w:rsid w:val="008F5753"/>
    <w:rsid w:val="008F60AE"/>
    <w:rsid w:val="008F7285"/>
    <w:rsid w:val="008F750E"/>
    <w:rsid w:val="008F75F4"/>
    <w:rsid w:val="00900481"/>
    <w:rsid w:val="0090097A"/>
    <w:rsid w:val="00900A65"/>
    <w:rsid w:val="00901C33"/>
    <w:rsid w:val="009021AA"/>
    <w:rsid w:val="009023A0"/>
    <w:rsid w:val="00902BAB"/>
    <w:rsid w:val="009040D7"/>
    <w:rsid w:val="00904493"/>
    <w:rsid w:val="009048C3"/>
    <w:rsid w:val="00905460"/>
    <w:rsid w:val="00905E10"/>
    <w:rsid w:val="00907D83"/>
    <w:rsid w:val="00910077"/>
    <w:rsid w:val="009100D4"/>
    <w:rsid w:val="00910595"/>
    <w:rsid w:val="009113ED"/>
    <w:rsid w:val="00911962"/>
    <w:rsid w:val="00911B51"/>
    <w:rsid w:val="00912013"/>
    <w:rsid w:val="00912511"/>
    <w:rsid w:val="00912B67"/>
    <w:rsid w:val="00912BBD"/>
    <w:rsid w:val="00912F81"/>
    <w:rsid w:val="009133A1"/>
    <w:rsid w:val="0091361C"/>
    <w:rsid w:val="00913EC9"/>
    <w:rsid w:val="00914122"/>
    <w:rsid w:val="00914BD9"/>
    <w:rsid w:val="00914E12"/>
    <w:rsid w:val="00916482"/>
    <w:rsid w:val="00916A63"/>
    <w:rsid w:val="0091737A"/>
    <w:rsid w:val="0091791C"/>
    <w:rsid w:val="00917C17"/>
    <w:rsid w:val="00922595"/>
    <w:rsid w:val="00922CFC"/>
    <w:rsid w:val="00923A39"/>
    <w:rsid w:val="00924300"/>
    <w:rsid w:val="009244DB"/>
    <w:rsid w:val="0092507B"/>
    <w:rsid w:val="009253CA"/>
    <w:rsid w:val="00925D35"/>
    <w:rsid w:val="00926ADF"/>
    <w:rsid w:val="0092716D"/>
    <w:rsid w:val="00927357"/>
    <w:rsid w:val="0092795D"/>
    <w:rsid w:val="00927D48"/>
    <w:rsid w:val="00930398"/>
    <w:rsid w:val="00931210"/>
    <w:rsid w:val="00931992"/>
    <w:rsid w:val="00931A49"/>
    <w:rsid w:val="00935593"/>
    <w:rsid w:val="00935F53"/>
    <w:rsid w:val="00936449"/>
    <w:rsid w:val="00936457"/>
    <w:rsid w:val="009372F4"/>
    <w:rsid w:val="0093781C"/>
    <w:rsid w:val="009407D7"/>
    <w:rsid w:val="00940D9C"/>
    <w:rsid w:val="00940E4C"/>
    <w:rsid w:val="00942191"/>
    <w:rsid w:val="009427BF"/>
    <w:rsid w:val="00942E5D"/>
    <w:rsid w:val="009430A1"/>
    <w:rsid w:val="00943586"/>
    <w:rsid w:val="00943D60"/>
    <w:rsid w:val="009440AC"/>
    <w:rsid w:val="0094411B"/>
    <w:rsid w:val="00944A68"/>
    <w:rsid w:val="0094554F"/>
    <w:rsid w:val="00945CE3"/>
    <w:rsid w:val="00946050"/>
    <w:rsid w:val="0094606B"/>
    <w:rsid w:val="00946223"/>
    <w:rsid w:val="009467C7"/>
    <w:rsid w:val="00946C52"/>
    <w:rsid w:val="0095012D"/>
    <w:rsid w:val="00950896"/>
    <w:rsid w:val="009509CB"/>
    <w:rsid w:val="009520AD"/>
    <w:rsid w:val="0095277F"/>
    <w:rsid w:val="0095278C"/>
    <w:rsid w:val="0095314E"/>
    <w:rsid w:val="00953AE4"/>
    <w:rsid w:val="00953D07"/>
    <w:rsid w:val="009550B9"/>
    <w:rsid w:val="009550D9"/>
    <w:rsid w:val="00956220"/>
    <w:rsid w:val="009569E5"/>
    <w:rsid w:val="00956B47"/>
    <w:rsid w:val="00956BD1"/>
    <w:rsid w:val="009603DC"/>
    <w:rsid w:val="00960C98"/>
    <w:rsid w:val="00960FE2"/>
    <w:rsid w:val="009614CB"/>
    <w:rsid w:val="00961790"/>
    <w:rsid w:val="00961B09"/>
    <w:rsid w:val="00962103"/>
    <w:rsid w:val="00962324"/>
    <w:rsid w:val="009626D1"/>
    <w:rsid w:val="00963433"/>
    <w:rsid w:val="00963A93"/>
    <w:rsid w:val="00963B81"/>
    <w:rsid w:val="00963E0A"/>
    <w:rsid w:val="009645C1"/>
    <w:rsid w:val="00964A74"/>
    <w:rsid w:val="00966247"/>
    <w:rsid w:val="00966FF0"/>
    <w:rsid w:val="009674F9"/>
    <w:rsid w:val="00967625"/>
    <w:rsid w:val="00967D4D"/>
    <w:rsid w:val="00970575"/>
    <w:rsid w:val="009708F4"/>
    <w:rsid w:val="009716EF"/>
    <w:rsid w:val="0097205E"/>
    <w:rsid w:val="00972A7A"/>
    <w:rsid w:val="009730E6"/>
    <w:rsid w:val="00973C6D"/>
    <w:rsid w:val="009748CD"/>
    <w:rsid w:val="00974BC2"/>
    <w:rsid w:val="00974BD7"/>
    <w:rsid w:val="00976302"/>
    <w:rsid w:val="009764BB"/>
    <w:rsid w:val="009765E5"/>
    <w:rsid w:val="00977328"/>
    <w:rsid w:val="00977967"/>
    <w:rsid w:val="009808B1"/>
    <w:rsid w:val="0098128E"/>
    <w:rsid w:val="00981AFB"/>
    <w:rsid w:val="00981E5A"/>
    <w:rsid w:val="0098225A"/>
    <w:rsid w:val="00982966"/>
    <w:rsid w:val="00982BE4"/>
    <w:rsid w:val="00983138"/>
    <w:rsid w:val="009838B9"/>
    <w:rsid w:val="00983B78"/>
    <w:rsid w:val="00984587"/>
    <w:rsid w:val="00985129"/>
    <w:rsid w:val="0098551B"/>
    <w:rsid w:val="0098742C"/>
    <w:rsid w:val="00987957"/>
    <w:rsid w:val="00991181"/>
    <w:rsid w:val="00992254"/>
    <w:rsid w:val="00992478"/>
    <w:rsid w:val="00992C8E"/>
    <w:rsid w:val="009939D8"/>
    <w:rsid w:val="00993A60"/>
    <w:rsid w:val="00995B5A"/>
    <w:rsid w:val="0099651D"/>
    <w:rsid w:val="00996C30"/>
    <w:rsid w:val="00996E0D"/>
    <w:rsid w:val="009976C8"/>
    <w:rsid w:val="009979BC"/>
    <w:rsid w:val="00997CC6"/>
    <w:rsid w:val="00997D28"/>
    <w:rsid w:val="009A1510"/>
    <w:rsid w:val="009A1585"/>
    <w:rsid w:val="009A1590"/>
    <w:rsid w:val="009A168B"/>
    <w:rsid w:val="009A2AB0"/>
    <w:rsid w:val="009A366F"/>
    <w:rsid w:val="009A3732"/>
    <w:rsid w:val="009A3AC9"/>
    <w:rsid w:val="009A4991"/>
    <w:rsid w:val="009A4C9A"/>
    <w:rsid w:val="009A6731"/>
    <w:rsid w:val="009A69D2"/>
    <w:rsid w:val="009A7645"/>
    <w:rsid w:val="009B096A"/>
    <w:rsid w:val="009B1354"/>
    <w:rsid w:val="009B146B"/>
    <w:rsid w:val="009B18A2"/>
    <w:rsid w:val="009B2410"/>
    <w:rsid w:val="009B28B3"/>
    <w:rsid w:val="009B3541"/>
    <w:rsid w:val="009B3AA1"/>
    <w:rsid w:val="009B4E5E"/>
    <w:rsid w:val="009B4F59"/>
    <w:rsid w:val="009B4F8A"/>
    <w:rsid w:val="009B54A2"/>
    <w:rsid w:val="009B59F3"/>
    <w:rsid w:val="009B64F0"/>
    <w:rsid w:val="009B6CE0"/>
    <w:rsid w:val="009B7934"/>
    <w:rsid w:val="009B7F8E"/>
    <w:rsid w:val="009C0828"/>
    <w:rsid w:val="009C0E70"/>
    <w:rsid w:val="009C12BF"/>
    <w:rsid w:val="009C2182"/>
    <w:rsid w:val="009C2567"/>
    <w:rsid w:val="009C2E92"/>
    <w:rsid w:val="009C3283"/>
    <w:rsid w:val="009C4AAF"/>
    <w:rsid w:val="009C4F56"/>
    <w:rsid w:val="009C613C"/>
    <w:rsid w:val="009C74FA"/>
    <w:rsid w:val="009C753C"/>
    <w:rsid w:val="009C7789"/>
    <w:rsid w:val="009D0B07"/>
    <w:rsid w:val="009D0BD7"/>
    <w:rsid w:val="009D13F6"/>
    <w:rsid w:val="009D174C"/>
    <w:rsid w:val="009D238F"/>
    <w:rsid w:val="009D2DDE"/>
    <w:rsid w:val="009D3122"/>
    <w:rsid w:val="009D36F2"/>
    <w:rsid w:val="009D3D51"/>
    <w:rsid w:val="009D4378"/>
    <w:rsid w:val="009D4882"/>
    <w:rsid w:val="009D4F54"/>
    <w:rsid w:val="009D618B"/>
    <w:rsid w:val="009D72BE"/>
    <w:rsid w:val="009D7678"/>
    <w:rsid w:val="009E1ADF"/>
    <w:rsid w:val="009E2040"/>
    <w:rsid w:val="009E2D8B"/>
    <w:rsid w:val="009E327F"/>
    <w:rsid w:val="009E3EF5"/>
    <w:rsid w:val="009E5225"/>
    <w:rsid w:val="009E5408"/>
    <w:rsid w:val="009E7AC2"/>
    <w:rsid w:val="009E7C29"/>
    <w:rsid w:val="009E7E37"/>
    <w:rsid w:val="009F1ACD"/>
    <w:rsid w:val="009F1B83"/>
    <w:rsid w:val="009F278E"/>
    <w:rsid w:val="009F387F"/>
    <w:rsid w:val="009F43BF"/>
    <w:rsid w:val="009F4692"/>
    <w:rsid w:val="009F4721"/>
    <w:rsid w:val="009F49C8"/>
    <w:rsid w:val="009F5F5F"/>
    <w:rsid w:val="009F62B4"/>
    <w:rsid w:val="009F680A"/>
    <w:rsid w:val="00A00582"/>
    <w:rsid w:val="00A00601"/>
    <w:rsid w:val="00A00B66"/>
    <w:rsid w:val="00A01A62"/>
    <w:rsid w:val="00A022FC"/>
    <w:rsid w:val="00A0255E"/>
    <w:rsid w:val="00A02E4C"/>
    <w:rsid w:val="00A0428C"/>
    <w:rsid w:val="00A045FA"/>
    <w:rsid w:val="00A04E5B"/>
    <w:rsid w:val="00A054F4"/>
    <w:rsid w:val="00A0560F"/>
    <w:rsid w:val="00A05689"/>
    <w:rsid w:val="00A058DA"/>
    <w:rsid w:val="00A05F64"/>
    <w:rsid w:val="00A071DC"/>
    <w:rsid w:val="00A10205"/>
    <w:rsid w:val="00A104BE"/>
    <w:rsid w:val="00A10E91"/>
    <w:rsid w:val="00A116D0"/>
    <w:rsid w:val="00A12274"/>
    <w:rsid w:val="00A127E0"/>
    <w:rsid w:val="00A12B43"/>
    <w:rsid w:val="00A12B53"/>
    <w:rsid w:val="00A168B3"/>
    <w:rsid w:val="00A17217"/>
    <w:rsid w:val="00A20B56"/>
    <w:rsid w:val="00A21D93"/>
    <w:rsid w:val="00A22042"/>
    <w:rsid w:val="00A23B15"/>
    <w:rsid w:val="00A23D21"/>
    <w:rsid w:val="00A24283"/>
    <w:rsid w:val="00A245F4"/>
    <w:rsid w:val="00A24D76"/>
    <w:rsid w:val="00A25986"/>
    <w:rsid w:val="00A25B5A"/>
    <w:rsid w:val="00A2653D"/>
    <w:rsid w:val="00A26A2D"/>
    <w:rsid w:val="00A32C71"/>
    <w:rsid w:val="00A3344F"/>
    <w:rsid w:val="00A341F1"/>
    <w:rsid w:val="00A344CC"/>
    <w:rsid w:val="00A36059"/>
    <w:rsid w:val="00A36436"/>
    <w:rsid w:val="00A36702"/>
    <w:rsid w:val="00A371FA"/>
    <w:rsid w:val="00A403C6"/>
    <w:rsid w:val="00A40F1C"/>
    <w:rsid w:val="00A4117E"/>
    <w:rsid w:val="00A412AC"/>
    <w:rsid w:val="00A41A32"/>
    <w:rsid w:val="00A41EDB"/>
    <w:rsid w:val="00A4279B"/>
    <w:rsid w:val="00A42BB5"/>
    <w:rsid w:val="00A437F2"/>
    <w:rsid w:val="00A44C42"/>
    <w:rsid w:val="00A44DFA"/>
    <w:rsid w:val="00A44F52"/>
    <w:rsid w:val="00A451A3"/>
    <w:rsid w:val="00A45EE4"/>
    <w:rsid w:val="00A46437"/>
    <w:rsid w:val="00A47322"/>
    <w:rsid w:val="00A5235A"/>
    <w:rsid w:val="00A529DC"/>
    <w:rsid w:val="00A5346D"/>
    <w:rsid w:val="00A53803"/>
    <w:rsid w:val="00A53EA6"/>
    <w:rsid w:val="00A54601"/>
    <w:rsid w:val="00A549B2"/>
    <w:rsid w:val="00A54ABF"/>
    <w:rsid w:val="00A54EC9"/>
    <w:rsid w:val="00A55225"/>
    <w:rsid w:val="00A55302"/>
    <w:rsid w:val="00A55E89"/>
    <w:rsid w:val="00A603F9"/>
    <w:rsid w:val="00A60D23"/>
    <w:rsid w:val="00A61369"/>
    <w:rsid w:val="00A62575"/>
    <w:rsid w:val="00A6269D"/>
    <w:rsid w:val="00A628F6"/>
    <w:rsid w:val="00A63083"/>
    <w:rsid w:val="00A63E9B"/>
    <w:rsid w:val="00A65749"/>
    <w:rsid w:val="00A65839"/>
    <w:rsid w:val="00A65891"/>
    <w:rsid w:val="00A65DC8"/>
    <w:rsid w:val="00A6633D"/>
    <w:rsid w:val="00A66BE3"/>
    <w:rsid w:val="00A66CA8"/>
    <w:rsid w:val="00A66CEB"/>
    <w:rsid w:val="00A66E14"/>
    <w:rsid w:val="00A6750B"/>
    <w:rsid w:val="00A67869"/>
    <w:rsid w:val="00A71549"/>
    <w:rsid w:val="00A71C70"/>
    <w:rsid w:val="00A71CC0"/>
    <w:rsid w:val="00A71F84"/>
    <w:rsid w:val="00A7224A"/>
    <w:rsid w:val="00A7226D"/>
    <w:rsid w:val="00A744D8"/>
    <w:rsid w:val="00A752A8"/>
    <w:rsid w:val="00A753C5"/>
    <w:rsid w:val="00A75EF6"/>
    <w:rsid w:val="00A7636C"/>
    <w:rsid w:val="00A776D4"/>
    <w:rsid w:val="00A77B64"/>
    <w:rsid w:val="00A8009D"/>
    <w:rsid w:val="00A80347"/>
    <w:rsid w:val="00A81C42"/>
    <w:rsid w:val="00A81FC3"/>
    <w:rsid w:val="00A82706"/>
    <w:rsid w:val="00A8288E"/>
    <w:rsid w:val="00A83789"/>
    <w:rsid w:val="00A841A5"/>
    <w:rsid w:val="00A84223"/>
    <w:rsid w:val="00A84AB3"/>
    <w:rsid w:val="00A85D3D"/>
    <w:rsid w:val="00A86C99"/>
    <w:rsid w:val="00A87CF0"/>
    <w:rsid w:val="00A87E3B"/>
    <w:rsid w:val="00A908EA"/>
    <w:rsid w:val="00A90F8B"/>
    <w:rsid w:val="00A91B27"/>
    <w:rsid w:val="00A91F2B"/>
    <w:rsid w:val="00A92ED5"/>
    <w:rsid w:val="00A93F87"/>
    <w:rsid w:val="00A943C0"/>
    <w:rsid w:val="00A946F1"/>
    <w:rsid w:val="00A958B4"/>
    <w:rsid w:val="00A966D6"/>
    <w:rsid w:val="00A96CFB"/>
    <w:rsid w:val="00A96D05"/>
    <w:rsid w:val="00A96DA5"/>
    <w:rsid w:val="00A96ED7"/>
    <w:rsid w:val="00A974F2"/>
    <w:rsid w:val="00A97717"/>
    <w:rsid w:val="00A97CA1"/>
    <w:rsid w:val="00AA06F2"/>
    <w:rsid w:val="00AA1DE7"/>
    <w:rsid w:val="00AA1FC7"/>
    <w:rsid w:val="00AA2BBC"/>
    <w:rsid w:val="00AA2ED9"/>
    <w:rsid w:val="00AA3E79"/>
    <w:rsid w:val="00AA4BD3"/>
    <w:rsid w:val="00AA4D39"/>
    <w:rsid w:val="00AA5023"/>
    <w:rsid w:val="00AA59BD"/>
    <w:rsid w:val="00AA5C6C"/>
    <w:rsid w:val="00AA6215"/>
    <w:rsid w:val="00AA6E8C"/>
    <w:rsid w:val="00AA7B9F"/>
    <w:rsid w:val="00AB03E3"/>
    <w:rsid w:val="00AB21FF"/>
    <w:rsid w:val="00AB2F1A"/>
    <w:rsid w:val="00AB3368"/>
    <w:rsid w:val="00AB3563"/>
    <w:rsid w:val="00AB358B"/>
    <w:rsid w:val="00AB3B1D"/>
    <w:rsid w:val="00AB5CF0"/>
    <w:rsid w:val="00AB613A"/>
    <w:rsid w:val="00AB6211"/>
    <w:rsid w:val="00AB6458"/>
    <w:rsid w:val="00AB6460"/>
    <w:rsid w:val="00AB6EED"/>
    <w:rsid w:val="00AC09BF"/>
    <w:rsid w:val="00AC1D8E"/>
    <w:rsid w:val="00AC355D"/>
    <w:rsid w:val="00AC3A7E"/>
    <w:rsid w:val="00AC3E01"/>
    <w:rsid w:val="00AC40E0"/>
    <w:rsid w:val="00AC41AA"/>
    <w:rsid w:val="00AC544B"/>
    <w:rsid w:val="00AC5780"/>
    <w:rsid w:val="00AC5B49"/>
    <w:rsid w:val="00AC6A25"/>
    <w:rsid w:val="00AC6C6F"/>
    <w:rsid w:val="00AC6DE9"/>
    <w:rsid w:val="00AC7BFF"/>
    <w:rsid w:val="00AD0171"/>
    <w:rsid w:val="00AD0261"/>
    <w:rsid w:val="00AD13F4"/>
    <w:rsid w:val="00AD1573"/>
    <w:rsid w:val="00AD1998"/>
    <w:rsid w:val="00AD1A0A"/>
    <w:rsid w:val="00AD1E4F"/>
    <w:rsid w:val="00AD2AAA"/>
    <w:rsid w:val="00AD2FE6"/>
    <w:rsid w:val="00AD3838"/>
    <w:rsid w:val="00AD3A25"/>
    <w:rsid w:val="00AD3F51"/>
    <w:rsid w:val="00AD488C"/>
    <w:rsid w:val="00AD4A77"/>
    <w:rsid w:val="00AD4B54"/>
    <w:rsid w:val="00AD4BE9"/>
    <w:rsid w:val="00AD5657"/>
    <w:rsid w:val="00AD7828"/>
    <w:rsid w:val="00AD7F3D"/>
    <w:rsid w:val="00AE0A67"/>
    <w:rsid w:val="00AE12D0"/>
    <w:rsid w:val="00AE28F3"/>
    <w:rsid w:val="00AE2C9F"/>
    <w:rsid w:val="00AE3F69"/>
    <w:rsid w:val="00AE4196"/>
    <w:rsid w:val="00AE5A3C"/>
    <w:rsid w:val="00AE7725"/>
    <w:rsid w:val="00AF0561"/>
    <w:rsid w:val="00AF0D65"/>
    <w:rsid w:val="00AF1DF2"/>
    <w:rsid w:val="00AF1E38"/>
    <w:rsid w:val="00AF2FAF"/>
    <w:rsid w:val="00AF3BD6"/>
    <w:rsid w:val="00AF3CE0"/>
    <w:rsid w:val="00AF4D75"/>
    <w:rsid w:val="00AF4FC8"/>
    <w:rsid w:val="00AF5484"/>
    <w:rsid w:val="00AF7349"/>
    <w:rsid w:val="00B01110"/>
    <w:rsid w:val="00B01DE5"/>
    <w:rsid w:val="00B02889"/>
    <w:rsid w:val="00B02EAC"/>
    <w:rsid w:val="00B040BF"/>
    <w:rsid w:val="00B054CA"/>
    <w:rsid w:val="00B05662"/>
    <w:rsid w:val="00B05CD4"/>
    <w:rsid w:val="00B06525"/>
    <w:rsid w:val="00B07191"/>
    <w:rsid w:val="00B07BDD"/>
    <w:rsid w:val="00B107BC"/>
    <w:rsid w:val="00B107E9"/>
    <w:rsid w:val="00B11232"/>
    <w:rsid w:val="00B11462"/>
    <w:rsid w:val="00B11503"/>
    <w:rsid w:val="00B1201B"/>
    <w:rsid w:val="00B132B3"/>
    <w:rsid w:val="00B13DF5"/>
    <w:rsid w:val="00B13F69"/>
    <w:rsid w:val="00B1579E"/>
    <w:rsid w:val="00B15998"/>
    <w:rsid w:val="00B16070"/>
    <w:rsid w:val="00B16A4B"/>
    <w:rsid w:val="00B16DAE"/>
    <w:rsid w:val="00B17061"/>
    <w:rsid w:val="00B17DCB"/>
    <w:rsid w:val="00B205E0"/>
    <w:rsid w:val="00B207CE"/>
    <w:rsid w:val="00B207FC"/>
    <w:rsid w:val="00B20FB9"/>
    <w:rsid w:val="00B22073"/>
    <w:rsid w:val="00B2275F"/>
    <w:rsid w:val="00B22E89"/>
    <w:rsid w:val="00B2553A"/>
    <w:rsid w:val="00B27CAB"/>
    <w:rsid w:val="00B30452"/>
    <w:rsid w:val="00B30492"/>
    <w:rsid w:val="00B3059B"/>
    <w:rsid w:val="00B30C12"/>
    <w:rsid w:val="00B30EF4"/>
    <w:rsid w:val="00B3170D"/>
    <w:rsid w:val="00B31E08"/>
    <w:rsid w:val="00B31EA4"/>
    <w:rsid w:val="00B32489"/>
    <w:rsid w:val="00B32A7F"/>
    <w:rsid w:val="00B33070"/>
    <w:rsid w:val="00B3400B"/>
    <w:rsid w:val="00B343F6"/>
    <w:rsid w:val="00B3541B"/>
    <w:rsid w:val="00B35A86"/>
    <w:rsid w:val="00B35E6E"/>
    <w:rsid w:val="00B35FB6"/>
    <w:rsid w:val="00B3655C"/>
    <w:rsid w:val="00B369B2"/>
    <w:rsid w:val="00B37210"/>
    <w:rsid w:val="00B3768B"/>
    <w:rsid w:val="00B401B4"/>
    <w:rsid w:val="00B40728"/>
    <w:rsid w:val="00B4129A"/>
    <w:rsid w:val="00B41A27"/>
    <w:rsid w:val="00B41A56"/>
    <w:rsid w:val="00B424ED"/>
    <w:rsid w:val="00B42BED"/>
    <w:rsid w:val="00B441C0"/>
    <w:rsid w:val="00B44B6D"/>
    <w:rsid w:val="00B44FBB"/>
    <w:rsid w:val="00B4502E"/>
    <w:rsid w:val="00B46364"/>
    <w:rsid w:val="00B47896"/>
    <w:rsid w:val="00B50231"/>
    <w:rsid w:val="00B51259"/>
    <w:rsid w:val="00B5141A"/>
    <w:rsid w:val="00B5186C"/>
    <w:rsid w:val="00B51E2C"/>
    <w:rsid w:val="00B51F73"/>
    <w:rsid w:val="00B52E02"/>
    <w:rsid w:val="00B53C60"/>
    <w:rsid w:val="00B54B7A"/>
    <w:rsid w:val="00B54F39"/>
    <w:rsid w:val="00B56349"/>
    <w:rsid w:val="00B6109E"/>
    <w:rsid w:val="00B610FF"/>
    <w:rsid w:val="00B61A4D"/>
    <w:rsid w:val="00B6203F"/>
    <w:rsid w:val="00B62BA8"/>
    <w:rsid w:val="00B630CD"/>
    <w:rsid w:val="00B63B50"/>
    <w:rsid w:val="00B6479A"/>
    <w:rsid w:val="00B64D1A"/>
    <w:rsid w:val="00B65045"/>
    <w:rsid w:val="00B6555D"/>
    <w:rsid w:val="00B655C5"/>
    <w:rsid w:val="00B65927"/>
    <w:rsid w:val="00B65B93"/>
    <w:rsid w:val="00B65E71"/>
    <w:rsid w:val="00B67935"/>
    <w:rsid w:val="00B71784"/>
    <w:rsid w:val="00B71959"/>
    <w:rsid w:val="00B72443"/>
    <w:rsid w:val="00B72931"/>
    <w:rsid w:val="00B72F92"/>
    <w:rsid w:val="00B73716"/>
    <w:rsid w:val="00B74326"/>
    <w:rsid w:val="00B74479"/>
    <w:rsid w:val="00B74857"/>
    <w:rsid w:val="00B74BEF"/>
    <w:rsid w:val="00B74CD4"/>
    <w:rsid w:val="00B75F91"/>
    <w:rsid w:val="00B76C5A"/>
    <w:rsid w:val="00B76E79"/>
    <w:rsid w:val="00B77298"/>
    <w:rsid w:val="00B8212F"/>
    <w:rsid w:val="00B837A7"/>
    <w:rsid w:val="00B84234"/>
    <w:rsid w:val="00B84CB2"/>
    <w:rsid w:val="00B854BD"/>
    <w:rsid w:val="00B85E3D"/>
    <w:rsid w:val="00B872F3"/>
    <w:rsid w:val="00B879B7"/>
    <w:rsid w:val="00B90998"/>
    <w:rsid w:val="00B90A4B"/>
    <w:rsid w:val="00B90EA2"/>
    <w:rsid w:val="00B91887"/>
    <w:rsid w:val="00B91E68"/>
    <w:rsid w:val="00B925BF"/>
    <w:rsid w:val="00B94231"/>
    <w:rsid w:val="00B9437B"/>
    <w:rsid w:val="00B94FE4"/>
    <w:rsid w:val="00B9713B"/>
    <w:rsid w:val="00BA0CA6"/>
    <w:rsid w:val="00BA0F43"/>
    <w:rsid w:val="00BA0F9F"/>
    <w:rsid w:val="00BA18A4"/>
    <w:rsid w:val="00BA2009"/>
    <w:rsid w:val="00BA2B77"/>
    <w:rsid w:val="00BA3C43"/>
    <w:rsid w:val="00BA4BFA"/>
    <w:rsid w:val="00BA4D44"/>
    <w:rsid w:val="00BA5A9A"/>
    <w:rsid w:val="00BA5E4A"/>
    <w:rsid w:val="00BA6175"/>
    <w:rsid w:val="00BA6A5F"/>
    <w:rsid w:val="00BA6A65"/>
    <w:rsid w:val="00BA6C4B"/>
    <w:rsid w:val="00BA6FB0"/>
    <w:rsid w:val="00BA70C0"/>
    <w:rsid w:val="00BB0AEC"/>
    <w:rsid w:val="00BB2808"/>
    <w:rsid w:val="00BB2E50"/>
    <w:rsid w:val="00BB2E53"/>
    <w:rsid w:val="00BB3662"/>
    <w:rsid w:val="00BB5A37"/>
    <w:rsid w:val="00BB5BC7"/>
    <w:rsid w:val="00BB5E6C"/>
    <w:rsid w:val="00BB67F7"/>
    <w:rsid w:val="00BB6B29"/>
    <w:rsid w:val="00BB796A"/>
    <w:rsid w:val="00BC0195"/>
    <w:rsid w:val="00BC0778"/>
    <w:rsid w:val="00BC1469"/>
    <w:rsid w:val="00BC1D8F"/>
    <w:rsid w:val="00BC1DC8"/>
    <w:rsid w:val="00BC1FC3"/>
    <w:rsid w:val="00BC28FF"/>
    <w:rsid w:val="00BC2B7F"/>
    <w:rsid w:val="00BC2D5A"/>
    <w:rsid w:val="00BC3045"/>
    <w:rsid w:val="00BC5565"/>
    <w:rsid w:val="00BC56F1"/>
    <w:rsid w:val="00BC622A"/>
    <w:rsid w:val="00BC686D"/>
    <w:rsid w:val="00BC6A0E"/>
    <w:rsid w:val="00BC6E10"/>
    <w:rsid w:val="00BC6ED3"/>
    <w:rsid w:val="00BC7A6D"/>
    <w:rsid w:val="00BC7C6D"/>
    <w:rsid w:val="00BD04D8"/>
    <w:rsid w:val="00BD079D"/>
    <w:rsid w:val="00BD0B86"/>
    <w:rsid w:val="00BD0D16"/>
    <w:rsid w:val="00BD1FA9"/>
    <w:rsid w:val="00BD3421"/>
    <w:rsid w:val="00BD3857"/>
    <w:rsid w:val="00BD3A1E"/>
    <w:rsid w:val="00BD3C59"/>
    <w:rsid w:val="00BD3CBF"/>
    <w:rsid w:val="00BD4165"/>
    <w:rsid w:val="00BD5019"/>
    <w:rsid w:val="00BD696C"/>
    <w:rsid w:val="00BD70AD"/>
    <w:rsid w:val="00BD7DB3"/>
    <w:rsid w:val="00BE1588"/>
    <w:rsid w:val="00BE26B6"/>
    <w:rsid w:val="00BE2B32"/>
    <w:rsid w:val="00BE3816"/>
    <w:rsid w:val="00BE4B50"/>
    <w:rsid w:val="00BE52CA"/>
    <w:rsid w:val="00BE5510"/>
    <w:rsid w:val="00BE5717"/>
    <w:rsid w:val="00BE6D67"/>
    <w:rsid w:val="00BE7589"/>
    <w:rsid w:val="00BF029D"/>
    <w:rsid w:val="00BF0A56"/>
    <w:rsid w:val="00BF12E5"/>
    <w:rsid w:val="00BF208D"/>
    <w:rsid w:val="00BF21A6"/>
    <w:rsid w:val="00BF29AF"/>
    <w:rsid w:val="00BF2AFA"/>
    <w:rsid w:val="00BF3B11"/>
    <w:rsid w:val="00BF3E35"/>
    <w:rsid w:val="00BF3FF7"/>
    <w:rsid w:val="00BF665D"/>
    <w:rsid w:val="00BF755F"/>
    <w:rsid w:val="00BF7B01"/>
    <w:rsid w:val="00BF7BAE"/>
    <w:rsid w:val="00C00342"/>
    <w:rsid w:val="00C00C14"/>
    <w:rsid w:val="00C010D7"/>
    <w:rsid w:val="00C02CBC"/>
    <w:rsid w:val="00C03379"/>
    <w:rsid w:val="00C037DF"/>
    <w:rsid w:val="00C03B4E"/>
    <w:rsid w:val="00C03CBB"/>
    <w:rsid w:val="00C04546"/>
    <w:rsid w:val="00C045AB"/>
    <w:rsid w:val="00C04714"/>
    <w:rsid w:val="00C04992"/>
    <w:rsid w:val="00C04A84"/>
    <w:rsid w:val="00C04BD1"/>
    <w:rsid w:val="00C05257"/>
    <w:rsid w:val="00C0555A"/>
    <w:rsid w:val="00C05B22"/>
    <w:rsid w:val="00C06E2E"/>
    <w:rsid w:val="00C06E64"/>
    <w:rsid w:val="00C07138"/>
    <w:rsid w:val="00C1134C"/>
    <w:rsid w:val="00C120DC"/>
    <w:rsid w:val="00C127DD"/>
    <w:rsid w:val="00C13D9A"/>
    <w:rsid w:val="00C14196"/>
    <w:rsid w:val="00C15864"/>
    <w:rsid w:val="00C1650A"/>
    <w:rsid w:val="00C17064"/>
    <w:rsid w:val="00C17245"/>
    <w:rsid w:val="00C173C1"/>
    <w:rsid w:val="00C20158"/>
    <w:rsid w:val="00C217CB"/>
    <w:rsid w:val="00C219EE"/>
    <w:rsid w:val="00C22E17"/>
    <w:rsid w:val="00C22F4C"/>
    <w:rsid w:val="00C2322E"/>
    <w:rsid w:val="00C2325A"/>
    <w:rsid w:val="00C2437D"/>
    <w:rsid w:val="00C25A70"/>
    <w:rsid w:val="00C25FA4"/>
    <w:rsid w:val="00C27007"/>
    <w:rsid w:val="00C275E2"/>
    <w:rsid w:val="00C277CF"/>
    <w:rsid w:val="00C31712"/>
    <w:rsid w:val="00C3175A"/>
    <w:rsid w:val="00C31804"/>
    <w:rsid w:val="00C3203E"/>
    <w:rsid w:val="00C3279B"/>
    <w:rsid w:val="00C32ABD"/>
    <w:rsid w:val="00C333E8"/>
    <w:rsid w:val="00C33AEB"/>
    <w:rsid w:val="00C33D98"/>
    <w:rsid w:val="00C34045"/>
    <w:rsid w:val="00C342A5"/>
    <w:rsid w:val="00C34484"/>
    <w:rsid w:val="00C3466C"/>
    <w:rsid w:val="00C362EE"/>
    <w:rsid w:val="00C3647B"/>
    <w:rsid w:val="00C366BE"/>
    <w:rsid w:val="00C36745"/>
    <w:rsid w:val="00C36BF5"/>
    <w:rsid w:val="00C402E2"/>
    <w:rsid w:val="00C40D23"/>
    <w:rsid w:val="00C40E1F"/>
    <w:rsid w:val="00C41527"/>
    <w:rsid w:val="00C42502"/>
    <w:rsid w:val="00C42B26"/>
    <w:rsid w:val="00C43C9A"/>
    <w:rsid w:val="00C44157"/>
    <w:rsid w:val="00C444B1"/>
    <w:rsid w:val="00C44854"/>
    <w:rsid w:val="00C44A79"/>
    <w:rsid w:val="00C44C92"/>
    <w:rsid w:val="00C450DA"/>
    <w:rsid w:val="00C4594E"/>
    <w:rsid w:val="00C45A0E"/>
    <w:rsid w:val="00C46268"/>
    <w:rsid w:val="00C4634D"/>
    <w:rsid w:val="00C465C4"/>
    <w:rsid w:val="00C469DC"/>
    <w:rsid w:val="00C46F27"/>
    <w:rsid w:val="00C4720C"/>
    <w:rsid w:val="00C47424"/>
    <w:rsid w:val="00C511D0"/>
    <w:rsid w:val="00C51A3D"/>
    <w:rsid w:val="00C521FC"/>
    <w:rsid w:val="00C52334"/>
    <w:rsid w:val="00C5309E"/>
    <w:rsid w:val="00C530CD"/>
    <w:rsid w:val="00C54BA8"/>
    <w:rsid w:val="00C55DAA"/>
    <w:rsid w:val="00C56AA9"/>
    <w:rsid w:val="00C57B7E"/>
    <w:rsid w:val="00C57C96"/>
    <w:rsid w:val="00C600DF"/>
    <w:rsid w:val="00C60EC2"/>
    <w:rsid w:val="00C63874"/>
    <w:rsid w:val="00C63CBA"/>
    <w:rsid w:val="00C6432D"/>
    <w:rsid w:val="00C64B2D"/>
    <w:rsid w:val="00C64B49"/>
    <w:rsid w:val="00C654A8"/>
    <w:rsid w:val="00C65973"/>
    <w:rsid w:val="00C6598D"/>
    <w:rsid w:val="00C67A01"/>
    <w:rsid w:val="00C67C91"/>
    <w:rsid w:val="00C67D04"/>
    <w:rsid w:val="00C701D1"/>
    <w:rsid w:val="00C7032A"/>
    <w:rsid w:val="00C7085F"/>
    <w:rsid w:val="00C74DBB"/>
    <w:rsid w:val="00C76A15"/>
    <w:rsid w:val="00C772BC"/>
    <w:rsid w:val="00C80E70"/>
    <w:rsid w:val="00C8154C"/>
    <w:rsid w:val="00C81568"/>
    <w:rsid w:val="00C82ABC"/>
    <w:rsid w:val="00C82B47"/>
    <w:rsid w:val="00C82D6F"/>
    <w:rsid w:val="00C83843"/>
    <w:rsid w:val="00C83AD7"/>
    <w:rsid w:val="00C8400E"/>
    <w:rsid w:val="00C840C7"/>
    <w:rsid w:val="00C84C9E"/>
    <w:rsid w:val="00C84F14"/>
    <w:rsid w:val="00C858DE"/>
    <w:rsid w:val="00C85AF0"/>
    <w:rsid w:val="00C8772E"/>
    <w:rsid w:val="00C90646"/>
    <w:rsid w:val="00C91B81"/>
    <w:rsid w:val="00C91CE3"/>
    <w:rsid w:val="00C92535"/>
    <w:rsid w:val="00C927CF"/>
    <w:rsid w:val="00C928B7"/>
    <w:rsid w:val="00C93095"/>
    <w:rsid w:val="00C93FAB"/>
    <w:rsid w:val="00C943FF"/>
    <w:rsid w:val="00C94D4D"/>
    <w:rsid w:val="00C95BF6"/>
    <w:rsid w:val="00C95C4F"/>
    <w:rsid w:val="00C96019"/>
    <w:rsid w:val="00C975D9"/>
    <w:rsid w:val="00C97D01"/>
    <w:rsid w:val="00CA14B1"/>
    <w:rsid w:val="00CA15E3"/>
    <w:rsid w:val="00CA1B0B"/>
    <w:rsid w:val="00CA27CA"/>
    <w:rsid w:val="00CA2A46"/>
    <w:rsid w:val="00CA2C28"/>
    <w:rsid w:val="00CA2F58"/>
    <w:rsid w:val="00CA3979"/>
    <w:rsid w:val="00CA4F64"/>
    <w:rsid w:val="00CA5736"/>
    <w:rsid w:val="00CA57DF"/>
    <w:rsid w:val="00CA5A7C"/>
    <w:rsid w:val="00CA60F2"/>
    <w:rsid w:val="00CA6A9A"/>
    <w:rsid w:val="00CA74B6"/>
    <w:rsid w:val="00CB073B"/>
    <w:rsid w:val="00CB0763"/>
    <w:rsid w:val="00CB0A7B"/>
    <w:rsid w:val="00CB137F"/>
    <w:rsid w:val="00CB14BA"/>
    <w:rsid w:val="00CB265A"/>
    <w:rsid w:val="00CB2BA5"/>
    <w:rsid w:val="00CB3753"/>
    <w:rsid w:val="00CB42CD"/>
    <w:rsid w:val="00CB4466"/>
    <w:rsid w:val="00CB4819"/>
    <w:rsid w:val="00CB4A8A"/>
    <w:rsid w:val="00CB4DA0"/>
    <w:rsid w:val="00CB534B"/>
    <w:rsid w:val="00CB616A"/>
    <w:rsid w:val="00CB63FA"/>
    <w:rsid w:val="00CB66EB"/>
    <w:rsid w:val="00CB703F"/>
    <w:rsid w:val="00CB7920"/>
    <w:rsid w:val="00CC01F8"/>
    <w:rsid w:val="00CC0C5C"/>
    <w:rsid w:val="00CC0CD1"/>
    <w:rsid w:val="00CC104C"/>
    <w:rsid w:val="00CC12CA"/>
    <w:rsid w:val="00CC13F5"/>
    <w:rsid w:val="00CC1C4C"/>
    <w:rsid w:val="00CC2205"/>
    <w:rsid w:val="00CC283C"/>
    <w:rsid w:val="00CC2944"/>
    <w:rsid w:val="00CC33C4"/>
    <w:rsid w:val="00CC39A0"/>
    <w:rsid w:val="00CC3A07"/>
    <w:rsid w:val="00CC4032"/>
    <w:rsid w:val="00CC40A2"/>
    <w:rsid w:val="00CC4243"/>
    <w:rsid w:val="00CC4390"/>
    <w:rsid w:val="00CC501E"/>
    <w:rsid w:val="00CC5C29"/>
    <w:rsid w:val="00CC6822"/>
    <w:rsid w:val="00CC6ACA"/>
    <w:rsid w:val="00CC6F39"/>
    <w:rsid w:val="00CC6FBF"/>
    <w:rsid w:val="00CC75D3"/>
    <w:rsid w:val="00CC7622"/>
    <w:rsid w:val="00CC7B02"/>
    <w:rsid w:val="00CC7E03"/>
    <w:rsid w:val="00CD068A"/>
    <w:rsid w:val="00CD0736"/>
    <w:rsid w:val="00CD0C4C"/>
    <w:rsid w:val="00CD1300"/>
    <w:rsid w:val="00CD2377"/>
    <w:rsid w:val="00CD2D4E"/>
    <w:rsid w:val="00CD37C6"/>
    <w:rsid w:val="00CD3AEA"/>
    <w:rsid w:val="00CD435D"/>
    <w:rsid w:val="00CD45E2"/>
    <w:rsid w:val="00CD4C4E"/>
    <w:rsid w:val="00CD4C92"/>
    <w:rsid w:val="00CD50CC"/>
    <w:rsid w:val="00CD6646"/>
    <w:rsid w:val="00CD6B29"/>
    <w:rsid w:val="00CD6F3B"/>
    <w:rsid w:val="00CD72B6"/>
    <w:rsid w:val="00CE0FD0"/>
    <w:rsid w:val="00CE0FF7"/>
    <w:rsid w:val="00CE2CF9"/>
    <w:rsid w:val="00CE3741"/>
    <w:rsid w:val="00CE3B4F"/>
    <w:rsid w:val="00CE4844"/>
    <w:rsid w:val="00CE4EC2"/>
    <w:rsid w:val="00CE580E"/>
    <w:rsid w:val="00CE5B5B"/>
    <w:rsid w:val="00CE62F5"/>
    <w:rsid w:val="00CE63CE"/>
    <w:rsid w:val="00CE6517"/>
    <w:rsid w:val="00CE670E"/>
    <w:rsid w:val="00CE6D86"/>
    <w:rsid w:val="00CE6F3A"/>
    <w:rsid w:val="00CE7056"/>
    <w:rsid w:val="00CE764F"/>
    <w:rsid w:val="00CF1155"/>
    <w:rsid w:val="00CF1991"/>
    <w:rsid w:val="00CF25C9"/>
    <w:rsid w:val="00CF4FE6"/>
    <w:rsid w:val="00CF5C48"/>
    <w:rsid w:val="00CF6588"/>
    <w:rsid w:val="00CF6B71"/>
    <w:rsid w:val="00D0044B"/>
    <w:rsid w:val="00D00496"/>
    <w:rsid w:val="00D00BCD"/>
    <w:rsid w:val="00D0110F"/>
    <w:rsid w:val="00D013C9"/>
    <w:rsid w:val="00D013EB"/>
    <w:rsid w:val="00D01665"/>
    <w:rsid w:val="00D01C62"/>
    <w:rsid w:val="00D02090"/>
    <w:rsid w:val="00D02653"/>
    <w:rsid w:val="00D02792"/>
    <w:rsid w:val="00D04889"/>
    <w:rsid w:val="00D04898"/>
    <w:rsid w:val="00D0535E"/>
    <w:rsid w:val="00D05699"/>
    <w:rsid w:val="00D05771"/>
    <w:rsid w:val="00D05A2A"/>
    <w:rsid w:val="00D05EDF"/>
    <w:rsid w:val="00D06D87"/>
    <w:rsid w:val="00D070B7"/>
    <w:rsid w:val="00D07D15"/>
    <w:rsid w:val="00D104D6"/>
    <w:rsid w:val="00D108B7"/>
    <w:rsid w:val="00D11242"/>
    <w:rsid w:val="00D112AA"/>
    <w:rsid w:val="00D1286A"/>
    <w:rsid w:val="00D12CD8"/>
    <w:rsid w:val="00D14443"/>
    <w:rsid w:val="00D150A0"/>
    <w:rsid w:val="00D155DC"/>
    <w:rsid w:val="00D17B4F"/>
    <w:rsid w:val="00D200E0"/>
    <w:rsid w:val="00D20301"/>
    <w:rsid w:val="00D2103D"/>
    <w:rsid w:val="00D2167F"/>
    <w:rsid w:val="00D21E3B"/>
    <w:rsid w:val="00D22E64"/>
    <w:rsid w:val="00D230CF"/>
    <w:rsid w:val="00D23233"/>
    <w:rsid w:val="00D2350A"/>
    <w:rsid w:val="00D24B44"/>
    <w:rsid w:val="00D25865"/>
    <w:rsid w:val="00D259FB"/>
    <w:rsid w:val="00D25B77"/>
    <w:rsid w:val="00D261DD"/>
    <w:rsid w:val="00D265D6"/>
    <w:rsid w:val="00D2667A"/>
    <w:rsid w:val="00D276E1"/>
    <w:rsid w:val="00D27DA8"/>
    <w:rsid w:val="00D27F07"/>
    <w:rsid w:val="00D3483E"/>
    <w:rsid w:val="00D350CD"/>
    <w:rsid w:val="00D35562"/>
    <w:rsid w:val="00D355AB"/>
    <w:rsid w:val="00D355F9"/>
    <w:rsid w:val="00D3571D"/>
    <w:rsid w:val="00D35C7E"/>
    <w:rsid w:val="00D361C0"/>
    <w:rsid w:val="00D40E9F"/>
    <w:rsid w:val="00D40FC3"/>
    <w:rsid w:val="00D41FEB"/>
    <w:rsid w:val="00D423E3"/>
    <w:rsid w:val="00D42993"/>
    <w:rsid w:val="00D4378F"/>
    <w:rsid w:val="00D4389C"/>
    <w:rsid w:val="00D44200"/>
    <w:rsid w:val="00D44765"/>
    <w:rsid w:val="00D44E8A"/>
    <w:rsid w:val="00D4500E"/>
    <w:rsid w:val="00D452C4"/>
    <w:rsid w:val="00D45689"/>
    <w:rsid w:val="00D46898"/>
    <w:rsid w:val="00D468C4"/>
    <w:rsid w:val="00D47ACB"/>
    <w:rsid w:val="00D47F4B"/>
    <w:rsid w:val="00D50481"/>
    <w:rsid w:val="00D51471"/>
    <w:rsid w:val="00D52924"/>
    <w:rsid w:val="00D529A5"/>
    <w:rsid w:val="00D52D81"/>
    <w:rsid w:val="00D55158"/>
    <w:rsid w:val="00D552C7"/>
    <w:rsid w:val="00D553E2"/>
    <w:rsid w:val="00D55E7B"/>
    <w:rsid w:val="00D5734C"/>
    <w:rsid w:val="00D60307"/>
    <w:rsid w:val="00D607B3"/>
    <w:rsid w:val="00D607E6"/>
    <w:rsid w:val="00D60B22"/>
    <w:rsid w:val="00D60DE7"/>
    <w:rsid w:val="00D618AC"/>
    <w:rsid w:val="00D61A34"/>
    <w:rsid w:val="00D61B22"/>
    <w:rsid w:val="00D61F77"/>
    <w:rsid w:val="00D6341F"/>
    <w:rsid w:val="00D6394E"/>
    <w:rsid w:val="00D640D3"/>
    <w:rsid w:val="00D660A7"/>
    <w:rsid w:val="00D67F95"/>
    <w:rsid w:val="00D700F0"/>
    <w:rsid w:val="00D70188"/>
    <w:rsid w:val="00D712A1"/>
    <w:rsid w:val="00D71E61"/>
    <w:rsid w:val="00D737E0"/>
    <w:rsid w:val="00D7389A"/>
    <w:rsid w:val="00D738A9"/>
    <w:rsid w:val="00D749A6"/>
    <w:rsid w:val="00D75299"/>
    <w:rsid w:val="00D7601A"/>
    <w:rsid w:val="00D77045"/>
    <w:rsid w:val="00D77145"/>
    <w:rsid w:val="00D80597"/>
    <w:rsid w:val="00D80C86"/>
    <w:rsid w:val="00D810CF"/>
    <w:rsid w:val="00D827A5"/>
    <w:rsid w:val="00D8294A"/>
    <w:rsid w:val="00D835BB"/>
    <w:rsid w:val="00D83AB4"/>
    <w:rsid w:val="00D83DEC"/>
    <w:rsid w:val="00D845BF"/>
    <w:rsid w:val="00D85273"/>
    <w:rsid w:val="00D8534C"/>
    <w:rsid w:val="00D85A75"/>
    <w:rsid w:val="00D85F0F"/>
    <w:rsid w:val="00D86532"/>
    <w:rsid w:val="00D86754"/>
    <w:rsid w:val="00D86CE3"/>
    <w:rsid w:val="00D87190"/>
    <w:rsid w:val="00D875E2"/>
    <w:rsid w:val="00D8786B"/>
    <w:rsid w:val="00D87DBC"/>
    <w:rsid w:val="00D90E6B"/>
    <w:rsid w:val="00D919C7"/>
    <w:rsid w:val="00D91F75"/>
    <w:rsid w:val="00D920C1"/>
    <w:rsid w:val="00D924B1"/>
    <w:rsid w:val="00D93921"/>
    <w:rsid w:val="00D93B71"/>
    <w:rsid w:val="00D93DC2"/>
    <w:rsid w:val="00D93F00"/>
    <w:rsid w:val="00D93F36"/>
    <w:rsid w:val="00D94215"/>
    <w:rsid w:val="00D94A4A"/>
    <w:rsid w:val="00D95422"/>
    <w:rsid w:val="00D96453"/>
    <w:rsid w:val="00D9726D"/>
    <w:rsid w:val="00D97F09"/>
    <w:rsid w:val="00DA0F6F"/>
    <w:rsid w:val="00DA1872"/>
    <w:rsid w:val="00DA1AB6"/>
    <w:rsid w:val="00DA1DA6"/>
    <w:rsid w:val="00DA2902"/>
    <w:rsid w:val="00DA2968"/>
    <w:rsid w:val="00DA2EA9"/>
    <w:rsid w:val="00DA39B5"/>
    <w:rsid w:val="00DA3C2F"/>
    <w:rsid w:val="00DA3DC6"/>
    <w:rsid w:val="00DA4668"/>
    <w:rsid w:val="00DA55C5"/>
    <w:rsid w:val="00DA5FA1"/>
    <w:rsid w:val="00DA6502"/>
    <w:rsid w:val="00DA6B41"/>
    <w:rsid w:val="00DA6CCC"/>
    <w:rsid w:val="00DA6ECF"/>
    <w:rsid w:val="00DA765C"/>
    <w:rsid w:val="00DA7B94"/>
    <w:rsid w:val="00DB044A"/>
    <w:rsid w:val="00DB0E7B"/>
    <w:rsid w:val="00DB11B3"/>
    <w:rsid w:val="00DB1A12"/>
    <w:rsid w:val="00DB1F84"/>
    <w:rsid w:val="00DB217C"/>
    <w:rsid w:val="00DB2D46"/>
    <w:rsid w:val="00DB2E68"/>
    <w:rsid w:val="00DB56B0"/>
    <w:rsid w:val="00DB6226"/>
    <w:rsid w:val="00DB702B"/>
    <w:rsid w:val="00DB7052"/>
    <w:rsid w:val="00DB7F5C"/>
    <w:rsid w:val="00DC0F85"/>
    <w:rsid w:val="00DC2A19"/>
    <w:rsid w:val="00DC2CC0"/>
    <w:rsid w:val="00DC33A5"/>
    <w:rsid w:val="00DC3B54"/>
    <w:rsid w:val="00DC4DED"/>
    <w:rsid w:val="00DC592A"/>
    <w:rsid w:val="00DC656C"/>
    <w:rsid w:val="00DC6F3E"/>
    <w:rsid w:val="00DC7820"/>
    <w:rsid w:val="00DD1BAF"/>
    <w:rsid w:val="00DD1EFB"/>
    <w:rsid w:val="00DD2CCF"/>
    <w:rsid w:val="00DD2D0E"/>
    <w:rsid w:val="00DD2E74"/>
    <w:rsid w:val="00DD2F8D"/>
    <w:rsid w:val="00DD2FA5"/>
    <w:rsid w:val="00DD3317"/>
    <w:rsid w:val="00DD3B9A"/>
    <w:rsid w:val="00DD56AF"/>
    <w:rsid w:val="00DD6E62"/>
    <w:rsid w:val="00DD7C59"/>
    <w:rsid w:val="00DE0F21"/>
    <w:rsid w:val="00DE25AC"/>
    <w:rsid w:val="00DE260A"/>
    <w:rsid w:val="00DE2920"/>
    <w:rsid w:val="00DE3796"/>
    <w:rsid w:val="00DE4743"/>
    <w:rsid w:val="00DE4CC4"/>
    <w:rsid w:val="00DE4F1E"/>
    <w:rsid w:val="00DE4F93"/>
    <w:rsid w:val="00DE578B"/>
    <w:rsid w:val="00DE58F9"/>
    <w:rsid w:val="00DE5BEF"/>
    <w:rsid w:val="00DE5D1E"/>
    <w:rsid w:val="00DE61ED"/>
    <w:rsid w:val="00DE683F"/>
    <w:rsid w:val="00DE6F9A"/>
    <w:rsid w:val="00DE7288"/>
    <w:rsid w:val="00DF016A"/>
    <w:rsid w:val="00DF0B3B"/>
    <w:rsid w:val="00DF0E47"/>
    <w:rsid w:val="00DF1BAD"/>
    <w:rsid w:val="00DF1EBD"/>
    <w:rsid w:val="00DF203F"/>
    <w:rsid w:val="00DF2BFD"/>
    <w:rsid w:val="00DF2E61"/>
    <w:rsid w:val="00DF342C"/>
    <w:rsid w:val="00DF4BB2"/>
    <w:rsid w:val="00DF4BE6"/>
    <w:rsid w:val="00DF5446"/>
    <w:rsid w:val="00DF5D2F"/>
    <w:rsid w:val="00DF6A06"/>
    <w:rsid w:val="00DF750F"/>
    <w:rsid w:val="00DF78F7"/>
    <w:rsid w:val="00E01019"/>
    <w:rsid w:val="00E0107A"/>
    <w:rsid w:val="00E0161C"/>
    <w:rsid w:val="00E01BCF"/>
    <w:rsid w:val="00E01F7C"/>
    <w:rsid w:val="00E0252F"/>
    <w:rsid w:val="00E036DF"/>
    <w:rsid w:val="00E040C4"/>
    <w:rsid w:val="00E05463"/>
    <w:rsid w:val="00E05810"/>
    <w:rsid w:val="00E06E0B"/>
    <w:rsid w:val="00E074CE"/>
    <w:rsid w:val="00E0772E"/>
    <w:rsid w:val="00E07CB3"/>
    <w:rsid w:val="00E10116"/>
    <w:rsid w:val="00E10201"/>
    <w:rsid w:val="00E1035C"/>
    <w:rsid w:val="00E11800"/>
    <w:rsid w:val="00E1307C"/>
    <w:rsid w:val="00E1311A"/>
    <w:rsid w:val="00E15F02"/>
    <w:rsid w:val="00E15F70"/>
    <w:rsid w:val="00E16957"/>
    <w:rsid w:val="00E16A27"/>
    <w:rsid w:val="00E16DBF"/>
    <w:rsid w:val="00E16F10"/>
    <w:rsid w:val="00E175B6"/>
    <w:rsid w:val="00E17727"/>
    <w:rsid w:val="00E178A5"/>
    <w:rsid w:val="00E205FB"/>
    <w:rsid w:val="00E218DD"/>
    <w:rsid w:val="00E21A19"/>
    <w:rsid w:val="00E2306C"/>
    <w:rsid w:val="00E234DC"/>
    <w:rsid w:val="00E24698"/>
    <w:rsid w:val="00E24CE2"/>
    <w:rsid w:val="00E250F9"/>
    <w:rsid w:val="00E257EA"/>
    <w:rsid w:val="00E26873"/>
    <w:rsid w:val="00E26A02"/>
    <w:rsid w:val="00E27474"/>
    <w:rsid w:val="00E3001E"/>
    <w:rsid w:val="00E305DD"/>
    <w:rsid w:val="00E3348C"/>
    <w:rsid w:val="00E335CC"/>
    <w:rsid w:val="00E33704"/>
    <w:rsid w:val="00E35B76"/>
    <w:rsid w:val="00E3639D"/>
    <w:rsid w:val="00E36E72"/>
    <w:rsid w:val="00E3729B"/>
    <w:rsid w:val="00E377C0"/>
    <w:rsid w:val="00E37F57"/>
    <w:rsid w:val="00E37FF3"/>
    <w:rsid w:val="00E40860"/>
    <w:rsid w:val="00E40F77"/>
    <w:rsid w:val="00E421CC"/>
    <w:rsid w:val="00E42508"/>
    <w:rsid w:val="00E431D1"/>
    <w:rsid w:val="00E436E5"/>
    <w:rsid w:val="00E437E9"/>
    <w:rsid w:val="00E442D1"/>
    <w:rsid w:val="00E44463"/>
    <w:rsid w:val="00E44E65"/>
    <w:rsid w:val="00E45CBC"/>
    <w:rsid w:val="00E45E3D"/>
    <w:rsid w:val="00E45EFE"/>
    <w:rsid w:val="00E468CE"/>
    <w:rsid w:val="00E470B2"/>
    <w:rsid w:val="00E47724"/>
    <w:rsid w:val="00E504FF"/>
    <w:rsid w:val="00E50CD0"/>
    <w:rsid w:val="00E519B6"/>
    <w:rsid w:val="00E52A1F"/>
    <w:rsid w:val="00E52ACE"/>
    <w:rsid w:val="00E53B23"/>
    <w:rsid w:val="00E54004"/>
    <w:rsid w:val="00E553BE"/>
    <w:rsid w:val="00E5543C"/>
    <w:rsid w:val="00E55A3A"/>
    <w:rsid w:val="00E55BEC"/>
    <w:rsid w:val="00E55CE3"/>
    <w:rsid w:val="00E55E5D"/>
    <w:rsid w:val="00E562F3"/>
    <w:rsid w:val="00E5754A"/>
    <w:rsid w:val="00E578A6"/>
    <w:rsid w:val="00E57FDA"/>
    <w:rsid w:val="00E6000F"/>
    <w:rsid w:val="00E601F5"/>
    <w:rsid w:val="00E6062C"/>
    <w:rsid w:val="00E606F3"/>
    <w:rsid w:val="00E60AB8"/>
    <w:rsid w:val="00E60C2D"/>
    <w:rsid w:val="00E60C65"/>
    <w:rsid w:val="00E61563"/>
    <w:rsid w:val="00E62443"/>
    <w:rsid w:val="00E62F50"/>
    <w:rsid w:val="00E63345"/>
    <w:rsid w:val="00E63459"/>
    <w:rsid w:val="00E640AF"/>
    <w:rsid w:val="00E642DA"/>
    <w:rsid w:val="00E64623"/>
    <w:rsid w:val="00E65082"/>
    <w:rsid w:val="00E6509C"/>
    <w:rsid w:val="00E6533F"/>
    <w:rsid w:val="00E65401"/>
    <w:rsid w:val="00E655A7"/>
    <w:rsid w:val="00E65971"/>
    <w:rsid w:val="00E65BE4"/>
    <w:rsid w:val="00E65EA3"/>
    <w:rsid w:val="00E6628A"/>
    <w:rsid w:val="00E6696A"/>
    <w:rsid w:val="00E66AA9"/>
    <w:rsid w:val="00E6701C"/>
    <w:rsid w:val="00E677BB"/>
    <w:rsid w:val="00E67A2A"/>
    <w:rsid w:val="00E67F3C"/>
    <w:rsid w:val="00E7047F"/>
    <w:rsid w:val="00E71D8F"/>
    <w:rsid w:val="00E75BCC"/>
    <w:rsid w:val="00E76C6B"/>
    <w:rsid w:val="00E77A43"/>
    <w:rsid w:val="00E80367"/>
    <w:rsid w:val="00E80D99"/>
    <w:rsid w:val="00E81240"/>
    <w:rsid w:val="00E81CED"/>
    <w:rsid w:val="00E820A5"/>
    <w:rsid w:val="00E82A53"/>
    <w:rsid w:val="00E83086"/>
    <w:rsid w:val="00E8320D"/>
    <w:rsid w:val="00E8449B"/>
    <w:rsid w:val="00E84EC4"/>
    <w:rsid w:val="00E85105"/>
    <w:rsid w:val="00E853A6"/>
    <w:rsid w:val="00E86385"/>
    <w:rsid w:val="00E87644"/>
    <w:rsid w:val="00E91E5D"/>
    <w:rsid w:val="00E92AD3"/>
    <w:rsid w:val="00E92D9F"/>
    <w:rsid w:val="00E93530"/>
    <w:rsid w:val="00E93F13"/>
    <w:rsid w:val="00E94DF4"/>
    <w:rsid w:val="00E95CCA"/>
    <w:rsid w:val="00E95D3D"/>
    <w:rsid w:val="00E965A4"/>
    <w:rsid w:val="00E96FB3"/>
    <w:rsid w:val="00E9758F"/>
    <w:rsid w:val="00E975B5"/>
    <w:rsid w:val="00EA1310"/>
    <w:rsid w:val="00EA2182"/>
    <w:rsid w:val="00EA256E"/>
    <w:rsid w:val="00EA25F0"/>
    <w:rsid w:val="00EA2A73"/>
    <w:rsid w:val="00EA316E"/>
    <w:rsid w:val="00EA3FEA"/>
    <w:rsid w:val="00EA54FD"/>
    <w:rsid w:val="00EA5526"/>
    <w:rsid w:val="00EA5E1E"/>
    <w:rsid w:val="00EA645B"/>
    <w:rsid w:val="00EA7270"/>
    <w:rsid w:val="00EA7F52"/>
    <w:rsid w:val="00EA7FE6"/>
    <w:rsid w:val="00EB0FB3"/>
    <w:rsid w:val="00EB1725"/>
    <w:rsid w:val="00EB292C"/>
    <w:rsid w:val="00EB2F59"/>
    <w:rsid w:val="00EB30D6"/>
    <w:rsid w:val="00EB3495"/>
    <w:rsid w:val="00EB48AE"/>
    <w:rsid w:val="00EB4951"/>
    <w:rsid w:val="00EB5796"/>
    <w:rsid w:val="00EB5B06"/>
    <w:rsid w:val="00EB6AEA"/>
    <w:rsid w:val="00EB7B64"/>
    <w:rsid w:val="00EC01C6"/>
    <w:rsid w:val="00EC1E5B"/>
    <w:rsid w:val="00EC24CF"/>
    <w:rsid w:val="00EC270C"/>
    <w:rsid w:val="00EC44B9"/>
    <w:rsid w:val="00EC4607"/>
    <w:rsid w:val="00EC576C"/>
    <w:rsid w:val="00EC5C33"/>
    <w:rsid w:val="00EC7BF8"/>
    <w:rsid w:val="00EC7ED3"/>
    <w:rsid w:val="00ED04EA"/>
    <w:rsid w:val="00ED169F"/>
    <w:rsid w:val="00ED3BC8"/>
    <w:rsid w:val="00ED57E1"/>
    <w:rsid w:val="00ED6278"/>
    <w:rsid w:val="00ED6389"/>
    <w:rsid w:val="00ED6512"/>
    <w:rsid w:val="00ED6676"/>
    <w:rsid w:val="00ED6DC9"/>
    <w:rsid w:val="00ED738F"/>
    <w:rsid w:val="00ED7D5E"/>
    <w:rsid w:val="00ED7D7C"/>
    <w:rsid w:val="00EE1B9F"/>
    <w:rsid w:val="00EE25BB"/>
    <w:rsid w:val="00EE30B8"/>
    <w:rsid w:val="00EE31DF"/>
    <w:rsid w:val="00EE41AA"/>
    <w:rsid w:val="00EE4BD1"/>
    <w:rsid w:val="00EE5930"/>
    <w:rsid w:val="00EE6268"/>
    <w:rsid w:val="00EE668C"/>
    <w:rsid w:val="00EE68C0"/>
    <w:rsid w:val="00EE69DB"/>
    <w:rsid w:val="00EE6E39"/>
    <w:rsid w:val="00EE719A"/>
    <w:rsid w:val="00EE7275"/>
    <w:rsid w:val="00EE7A1F"/>
    <w:rsid w:val="00EF0B32"/>
    <w:rsid w:val="00EF1277"/>
    <w:rsid w:val="00EF1543"/>
    <w:rsid w:val="00EF1627"/>
    <w:rsid w:val="00EF18AC"/>
    <w:rsid w:val="00EF21F3"/>
    <w:rsid w:val="00EF2496"/>
    <w:rsid w:val="00EF2A0C"/>
    <w:rsid w:val="00EF31A1"/>
    <w:rsid w:val="00EF3785"/>
    <w:rsid w:val="00EF3C5B"/>
    <w:rsid w:val="00EF3E70"/>
    <w:rsid w:val="00EF4F4D"/>
    <w:rsid w:val="00EF5048"/>
    <w:rsid w:val="00EF527F"/>
    <w:rsid w:val="00EF5318"/>
    <w:rsid w:val="00EF67EC"/>
    <w:rsid w:val="00EF69EE"/>
    <w:rsid w:val="00EF7147"/>
    <w:rsid w:val="00EF7C85"/>
    <w:rsid w:val="00F00131"/>
    <w:rsid w:val="00F0026A"/>
    <w:rsid w:val="00F002FF"/>
    <w:rsid w:val="00F0034A"/>
    <w:rsid w:val="00F04487"/>
    <w:rsid w:val="00F0477C"/>
    <w:rsid w:val="00F05F8F"/>
    <w:rsid w:val="00F0633C"/>
    <w:rsid w:val="00F064E1"/>
    <w:rsid w:val="00F06A4B"/>
    <w:rsid w:val="00F07484"/>
    <w:rsid w:val="00F10BE1"/>
    <w:rsid w:val="00F1211F"/>
    <w:rsid w:val="00F13147"/>
    <w:rsid w:val="00F131EE"/>
    <w:rsid w:val="00F1336F"/>
    <w:rsid w:val="00F13919"/>
    <w:rsid w:val="00F13AAA"/>
    <w:rsid w:val="00F13C2F"/>
    <w:rsid w:val="00F14339"/>
    <w:rsid w:val="00F15307"/>
    <w:rsid w:val="00F15588"/>
    <w:rsid w:val="00F15B78"/>
    <w:rsid w:val="00F1637D"/>
    <w:rsid w:val="00F163BB"/>
    <w:rsid w:val="00F168BC"/>
    <w:rsid w:val="00F17DFA"/>
    <w:rsid w:val="00F203F6"/>
    <w:rsid w:val="00F20683"/>
    <w:rsid w:val="00F20DB5"/>
    <w:rsid w:val="00F214A1"/>
    <w:rsid w:val="00F21747"/>
    <w:rsid w:val="00F21D4E"/>
    <w:rsid w:val="00F225AB"/>
    <w:rsid w:val="00F23D1B"/>
    <w:rsid w:val="00F23D9C"/>
    <w:rsid w:val="00F24101"/>
    <w:rsid w:val="00F24850"/>
    <w:rsid w:val="00F253DF"/>
    <w:rsid w:val="00F25585"/>
    <w:rsid w:val="00F268D5"/>
    <w:rsid w:val="00F26BE9"/>
    <w:rsid w:val="00F26F8A"/>
    <w:rsid w:val="00F27045"/>
    <w:rsid w:val="00F27343"/>
    <w:rsid w:val="00F27705"/>
    <w:rsid w:val="00F2799B"/>
    <w:rsid w:val="00F316EB"/>
    <w:rsid w:val="00F32514"/>
    <w:rsid w:val="00F328CF"/>
    <w:rsid w:val="00F32A42"/>
    <w:rsid w:val="00F32AB3"/>
    <w:rsid w:val="00F32B8A"/>
    <w:rsid w:val="00F340CB"/>
    <w:rsid w:val="00F357AB"/>
    <w:rsid w:val="00F35AEE"/>
    <w:rsid w:val="00F367DE"/>
    <w:rsid w:val="00F36D06"/>
    <w:rsid w:val="00F37280"/>
    <w:rsid w:val="00F40380"/>
    <w:rsid w:val="00F42ECB"/>
    <w:rsid w:val="00F42F71"/>
    <w:rsid w:val="00F42FC6"/>
    <w:rsid w:val="00F433B2"/>
    <w:rsid w:val="00F43630"/>
    <w:rsid w:val="00F43A58"/>
    <w:rsid w:val="00F43CBB"/>
    <w:rsid w:val="00F440D3"/>
    <w:rsid w:val="00F444C1"/>
    <w:rsid w:val="00F4487C"/>
    <w:rsid w:val="00F451F5"/>
    <w:rsid w:val="00F457C1"/>
    <w:rsid w:val="00F45ACF"/>
    <w:rsid w:val="00F4676F"/>
    <w:rsid w:val="00F46BCF"/>
    <w:rsid w:val="00F46CCE"/>
    <w:rsid w:val="00F472DE"/>
    <w:rsid w:val="00F507EA"/>
    <w:rsid w:val="00F50B56"/>
    <w:rsid w:val="00F510CD"/>
    <w:rsid w:val="00F5144D"/>
    <w:rsid w:val="00F5179A"/>
    <w:rsid w:val="00F5224F"/>
    <w:rsid w:val="00F52900"/>
    <w:rsid w:val="00F52918"/>
    <w:rsid w:val="00F529E9"/>
    <w:rsid w:val="00F52EB2"/>
    <w:rsid w:val="00F53AA2"/>
    <w:rsid w:val="00F55469"/>
    <w:rsid w:val="00F558A1"/>
    <w:rsid w:val="00F55B5F"/>
    <w:rsid w:val="00F569F5"/>
    <w:rsid w:val="00F61491"/>
    <w:rsid w:val="00F61902"/>
    <w:rsid w:val="00F62526"/>
    <w:rsid w:val="00F62766"/>
    <w:rsid w:val="00F62AEB"/>
    <w:rsid w:val="00F632B1"/>
    <w:rsid w:val="00F6381E"/>
    <w:rsid w:val="00F6449A"/>
    <w:rsid w:val="00F6477E"/>
    <w:rsid w:val="00F64961"/>
    <w:rsid w:val="00F64F5D"/>
    <w:rsid w:val="00F65155"/>
    <w:rsid w:val="00F65239"/>
    <w:rsid w:val="00F654FE"/>
    <w:rsid w:val="00F66312"/>
    <w:rsid w:val="00F665AD"/>
    <w:rsid w:val="00F67783"/>
    <w:rsid w:val="00F67BF4"/>
    <w:rsid w:val="00F67CD7"/>
    <w:rsid w:val="00F7047E"/>
    <w:rsid w:val="00F70ABB"/>
    <w:rsid w:val="00F71A65"/>
    <w:rsid w:val="00F71E16"/>
    <w:rsid w:val="00F72129"/>
    <w:rsid w:val="00F72B33"/>
    <w:rsid w:val="00F72DCB"/>
    <w:rsid w:val="00F7300F"/>
    <w:rsid w:val="00F736B6"/>
    <w:rsid w:val="00F73B7D"/>
    <w:rsid w:val="00F74105"/>
    <w:rsid w:val="00F74193"/>
    <w:rsid w:val="00F745ED"/>
    <w:rsid w:val="00F76871"/>
    <w:rsid w:val="00F76D0C"/>
    <w:rsid w:val="00F76F2E"/>
    <w:rsid w:val="00F775CD"/>
    <w:rsid w:val="00F77621"/>
    <w:rsid w:val="00F81354"/>
    <w:rsid w:val="00F81907"/>
    <w:rsid w:val="00F81E26"/>
    <w:rsid w:val="00F81E4E"/>
    <w:rsid w:val="00F822C2"/>
    <w:rsid w:val="00F8298E"/>
    <w:rsid w:val="00F834F7"/>
    <w:rsid w:val="00F83C86"/>
    <w:rsid w:val="00F84013"/>
    <w:rsid w:val="00F849AB"/>
    <w:rsid w:val="00F85D20"/>
    <w:rsid w:val="00F85F0A"/>
    <w:rsid w:val="00F86090"/>
    <w:rsid w:val="00F87950"/>
    <w:rsid w:val="00F87AFE"/>
    <w:rsid w:val="00F905D4"/>
    <w:rsid w:val="00F90A7F"/>
    <w:rsid w:val="00F91258"/>
    <w:rsid w:val="00F91569"/>
    <w:rsid w:val="00F92874"/>
    <w:rsid w:val="00F93142"/>
    <w:rsid w:val="00F9345E"/>
    <w:rsid w:val="00F93E0E"/>
    <w:rsid w:val="00F941C0"/>
    <w:rsid w:val="00F9464D"/>
    <w:rsid w:val="00F94BFC"/>
    <w:rsid w:val="00F95B99"/>
    <w:rsid w:val="00F9682F"/>
    <w:rsid w:val="00F96AC1"/>
    <w:rsid w:val="00F971DE"/>
    <w:rsid w:val="00FA024E"/>
    <w:rsid w:val="00FA0658"/>
    <w:rsid w:val="00FA1382"/>
    <w:rsid w:val="00FA1E32"/>
    <w:rsid w:val="00FA2377"/>
    <w:rsid w:val="00FA2A3C"/>
    <w:rsid w:val="00FA2DBA"/>
    <w:rsid w:val="00FA3835"/>
    <w:rsid w:val="00FA44E4"/>
    <w:rsid w:val="00FA49D3"/>
    <w:rsid w:val="00FA4E60"/>
    <w:rsid w:val="00FA6141"/>
    <w:rsid w:val="00FA6495"/>
    <w:rsid w:val="00FA6D59"/>
    <w:rsid w:val="00FA71D9"/>
    <w:rsid w:val="00FA7244"/>
    <w:rsid w:val="00FA7784"/>
    <w:rsid w:val="00FA790D"/>
    <w:rsid w:val="00FB024D"/>
    <w:rsid w:val="00FB0847"/>
    <w:rsid w:val="00FB117D"/>
    <w:rsid w:val="00FB14F8"/>
    <w:rsid w:val="00FB1722"/>
    <w:rsid w:val="00FB18FF"/>
    <w:rsid w:val="00FB1B4F"/>
    <w:rsid w:val="00FB1FD1"/>
    <w:rsid w:val="00FB20F3"/>
    <w:rsid w:val="00FB2927"/>
    <w:rsid w:val="00FB2EB7"/>
    <w:rsid w:val="00FB3227"/>
    <w:rsid w:val="00FB32E5"/>
    <w:rsid w:val="00FB3C84"/>
    <w:rsid w:val="00FB49CF"/>
    <w:rsid w:val="00FB4A99"/>
    <w:rsid w:val="00FB53FB"/>
    <w:rsid w:val="00FB7CF1"/>
    <w:rsid w:val="00FC0078"/>
    <w:rsid w:val="00FC04C9"/>
    <w:rsid w:val="00FC0854"/>
    <w:rsid w:val="00FC146E"/>
    <w:rsid w:val="00FC16E2"/>
    <w:rsid w:val="00FC1796"/>
    <w:rsid w:val="00FC2AF4"/>
    <w:rsid w:val="00FC2EC4"/>
    <w:rsid w:val="00FC311B"/>
    <w:rsid w:val="00FC367C"/>
    <w:rsid w:val="00FC4FC7"/>
    <w:rsid w:val="00FC6FD1"/>
    <w:rsid w:val="00FC779D"/>
    <w:rsid w:val="00FC7FAE"/>
    <w:rsid w:val="00FD067A"/>
    <w:rsid w:val="00FD0885"/>
    <w:rsid w:val="00FD09E5"/>
    <w:rsid w:val="00FD118A"/>
    <w:rsid w:val="00FD13E5"/>
    <w:rsid w:val="00FD1DC7"/>
    <w:rsid w:val="00FD206F"/>
    <w:rsid w:val="00FD2851"/>
    <w:rsid w:val="00FD4214"/>
    <w:rsid w:val="00FD44B3"/>
    <w:rsid w:val="00FD4D83"/>
    <w:rsid w:val="00FD516D"/>
    <w:rsid w:val="00FD5BFC"/>
    <w:rsid w:val="00FD5D2D"/>
    <w:rsid w:val="00FD6337"/>
    <w:rsid w:val="00FD6E60"/>
    <w:rsid w:val="00FD74B8"/>
    <w:rsid w:val="00FD783E"/>
    <w:rsid w:val="00FE0A9E"/>
    <w:rsid w:val="00FE0D4D"/>
    <w:rsid w:val="00FE1823"/>
    <w:rsid w:val="00FE182F"/>
    <w:rsid w:val="00FE192B"/>
    <w:rsid w:val="00FE257C"/>
    <w:rsid w:val="00FE28E7"/>
    <w:rsid w:val="00FE2A47"/>
    <w:rsid w:val="00FE4221"/>
    <w:rsid w:val="00FE437E"/>
    <w:rsid w:val="00FE54B7"/>
    <w:rsid w:val="00FE5EE1"/>
    <w:rsid w:val="00FE6A19"/>
    <w:rsid w:val="00FF0097"/>
    <w:rsid w:val="00FF0BA2"/>
    <w:rsid w:val="00FF0E86"/>
    <w:rsid w:val="00FF1C5A"/>
    <w:rsid w:val="00FF2324"/>
    <w:rsid w:val="00FF2561"/>
    <w:rsid w:val="00FF28A7"/>
    <w:rsid w:val="00FF2E6B"/>
    <w:rsid w:val="00FF50D6"/>
    <w:rsid w:val="00FF5369"/>
    <w:rsid w:val="00FF554D"/>
    <w:rsid w:val="00FF55C8"/>
    <w:rsid w:val="00FF7928"/>
    <w:rsid w:val="00FF798B"/>
    <w:rsid w:val="00FF7F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3B11CC-3C96-45C7-B5C6-FEC08A41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B9"/>
    <w:rPr>
      <w:sz w:val="24"/>
      <w:szCs w:val="24"/>
      <w:lang w:eastAsia="en-US"/>
    </w:rPr>
  </w:style>
  <w:style w:type="paragraph" w:styleId="Heading1">
    <w:name w:val="heading 1"/>
    <w:basedOn w:val="Normal"/>
    <w:next w:val="Normal"/>
    <w:link w:val="Heading1Char"/>
    <w:uiPriority w:val="99"/>
    <w:qFormat/>
    <w:rsid w:val="008D33B9"/>
    <w:pPr>
      <w:keepNext/>
      <w:tabs>
        <w:tab w:val="left" w:pos="5812"/>
      </w:tabs>
      <w:jc w:val="both"/>
      <w:outlineLvl w:val="0"/>
    </w:pPr>
    <w:rPr>
      <w:szCs w:val="20"/>
    </w:rPr>
  </w:style>
  <w:style w:type="paragraph" w:styleId="Heading2">
    <w:name w:val="heading 2"/>
    <w:basedOn w:val="Normal"/>
    <w:next w:val="Normal"/>
    <w:link w:val="Heading2Char"/>
    <w:uiPriority w:val="99"/>
    <w:qFormat/>
    <w:rsid w:val="008F2A26"/>
    <w:pPr>
      <w:keepNext/>
      <w:ind w:left="57"/>
      <w:jc w:val="both"/>
      <w:outlineLvl w:val="1"/>
    </w:pPr>
    <w:rPr>
      <w:rFonts w:asciiTheme="minorHAnsi" w:hAnsiTheme="minorHAnsi"/>
      <w:sz w:val="26"/>
      <w:szCs w:val="20"/>
    </w:rPr>
  </w:style>
  <w:style w:type="paragraph" w:styleId="Heading3">
    <w:name w:val="heading 3"/>
    <w:basedOn w:val="Normal"/>
    <w:next w:val="Normal"/>
    <w:link w:val="Heading3Char"/>
    <w:uiPriority w:val="99"/>
    <w:qFormat/>
    <w:rsid w:val="00D200E0"/>
    <w:pPr>
      <w:keepNext/>
      <w:numPr>
        <w:numId w:val="3"/>
      </w:numPr>
      <w:spacing w:before="240" w:after="60"/>
      <w:outlineLvl w:val="2"/>
    </w:pPr>
    <w:rPr>
      <w:rFonts w:asciiTheme="minorHAnsi" w:hAnsiTheme="minorHAnsi"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6337"/>
    <w:rPr>
      <w:rFonts w:ascii="Cambria" w:hAnsi="Cambria" w:cs="Times New Roman"/>
      <w:b/>
      <w:bCs/>
      <w:kern w:val="32"/>
      <w:sz w:val="32"/>
      <w:szCs w:val="32"/>
      <w:lang w:val="et-EE"/>
    </w:rPr>
  </w:style>
  <w:style w:type="character" w:customStyle="1" w:styleId="Heading2Char">
    <w:name w:val="Heading 2 Char"/>
    <w:basedOn w:val="DefaultParagraphFont"/>
    <w:link w:val="Heading2"/>
    <w:uiPriority w:val="99"/>
    <w:locked/>
    <w:rsid w:val="008F2A26"/>
    <w:rPr>
      <w:rFonts w:asciiTheme="minorHAnsi" w:hAnsiTheme="minorHAnsi"/>
      <w:sz w:val="26"/>
      <w:lang w:eastAsia="en-US"/>
    </w:rPr>
  </w:style>
  <w:style w:type="character" w:customStyle="1" w:styleId="Heading3Char">
    <w:name w:val="Heading 3 Char"/>
    <w:basedOn w:val="DefaultParagraphFont"/>
    <w:link w:val="Heading3"/>
    <w:uiPriority w:val="99"/>
    <w:locked/>
    <w:rsid w:val="00D200E0"/>
    <w:rPr>
      <w:rFonts w:asciiTheme="minorHAnsi" w:hAnsiTheme="minorHAnsi" w:cs="Arial"/>
      <w:b/>
      <w:bCs/>
      <w:sz w:val="22"/>
      <w:szCs w:val="26"/>
      <w:lang w:eastAsia="en-US"/>
    </w:rPr>
  </w:style>
  <w:style w:type="paragraph" w:styleId="BodyText2">
    <w:name w:val="Body Text 2"/>
    <w:basedOn w:val="Normal"/>
    <w:link w:val="BodyText2Char"/>
    <w:uiPriority w:val="99"/>
    <w:rsid w:val="008D33B9"/>
    <w:pPr>
      <w:spacing w:line="360" w:lineRule="auto"/>
      <w:jc w:val="both"/>
    </w:pPr>
    <w:rPr>
      <w:szCs w:val="20"/>
    </w:rPr>
  </w:style>
  <w:style w:type="character" w:customStyle="1" w:styleId="BodyText2Char">
    <w:name w:val="Body Text 2 Char"/>
    <w:basedOn w:val="DefaultParagraphFont"/>
    <w:link w:val="BodyText2"/>
    <w:uiPriority w:val="99"/>
    <w:locked/>
    <w:rsid w:val="008D33B9"/>
    <w:rPr>
      <w:rFonts w:cs="Times New Roman"/>
      <w:sz w:val="24"/>
      <w:lang w:val="et-EE" w:eastAsia="en-US" w:bidi="ar-SA"/>
    </w:rPr>
  </w:style>
  <w:style w:type="character" w:customStyle="1" w:styleId="CharChar73">
    <w:name w:val="Char Char73"/>
    <w:basedOn w:val="DefaultParagraphFont"/>
    <w:uiPriority w:val="99"/>
    <w:locked/>
    <w:rsid w:val="005671E2"/>
    <w:rPr>
      <w:rFonts w:cs="Times New Roman"/>
      <w:sz w:val="24"/>
      <w:lang w:val="et-EE" w:eastAsia="en-US" w:bidi="ar-SA"/>
    </w:rPr>
  </w:style>
  <w:style w:type="character" w:customStyle="1" w:styleId="CharChar72">
    <w:name w:val="Char Char72"/>
    <w:basedOn w:val="DefaultParagraphFont"/>
    <w:uiPriority w:val="99"/>
    <w:locked/>
    <w:rsid w:val="000F408C"/>
    <w:rPr>
      <w:rFonts w:cs="Times New Roman"/>
      <w:sz w:val="24"/>
      <w:lang w:val="et-EE" w:eastAsia="en-US" w:bidi="ar-SA"/>
    </w:rPr>
  </w:style>
  <w:style w:type="character" w:customStyle="1" w:styleId="CharChar71">
    <w:name w:val="Char Char71"/>
    <w:basedOn w:val="DefaultParagraphFont"/>
    <w:uiPriority w:val="99"/>
    <w:locked/>
    <w:rsid w:val="00476707"/>
    <w:rPr>
      <w:rFonts w:cs="Times New Roman"/>
      <w:sz w:val="24"/>
      <w:lang w:val="et-EE" w:eastAsia="en-US" w:bidi="ar-SA"/>
    </w:rPr>
  </w:style>
  <w:style w:type="paragraph" w:styleId="Footer">
    <w:name w:val="footer"/>
    <w:basedOn w:val="Normal"/>
    <w:link w:val="FooterChar"/>
    <w:uiPriority w:val="99"/>
    <w:rsid w:val="007B6EBB"/>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FD6337"/>
    <w:rPr>
      <w:rFonts w:cs="Times New Roman"/>
      <w:sz w:val="24"/>
      <w:szCs w:val="24"/>
      <w:lang w:eastAsia="en-US"/>
    </w:rPr>
  </w:style>
  <w:style w:type="character" w:styleId="FootnoteReference">
    <w:name w:val="footnote reference"/>
    <w:basedOn w:val="DefaultParagraphFont"/>
    <w:uiPriority w:val="99"/>
    <w:semiHidden/>
    <w:rsid w:val="005A76FB"/>
    <w:rPr>
      <w:rFonts w:cs="Times New Roman"/>
      <w:vertAlign w:val="superscript"/>
    </w:rPr>
  </w:style>
  <w:style w:type="paragraph" w:styleId="FootnoteText">
    <w:name w:val="footnote text"/>
    <w:basedOn w:val="Normal"/>
    <w:link w:val="FootnoteTextChar"/>
    <w:uiPriority w:val="99"/>
    <w:semiHidden/>
    <w:rsid w:val="005A76FB"/>
    <w:rPr>
      <w:sz w:val="20"/>
      <w:szCs w:val="20"/>
    </w:rPr>
  </w:style>
  <w:style w:type="character" w:customStyle="1" w:styleId="FootnoteTextChar">
    <w:name w:val="Footnote Text Char"/>
    <w:basedOn w:val="DefaultParagraphFont"/>
    <w:link w:val="FootnoteText"/>
    <w:uiPriority w:val="99"/>
    <w:semiHidden/>
    <w:locked/>
    <w:rsid w:val="00FD6337"/>
    <w:rPr>
      <w:rFonts w:cs="Times New Roman"/>
      <w:sz w:val="20"/>
      <w:szCs w:val="20"/>
      <w:lang w:eastAsia="en-US"/>
    </w:rPr>
  </w:style>
  <w:style w:type="paragraph" w:customStyle="1" w:styleId="Loendilik">
    <w:name w:val="Loendi lõik"/>
    <w:basedOn w:val="Normal"/>
    <w:uiPriority w:val="99"/>
    <w:rsid w:val="00F440D3"/>
    <w:pPr>
      <w:ind w:left="720"/>
    </w:pPr>
    <w:rPr>
      <w:lang w:eastAsia="ar-SA"/>
    </w:rPr>
  </w:style>
  <w:style w:type="paragraph" w:customStyle="1" w:styleId="sisu">
    <w:name w:val="sisu"/>
    <w:basedOn w:val="Normal"/>
    <w:uiPriority w:val="99"/>
    <w:rsid w:val="00F440D3"/>
    <w:pPr>
      <w:suppressAutoHyphens/>
      <w:spacing w:after="240"/>
    </w:pPr>
    <w:rPr>
      <w:lang w:eastAsia="ar-SA"/>
    </w:rPr>
  </w:style>
  <w:style w:type="character" w:customStyle="1" w:styleId="CharChar13">
    <w:name w:val="Char Char13"/>
    <w:basedOn w:val="DefaultParagraphFont"/>
    <w:uiPriority w:val="99"/>
    <w:locked/>
    <w:rsid w:val="00F440D3"/>
    <w:rPr>
      <w:rFonts w:cs="Times New Roman"/>
      <w:sz w:val="24"/>
      <w:lang w:val="et-EE" w:eastAsia="en-US" w:bidi="ar-SA"/>
    </w:rPr>
  </w:style>
  <w:style w:type="table" w:styleId="TableGrid">
    <w:name w:val="Table Grid"/>
    <w:basedOn w:val="TableNormal"/>
    <w:uiPriority w:val="99"/>
    <w:rsid w:val="00F440D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81568"/>
    <w:pPr>
      <w:tabs>
        <w:tab w:val="left" w:pos="567"/>
        <w:tab w:val="right" w:leader="dot" w:pos="8707"/>
      </w:tabs>
      <w:spacing w:before="240" w:line="360" w:lineRule="auto"/>
      <w:jc w:val="both"/>
    </w:pPr>
    <w:rPr>
      <w:rFonts w:ascii="Arial" w:hAnsi="Arial" w:cs="Arial"/>
      <w:noProof/>
      <w:sz w:val="22"/>
      <w:szCs w:val="22"/>
    </w:rPr>
  </w:style>
  <w:style w:type="paragraph" w:styleId="CommentText">
    <w:name w:val="annotation text"/>
    <w:basedOn w:val="Normal"/>
    <w:link w:val="CommentTextChar"/>
    <w:semiHidden/>
    <w:rsid w:val="008D33B9"/>
    <w:rPr>
      <w:sz w:val="20"/>
      <w:szCs w:val="20"/>
    </w:rPr>
  </w:style>
  <w:style w:type="character" w:customStyle="1" w:styleId="CommentTextChar">
    <w:name w:val="Comment Text Char"/>
    <w:basedOn w:val="DefaultParagraphFont"/>
    <w:link w:val="CommentText"/>
    <w:uiPriority w:val="99"/>
    <w:semiHidden/>
    <w:locked/>
    <w:rsid w:val="0083571B"/>
    <w:rPr>
      <w:rFonts w:cs="Times New Roman"/>
      <w:lang w:eastAsia="en-US"/>
    </w:rPr>
  </w:style>
  <w:style w:type="paragraph" w:styleId="CommentSubject">
    <w:name w:val="annotation subject"/>
    <w:basedOn w:val="CommentText"/>
    <w:next w:val="CommentText"/>
    <w:link w:val="CommentSubjectChar"/>
    <w:uiPriority w:val="99"/>
    <w:semiHidden/>
    <w:rsid w:val="0041408D"/>
    <w:rPr>
      <w:b/>
      <w:bCs/>
    </w:rPr>
  </w:style>
  <w:style w:type="character" w:customStyle="1" w:styleId="CommentSubjectChar">
    <w:name w:val="Comment Subject Char"/>
    <w:basedOn w:val="CommentTextChar"/>
    <w:link w:val="CommentSubject"/>
    <w:uiPriority w:val="99"/>
    <w:semiHidden/>
    <w:locked/>
    <w:rsid w:val="00FD6337"/>
    <w:rPr>
      <w:rFonts w:cs="Times New Roman"/>
      <w:b/>
      <w:bCs/>
      <w:lang w:val="et-EE" w:eastAsia="en-US"/>
    </w:rPr>
  </w:style>
  <w:style w:type="paragraph" w:styleId="DocumentMap">
    <w:name w:val="Document Map"/>
    <w:basedOn w:val="Normal"/>
    <w:link w:val="DocumentMapChar"/>
    <w:uiPriority w:val="99"/>
    <w:semiHidden/>
    <w:rsid w:val="00E37F5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D6337"/>
    <w:rPr>
      <w:rFonts w:ascii="Tahoma" w:hAnsi="Tahoma" w:cs="Tahoma"/>
      <w:sz w:val="16"/>
      <w:szCs w:val="16"/>
      <w:lang w:val="et-EE"/>
    </w:rPr>
  </w:style>
  <w:style w:type="paragraph" w:styleId="BodyTextIndent2">
    <w:name w:val="Body Text Indent 2"/>
    <w:basedOn w:val="Normal"/>
    <w:link w:val="BodyTextIndent2Char"/>
    <w:uiPriority w:val="99"/>
    <w:rsid w:val="00626AA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D6337"/>
    <w:rPr>
      <w:rFonts w:cs="Times New Roman"/>
      <w:sz w:val="24"/>
      <w:szCs w:val="24"/>
      <w:lang w:val="et-EE"/>
    </w:rPr>
  </w:style>
  <w:style w:type="paragraph" w:styleId="BalloonText">
    <w:name w:val="Balloon Text"/>
    <w:basedOn w:val="Normal"/>
    <w:link w:val="BalloonTextChar"/>
    <w:uiPriority w:val="99"/>
    <w:semiHidden/>
    <w:rsid w:val="008D33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337"/>
    <w:rPr>
      <w:rFonts w:ascii="Tahoma" w:hAnsi="Tahoma" w:cs="Tahoma"/>
      <w:sz w:val="16"/>
      <w:szCs w:val="16"/>
      <w:lang w:val="et-EE"/>
    </w:rPr>
  </w:style>
  <w:style w:type="paragraph" w:customStyle="1" w:styleId="seadus">
    <w:name w:val="seadus"/>
    <w:basedOn w:val="Normal"/>
    <w:uiPriority w:val="99"/>
    <w:rsid w:val="008D33B9"/>
    <w:pPr>
      <w:numPr>
        <w:numId w:val="1"/>
      </w:numPr>
      <w:spacing w:after="200" w:line="276" w:lineRule="auto"/>
    </w:pPr>
    <w:rPr>
      <w:rFonts w:ascii="Calibri" w:hAnsi="Calibri" w:cs="Calibri"/>
      <w:sz w:val="22"/>
      <w:szCs w:val="22"/>
    </w:rPr>
  </w:style>
  <w:style w:type="character" w:styleId="Strong">
    <w:name w:val="Strong"/>
    <w:basedOn w:val="DefaultParagraphFont"/>
    <w:uiPriority w:val="99"/>
    <w:qFormat/>
    <w:rsid w:val="008D33B9"/>
    <w:rPr>
      <w:rFonts w:cs="Times New Roman"/>
      <w:b/>
      <w:bCs/>
    </w:rPr>
  </w:style>
  <w:style w:type="character" w:styleId="CommentReference">
    <w:name w:val="annotation reference"/>
    <w:basedOn w:val="DefaultParagraphFont"/>
    <w:uiPriority w:val="99"/>
    <w:semiHidden/>
    <w:rsid w:val="008D33B9"/>
    <w:rPr>
      <w:rFonts w:cs="Times New Roman"/>
      <w:sz w:val="16"/>
      <w:szCs w:val="16"/>
    </w:rPr>
  </w:style>
  <w:style w:type="character" w:styleId="Hyperlink">
    <w:name w:val="Hyperlink"/>
    <w:basedOn w:val="DefaultParagraphFont"/>
    <w:uiPriority w:val="99"/>
    <w:rsid w:val="008D33B9"/>
    <w:rPr>
      <w:rFonts w:cs="Times New Roman"/>
      <w:color w:val="0000FF"/>
      <w:u w:val="single"/>
    </w:rPr>
  </w:style>
  <w:style w:type="character" w:styleId="PageNumber">
    <w:name w:val="page number"/>
    <w:basedOn w:val="DefaultParagraphFont"/>
    <w:uiPriority w:val="99"/>
    <w:rsid w:val="008D33B9"/>
    <w:rPr>
      <w:rFonts w:cs="Times New Roman"/>
    </w:rPr>
  </w:style>
  <w:style w:type="paragraph" w:styleId="Header">
    <w:name w:val="header"/>
    <w:basedOn w:val="Normal"/>
    <w:link w:val="HeaderChar"/>
    <w:uiPriority w:val="99"/>
    <w:rsid w:val="008D33B9"/>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FD6337"/>
    <w:rPr>
      <w:rFonts w:cs="Times New Roman"/>
      <w:sz w:val="24"/>
      <w:szCs w:val="24"/>
      <w:lang w:val="et-EE"/>
    </w:rPr>
  </w:style>
  <w:style w:type="paragraph" w:styleId="BodyText">
    <w:name w:val="Body Text"/>
    <w:basedOn w:val="Normal"/>
    <w:link w:val="BodyTextChar"/>
    <w:uiPriority w:val="99"/>
    <w:rsid w:val="008D33B9"/>
    <w:pPr>
      <w:spacing w:line="360" w:lineRule="auto"/>
      <w:jc w:val="center"/>
    </w:pPr>
    <w:rPr>
      <w:szCs w:val="20"/>
    </w:rPr>
  </w:style>
  <w:style w:type="character" w:customStyle="1" w:styleId="BodyTextChar">
    <w:name w:val="Body Text Char"/>
    <w:basedOn w:val="DefaultParagraphFont"/>
    <w:link w:val="BodyText"/>
    <w:uiPriority w:val="99"/>
    <w:semiHidden/>
    <w:locked/>
    <w:rsid w:val="00FD6337"/>
    <w:rPr>
      <w:rFonts w:cs="Times New Roman"/>
      <w:sz w:val="24"/>
      <w:szCs w:val="24"/>
      <w:lang w:val="et-EE"/>
    </w:rPr>
  </w:style>
  <w:style w:type="paragraph" w:styleId="ListParagraph">
    <w:name w:val="List Paragraph"/>
    <w:basedOn w:val="Normal"/>
    <w:uiPriority w:val="34"/>
    <w:qFormat/>
    <w:rsid w:val="004177BE"/>
    <w:pPr>
      <w:spacing w:after="200" w:line="276" w:lineRule="auto"/>
      <w:ind w:left="720"/>
      <w:contextualSpacing/>
    </w:pPr>
    <w:rPr>
      <w:rFonts w:ascii="Calibri" w:hAnsi="Calibri"/>
      <w:sz w:val="22"/>
      <w:szCs w:val="22"/>
    </w:rPr>
  </w:style>
  <w:style w:type="paragraph" w:customStyle="1" w:styleId="listparagraph0">
    <w:name w:val="listparagraph"/>
    <w:basedOn w:val="Normal"/>
    <w:rsid w:val="00022831"/>
    <w:pPr>
      <w:spacing w:before="100" w:beforeAutospacing="1" w:after="100" w:afterAutospacing="1"/>
    </w:pPr>
    <w:rPr>
      <w:lang w:eastAsia="et-EE"/>
    </w:rPr>
  </w:style>
  <w:style w:type="paragraph" w:styleId="TOCHeading">
    <w:name w:val="TOC Heading"/>
    <w:basedOn w:val="Heading1"/>
    <w:next w:val="Normal"/>
    <w:uiPriority w:val="39"/>
    <w:unhideWhenUsed/>
    <w:qFormat/>
    <w:rsid w:val="00F654FE"/>
    <w:pPr>
      <w:keepLines/>
      <w:tabs>
        <w:tab w:val="clear" w:pos="5812"/>
      </w:tab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rPr>
  </w:style>
  <w:style w:type="paragraph" w:styleId="TOC2">
    <w:name w:val="toc 2"/>
    <w:basedOn w:val="Normal"/>
    <w:next w:val="Normal"/>
    <w:autoRedefine/>
    <w:uiPriority w:val="39"/>
    <w:qFormat/>
    <w:locked/>
    <w:rsid w:val="00F654FE"/>
    <w:pPr>
      <w:spacing w:after="100"/>
      <w:ind w:left="240"/>
    </w:pPr>
  </w:style>
  <w:style w:type="paragraph" w:styleId="TOC3">
    <w:name w:val="toc 3"/>
    <w:basedOn w:val="Normal"/>
    <w:next w:val="Normal"/>
    <w:autoRedefine/>
    <w:uiPriority w:val="39"/>
    <w:qFormat/>
    <w:locked/>
    <w:rsid w:val="00F654FE"/>
    <w:pPr>
      <w:spacing w:after="100"/>
      <w:ind w:left="480"/>
    </w:pPr>
  </w:style>
  <w:style w:type="character" w:customStyle="1" w:styleId="st1">
    <w:name w:val="st1"/>
    <w:basedOn w:val="DefaultParagraphFont"/>
    <w:rsid w:val="00AD1A0A"/>
  </w:style>
  <w:style w:type="paragraph" w:customStyle="1" w:styleId="Tekst">
    <w:name w:val="Tekst"/>
    <w:basedOn w:val="PlainText"/>
    <w:link w:val="TekstChar"/>
    <w:rsid w:val="0044701A"/>
    <w:pPr>
      <w:spacing w:after="100" w:afterAutospacing="1" w:line="260" w:lineRule="exact"/>
      <w:ind w:left="714" w:hanging="357"/>
      <w:jc w:val="both"/>
    </w:pPr>
    <w:rPr>
      <w:rFonts w:ascii="Arial" w:hAnsi="Arial" w:cs="Arial"/>
      <w:sz w:val="20"/>
      <w:szCs w:val="24"/>
    </w:rPr>
  </w:style>
  <w:style w:type="character" w:customStyle="1" w:styleId="TekstChar">
    <w:name w:val="Tekst Char"/>
    <w:basedOn w:val="PlainTextChar"/>
    <w:link w:val="Tekst"/>
    <w:rsid w:val="0044701A"/>
    <w:rPr>
      <w:rFonts w:ascii="Arial" w:hAnsi="Arial" w:cs="Arial"/>
      <w:sz w:val="21"/>
      <w:szCs w:val="24"/>
      <w:lang w:eastAsia="en-US"/>
    </w:rPr>
  </w:style>
  <w:style w:type="paragraph" w:styleId="PlainText">
    <w:name w:val="Plain Text"/>
    <w:basedOn w:val="Normal"/>
    <w:link w:val="PlainTextChar"/>
    <w:uiPriority w:val="99"/>
    <w:semiHidden/>
    <w:unhideWhenUsed/>
    <w:rsid w:val="0044701A"/>
    <w:rPr>
      <w:rFonts w:ascii="Consolas" w:hAnsi="Consolas" w:cs="Consolas"/>
      <w:sz w:val="21"/>
      <w:szCs w:val="21"/>
    </w:rPr>
  </w:style>
  <w:style w:type="character" w:customStyle="1" w:styleId="PlainTextChar">
    <w:name w:val="Plain Text Char"/>
    <w:basedOn w:val="DefaultParagraphFont"/>
    <w:link w:val="PlainText"/>
    <w:uiPriority w:val="99"/>
    <w:semiHidden/>
    <w:rsid w:val="0044701A"/>
    <w:rPr>
      <w:rFonts w:ascii="Consolas" w:hAnsi="Consolas" w:cs="Consolas"/>
      <w:sz w:val="21"/>
      <w:szCs w:val="21"/>
      <w:lang w:eastAsia="en-US"/>
    </w:rPr>
  </w:style>
  <w:style w:type="paragraph" w:styleId="BodyTextIndent3">
    <w:name w:val="Body Text Indent 3"/>
    <w:basedOn w:val="Normal"/>
    <w:link w:val="BodyTextIndent3Char"/>
    <w:uiPriority w:val="99"/>
    <w:semiHidden/>
    <w:unhideWhenUsed/>
    <w:rsid w:val="001A34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34CB"/>
    <w:rPr>
      <w:sz w:val="16"/>
      <w:szCs w:val="16"/>
      <w:lang w:eastAsia="en-US"/>
    </w:rPr>
  </w:style>
  <w:style w:type="paragraph" w:styleId="Revision">
    <w:name w:val="Revision"/>
    <w:hidden/>
    <w:uiPriority w:val="99"/>
    <w:semiHidden/>
    <w:rsid w:val="00666257"/>
    <w:rPr>
      <w:sz w:val="24"/>
      <w:szCs w:val="24"/>
      <w:lang w:eastAsia="en-US"/>
    </w:rPr>
  </w:style>
  <w:style w:type="paragraph" w:customStyle="1" w:styleId="pealkiri3">
    <w:name w:val="pealkiri_3"/>
    <w:basedOn w:val="Normal"/>
    <w:link w:val="pealkiri3Char"/>
    <w:qFormat/>
    <w:rsid w:val="00156ED0"/>
    <w:pPr>
      <w:ind w:firstLine="708"/>
    </w:pPr>
    <w:rPr>
      <w:rFonts w:asciiTheme="minorHAnsi" w:hAnsiTheme="minorHAnsi"/>
      <w:sz w:val="22"/>
      <w:szCs w:val="22"/>
      <w:u w:val="single"/>
    </w:rPr>
  </w:style>
  <w:style w:type="character" w:customStyle="1" w:styleId="pealkiri3Char">
    <w:name w:val="pealkiri_3 Char"/>
    <w:basedOn w:val="DefaultParagraphFont"/>
    <w:link w:val="pealkiri3"/>
    <w:rsid w:val="00156ED0"/>
    <w:rPr>
      <w:rFonts w:asciiTheme="minorHAnsi" w:hAnsiTheme="minorHAnsi"/>
      <w:sz w:val="22"/>
      <w:szCs w:val="22"/>
      <w:u w:val="single"/>
      <w:lang w:eastAsia="en-US"/>
    </w:rPr>
  </w:style>
  <w:style w:type="paragraph" w:customStyle="1" w:styleId="Default">
    <w:name w:val="Default"/>
    <w:rsid w:val="00391BD1"/>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291C1C"/>
    <w:pPr>
      <w:widowControl w:val="0"/>
      <w:suppressAutoHyphens/>
      <w:jc w:val="both"/>
    </w:pPr>
    <w:rPr>
      <w:rFonts w:eastAsia="Droid Sans Fallback" w:cs="Mangal"/>
      <w:sz w:val="18"/>
      <w:szCs w:val="16"/>
      <w:lang w:val="en-GB" w:eastAsia="zh-CN" w:bidi="hi-IN"/>
    </w:rPr>
  </w:style>
  <w:style w:type="paragraph" w:styleId="NormalWeb">
    <w:name w:val="Normal (Web)"/>
    <w:basedOn w:val="Normal"/>
    <w:uiPriority w:val="99"/>
    <w:semiHidden/>
    <w:unhideWhenUsed/>
    <w:rsid w:val="000441D5"/>
    <w:pPr>
      <w:spacing w:before="100" w:beforeAutospacing="1" w:after="100" w:afterAutospacing="1"/>
    </w:pPr>
    <w:rPr>
      <w:rFonts w:eastAsiaTheme="minorHAnsi"/>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0132">
      <w:bodyDiv w:val="1"/>
      <w:marLeft w:val="0"/>
      <w:marRight w:val="0"/>
      <w:marTop w:val="0"/>
      <w:marBottom w:val="0"/>
      <w:divBdr>
        <w:top w:val="none" w:sz="0" w:space="0" w:color="auto"/>
        <w:left w:val="none" w:sz="0" w:space="0" w:color="auto"/>
        <w:bottom w:val="none" w:sz="0" w:space="0" w:color="auto"/>
        <w:right w:val="none" w:sz="0" w:space="0" w:color="auto"/>
      </w:divBdr>
    </w:div>
    <w:div w:id="101580827">
      <w:bodyDiv w:val="1"/>
      <w:marLeft w:val="0"/>
      <w:marRight w:val="0"/>
      <w:marTop w:val="0"/>
      <w:marBottom w:val="0"/>
      <w:divBdr>
        <w:top w:val="none" w:sz="0" w:space="0" w:color="auto"/>
        <w:left w:val="none" w:sz="0" w:space="0" w:color="auto"/>
        <w:bottom w:val="none" w:sz="0" w:space="0" w:color="auto"/>
        <w:right w:val="none" w:sz="0" w:space="0" w:color="auto"/>
      </w:divBdr>
    </w:div>
    <w:div w:id="150798719">
      <w:bodyDiv w:val="1"/>
      <w:marLeft w:val="0"/>
      <w:marRight w:val="0"/>
      <w:marTop w:val="0"/>
      <w:marBottom w:val="0"/>
      <w:divBdr>
        <w:top w:val="none" w:sz="0" w:space="0" w:color="auto"/>
        <w:left w:val="none" w:sz="0" w:space="0" w:color="auto"/>
        <w:bottom w:val="none" w:sz="0" w:space="0" w:color="auto"/>
        <w:right w:val="none" w:sz="0" w:space="0" w:color="auto"/>
      </w:divBdr>
    </w:div>
    <w:div w:id="168058226">
      <w:bodyDiv w:val="1"/>
      <w:marLeft w:val="0"/>
      <w:marRight w:val="0"/>
      <w:marTop w:val="0"/>
      <w:marBottom w:val="0"/>
      <w:divBdr>
        <w:top w:val="none" w:sz="0" w:space="0" w:color="auto"/>
        <w:left w:val="none" w:sz="0" w:space="0" w:color="auto"/>
        <w:bottom w:val="none" w:sz="0" w:space="0" w:color="auto"/>
        <w:right w:val="none" w:sz="0" w:space="0" w:color="auto"/>
      </w:divBdr>
    </w:div>
    <w:div w:id="206454683">
      <w:marLeft w:val="0"/>
      <w:marRight w:val="0"/>
      <w:marTop w:val="0"/>
      <w:marBottom w:val="0"/>
      <w:divBdr>
        <w:top w:val="none" w:sz="0" w:space="0" w:color="auto"/>
        <w:left w:val="none" w:sz="0" w:space="0" w:color="auto"/>
        <w:bottom w:val="none" w:sz="0" w:space="0" w:color="auto"/>
        <w:right w:val="none" w:sz="0" w:space="0" w:color="auto"/>
      </w:divBdr>
      <w:divsChild>
        <w:div w:id="206454687">
          <w:marLeft w:val="576"/>
          <w:marRight w:val="0"/>
          <w:marTop w:val="96"/>
          <w:marBottom w:val="0"/>
          <w:divBdr>
            <w:top w:val="none" w:sz="0" w:space="0" w:color="auto"/>
            <w:left w:val="none" w:sz="0" w:space="0" w:color="auto"/>
            <w:bottom w:val="none" w:sz="0" w:space="0" w:color="auto"/>
            <w:right w:val="none" w:sz="0" w:space="0" w:color="auto"/>
          </w:divBdr>
        </w:div>
      </w:divsChild>
    </w:div>
    <w:div w:id="206454684">
      <w:marLeft w:val="0"/>
      <w:marRight w:val="0"/>
      <w:marTop w:val="0"/>
      <w:marBottom w:val="0"/>
      <w:divBdr>
        <w:top w:val="none" w:sz="0" w:space="0" w:color="auto"/>
        <w:left w:val="none" w:sz="0" w:space="0" w:color="auto"/>
        <w:bottom w:val="none" w:sz="0" w:space="0" w:color="auto"/>
        <w:right w:val="none" w:sz="0" w:space="0" w:color="auto"/>
      </w:divBdr>
      <w:divsChild>
        <w:div w:id="206454692">
          <w:marLeft w:val="576"/>
          <w:marRight w:val="0"/>
          <w:marTop w:val="96"/>
          <w:marBottom w:val="0"/>
          <w:divBdr>
            <w:top w:val="none" w:sz="0" w:space="0" w:color="auto"/>
            <w:left w:val="none" w:sz="0" w:space="0" w:color="auto"/>
            <w:bottom w:val="none" w:sz="0" w:space="0" w:color="auto"/>
            <w:right w:val="none" w:sz="0" w:space="0" w:color="auto"/>
          </w:divBdr>
        </w:div>
      </w:divsChild>
    </w:div>
    <w:div w:id="206454688">
      <w:marLeft w:val="0"/>
      <w:marRight w:val="0"/>
      <w:marTop w:val="0"/>
      <w:marBottom w:val="0"/>
      <w:divBdr>
        <w:top w:val="none" w:sz="0" w:space="0" w:color="auto"/>
        <w:left w:val="none" w:sz="0" w:space="0" w:color="auto"/>
        <w:bottom w:val="none" w:sz="0" w:space="0" w:color="auto"/>
        <w:right w:val="none" w:sz="0" w:space="0" w:color="auto"/>
      </w:divBdr>
      <w:divsChild>
        <w:div w:id="206454733">
          <w:marLeft w:val="576"/>
          <w:marRight w:val="0"/>
          <w:marTop w:val="115"/>
          <w:marBottom w:val="0"/>
          <w:divBdr>
            <w:top w:val="none" w:sz="0" w:space="0" w:color="auto"/>
            <w:left w:val="none" w:sz="0" w:space="0" w:color="auto"/>
            <w:bottom w:val="none" w:sz="0" w:space="0" w:color="auto"/>
            <w:right w:val="none" w:sz="0" w:space="0" w:color="auto"/>
          </w:divBdr>
        </w:div>
      </w:divsChild>
    </w:div>
    <w:div w:id="206454689">
      <w:marLeft w:val="0"/>
      <w:marRight w:val="0"/>
      <w:marTop w:val="0"/>
      <w:marBottom w:val="0"/>
      <w:divBdr>
        <w:top w:val="none" w:sz="0" w:space="0" w:color="auto"/>
        <w:left w:val="none" w:sz="0" w:space="0" w:color="auto"/>
        <w:bottom w:val="none" w:sz="0" w:space="0" w:color="auto"/>
        <w:right w:val="none" w:sz="0" w:space="0" w:color="auto"/>
      </w:divBdr>
      <w:divsChild>
        <w:div w:id="206454686">
          <w:marLeft w:val="576"/>
          <w:marRight w:val="0"/>
          <w:marTop w:val="115"/>
          <w:marBottom w:val="0"/>
          <w:divBdr>
            <w:top w:val="none" w:sz="0" w:space="0" w:color="auto"/>
            <w:left w:val="none" w:sz="0" w:space="0" w:color="auto"/>
            <w:bottom w:val="none" w:sz="0" w:space="0" w:color="auto"/>
            <w:right w:val="none" w:sz="0" w:space="0" w:color="auto"/>
          </w:divBdr>
        </w:div>
      </w:divsChild>
    </w:div>
    <w:div w:id="206454690">
      <w:marLeft w:val="0"/>
      <w:marRight w:val="0"/>
      <w:marTop w:val="0"/>
      <w:marBottom w:val="0"/>
      <w:divBdr>
        <w:top w:val="none" w:sz="0" w:space="0" w:color="auto"/>
        <w:left w:val="none" w:sz="0" w:space="0" w:color="auto"/>
        <w:bottom w:val="none" w:sz="0" w:space="0" w:color="auto"/>
        <w:right w:val="none" w:sz="0" w:space="0" w:color="auto"/>
      </w:divBdr>
    </w:div>
    <w:div w:id="206454691">
      <w:marLeft w:val="0"/>
      <w:marRight w:val="0"/>
      <w:marTop w:val="0"/>
      <w:marBottom w:val="0"/>
      <w:divBdr>
        <w:top w:val="none" w:sz="0" w:space="0" w:color="auto"/>
        <w:left w:val="none" w:sz="0" w:space="0" w:color="auto"/>
        <w:bottom w:val="none" w:sz="0" w:space="0" w:color="auto"/>
        <w:right w:val="none" w:sz="0" w:space="0" w:color="auto"/>
      </w:divBdr>
      <w:divsChild>
        <w:div w:id="206454685">
          <w:marLeft w:val="576"/>
          <w:marRight w:val="0"/>
          <w:marTop w:val="115"/>
          <w:marBottom w:val="0"/>
          <w:divBdr>
            <w:top w:val="none" w:sz="0" w:space="0" w:color="auto"/>
            <w:left w:val="none" w:sz="0" w:space="0" w:color="auto"/>
            <w:bottom w:val="none" w:sz="0" w:space="0" w:color="auto"/>
            <w:right w:val="none" w:sz="0" w:space="0" w:color="auto"/>
          </w:divBdr>
        </w:div>
        <w:div w:id="206454693">
          <w:marLeft w:val="576"/>
          <w:marRight w:val="0"/>
          <w:marTop w:val="115"/>
          <w:marBottom w:val="0"/>
          <w:divBdr>
            <w:top w:val="none" w:sz="0" w:space="0" w:color="auto"/>
            <w:left w:val="none" w:sz="0" w:space="0" w:color="auto"/>
            <w:bottom w:val="none" w:sz="0" w:space="0" w:color="auto"/>
            <w:right w:val="none" w:sz="0" w:space="0" w:color="auto"/>
          </w:divBdr>
        </w:div>
      </w:divsChild>
    </w:div>
    <w:div w:id="206454694">
      <w:marLeft w:val="0"/>
      <w:marRight w:val="0"/>
      <w:marTop w:val="0"/>
      <w:marBottom w:val="0"/>
      <w:divBdr>
        <w:top w:val="none" w:sz="0" w:space="0" w:color="auto"/>
        <w:left w:val="none" w:sz="0" w:space="0" w:color="auto"/>
        <w:bottom w:val="none" w:sz="0" w:space="0" w:color="auto"/>
        <w:right w:val="none" w:sz="0" w:space="0" w:color="auto"/>
      </w:divBdr>
    </w:div>
    <w:div w:id="206454695">
      <w:marLeft w:val="0"/>
      <w:marRight w:val="0"/>
      <w:marTop w:val="0"/>
      <w:marBottom w:val="0"/>
      <w:divBdr>
        <w:top w:val="none" w:sz="0" w:space="0" w:color="auto"/>
        <w:left w:val="none" w:sz="0" w:space="0" w:color="auto"/>
        <w:bottom w:val="none" w:sz="0" w:space="0" w:color="auto"/>
        <w:right w:val="none" w:sz="0" w:space="0" w:color="auto"/>
      </w:divBdr>
    </w:div>
    <w:div w:id="206454696">
      <w:marLeft w:val="0"/>
      <w:marRight w:val="0"/>
      <w:marTop w:val="0"/>
      <w:marBottom w:val="0"/>
      <w:divBdr>
        <w:top w:val="none" w:sz="0" w:space="0" w:color="auto"/>
        <w:left w:val="none" w:sz="0" w:space="0" w:color="auto"/>
        <w:bottom w:val="none" w:sz="0" w:space="0" w:color="auto"/>
        <w:right w:val="none" w:sz="0" w:space="0" w:color="auto"/>
      </w:divBdr>
    </w:div>
    <w:div w:id="206454697">
      <w:marLeft w:val="0"/>
      <w:marRight w:val="0"/>
      <w:marTop w:val="0"/>
      <w:marBottom w:val="0"/>
      <w:divBdr>
        <w:top w:val="none" w:sz="0" w:space="0" w:color="auto"/>
        <w:left w:val="none" w:sz="0" w:space="0" w:color="auto"/>
        <w:bottom w:val="none" w:sz="0" w:space="0" w:color="auto"/>
        <w:right w:val="none" w:sz="0" w:space="0" w:color="auto"/>
      </w:divBdr>
    </w:div>
    <w:div w:id="206454698">
      <w:marLeft w:val="0"/>
      <w:marRight w:val="0"/>
      <w:marTop w:val="0"/>
      <w:marBottom w:val="0"/>
      <w:divBdr>
        <w:top w:val="none" w:sz="0" w:space="0" w:color="auto"/>
        <w:left w:val="none" w:sz="0" w:space="0" w:color="auto"/>
        <w:bottom w:val="none" w:sz="0" w:space="0" w:color="auto"/>
        <w:right w:val="none" w:sz="0" w:space="0" w:color="auto"/>
      </w:divBdr>
    </w:div>
    <w:div w:id="206454699">
      <w:marLeft w:val="0"/>
      <w:marRight w:val="0"/>
      <w:marTop w:val="0"/>
      <w:marBottom w:val="0"/>
      <w:divBdr>
        <w:top w:val="none" w:sz="0" w:space="0" w:color="auto"/>
        <w:left w:val="none" w:sz="0" w:space="0" w:color="auto"/>
        <w:bottom w:val="none" w:sz="0" w:space="0" w:color="auto"/>
        <w:right w:val="none" w:sz="0" w:space="0" w:color="auto"/>
      </w:divBdr>
    </w:div>
    <w:div w:id="206454700">
      <w:marLeft w:val="0"/>
      <w:marRight w:val="0"/>
      <w:marTop w:val="0"/>
      <w:marBottom w:val="0"/>
      <w:divBdr>
        <w:top w:val="none" w:sz="0" w:space="0" w:color="auto"/>
        <w:left w:val="none" w:sz="0" w:space="0" w:color="auto"/>
        <w:bottom w:val="none" w:sz="0" w:space="0" w:color="auto"/>
        <w:right w:val="none" w:sz="0" w:space="0" w:color="auto"/>
      </w:divBdr>
    </w:div>
    <w:div w:id="206454701">
      <w:marLeft w:val="0"/>
      <w:marRight w:val="0"/>
      <w:marTop w:val="0"/>
      <w:marBottom w:val="0"/>
      <w:divBdr>
        <w:top w:val="none" w:sz="0" w:space="0" w:color="auto"/>
        <w:left w:val="none" w:sz="0" w:space="0" w:color="auto"/>
        <w:bottom w:val="none" w:sz="0" w:space="0" w:color="auto"/>
        <w:right w:val="none" w:sz="0" w:space="0" w:color="auto"/>
      </w:divBdr>
    </w:div>
    <w:div w:id="206454702">
      <w:marLeft w:val="0"/>
      <w:marRight w:val="0"/>
      <w:marTop w:val="0"/>
      <w:marBottom w:val="0"/>
      <w:divBdr>
        <w:top w:val="none" w:sz="0" w:space="0" w:color="auto"/>
        <w:left w:val="none" w:sz="0" w:space="0" w:color="auto"/>
        <w:bottom w:val="none" w:sz="0" w:space="0" w:color="auto"/>
        <w:right w:val="none" w:sz="0" w:space="0" w:color="auto"/>
      </w:divBdr>
    </w:div>
    <w:div w:id="206454703">
      <w:marLeft w:val="0"/>
      <w:marRight w:val="0"/>
      <w:marTop w:val="0"/>
      <w:marBottom w:val="0"/>
      <w:divBdr>
        <w:top w:val="none" w:sz="0" w:space="0" w:color="auto"/>
        <w:left w:val="none" w:sz="0" w:space="0" w:color="auto"/>
        <w:bottom w:val="none" w:sz="0" w:space="0" w:color="auto"/>
        <w:right w:val="none" w:sz="0" w:space="0" w:color="auto"/>
      </w:divBdr>
    </w:div>
    <w:div w:id="206454704">
      <w:marLeft w:val="0"/>
      <w:marRight w:val="0"/>
      <w:marTop w:val="0"/>
      <w:marBottom w:val="0"/>
      <w:divBdr>
        <w:top w:val="none" w:sz="0" w:space="0" w:color="auto"/>
        <w:left w:val="none" w:sz="0" w:space="0" w:color="auto"/>
        <w:bottom w:val="none" w:sz="0" w:space="0" w:color="auto"/>
        <w:right w:val="none" w:sz="0" w:space="0" w:color="auto"/>
      </w:divBdr>
    </w:div>
    <w:div w:id="206454705">
      <w:marLeft w:val="0"/>
      <w:marRight w:val="0"/>
      <w:marTop w:val="0"/>
      <w:marBottom w:val="0"/>
      <w:divBdr>
        <w:top w:val="none" w:sz="0" w:space="0" w:color="auto"/>
        <w:left w:val="none" w:sz="0" w:space="0" w:color="auto"/>
        <w:bottom w:val="none" w:sz="0" w:space="0" w:color="auto"/>
        <w:right w:val="none" w:sz="0" w:space="0" w:color="auto"/>
      </w:divBdr>
    </w:div>
    <w:div w:id="206454706">
      <w:marLeft w:val="0"/>
      <w:marRight w:val="0"/>
      <w:marTop w:val="0"/>
      <w:marBottom w:val="0"/>
      <w:divBdr>
        <w:top w:val="none" w:sz="0" w:space="0" w:color="auto"/>
        <w:left w:val="none" w:sz="0" w:space="0" w:color="auto"/>
        <w:bottom w:val="none" w:sz="0" w:space="0" w:color="auto"/>
        <w:right w:val="none" w:sz="0" w:space="0" w:color="auto"/>
      </w:divBdr>
    </w:div>
    <w:div w:id="206454707">
      <w:marLeft w:val="0"/>
      <w:marRight w:val="0"/>
      <w:marTop w:val="0"/>
      <w:marBottom w:val="0"/>
      <w:divBdr>
        <w:top w:val="none" w:sz="0" w:space="0" w:color="auto"/>
        <w:left w:val="none" w:sz="0" w:space="0" w:color="auto"/>
        <w:bottom w:val="none" w:sz="0" w:space="0" w:color="auto"/>
        <w:right w:val="none" w:sz="0" w:space="0" w:color="auto"/>
      </w:divBdr>
    </w:div>
    <w:div w:id="206454708">
      <w:marLeft w:val="0"/>
      <w:marRight w:val="0"/>
      <w:marTop w:val="0"/>
      <w:marBottom w:val="0"/>
      <w:divBdr>
        <w:top w:val="none" w:sz="0" w:space="0" w:color="auto"/>
        <w:left w:val="none" w:sz="0" w:space="0" w:color="auto"/>
        <w:bottom w:val="none" w:sz="0" w:space="0" w:color="auto"/>
        <w:right w:val="none" w:sz="0" w:space="0" w:color="auto"/>
      </w:divBdr>
      <w:divsChild>
        <w:div w:id="206454709">
          <w:marLeft w:val="0"/>
          <w:marRight w:val="0"/>
          <w:marTop w:val="0"/>
          <w:marBottom w:val="0"/>
          <w:divBdr>
            <w:top w:val="none" w:sz="0" w:space="0" w:color="auto"/>
            <w:left w:val="none" w:sz="0" w:space="0" w:color="auto"/>
            <w:bottom w:val="none" w:sz="0" w:space="0" w:color="auto"/>
            <w:right w:val="none" w:sz="0" w:space="0" w:color="auto"/>
          </w:divBdr>
        </w:div>
      </w:divsChild>
    </w:div>
    <w:div w:id="206454710">
      <w:marLeft w:val="0"/>
      <w:marRight w:val="0"/>
      <w:marTop w:val="0"/>
      <w:marBottom w:val="0"/>
      <w:divBdr>
        <w:top w:val="none" w:sz="0" w:space="0" w:color="auto"/>
        <w:left w:val="none" w:sz="0" w:space="0" w:color="auto"/>
        <w:bottom w:val="none" w:sz="0" w:space="0" w:color="auto"/>
        <w:right w:val="none" w:sz="0" w:space="0" w:color="auto"/>
      </w:divBdr>
    </w:div>
    <w:div w:id="206454711">
      <w:marLeft w:val="0"/>
      <w:marRight w:val="0"/>
      <w:marTop w:val="0"/>
      <w:marBottom w:val="0"/>
      <w:divBdr>
        <w:top w:val="none" w:sz="0" w:space="0" w:color="auto"/>
        <w:left w:val="none" w:sz="0" w:space="0" w:color="auto"/>
        <w:bottom w:val="none" w:sz="0" w:space="0" w:color="auto"/>
        <w:right w:val="none" w:sz="0" w:space="0" w:color="auto"/>
      </w:divBdr>
    </w:div>
    <w:div w:id="206454712">
      <w:marLeft w:val="0"/>
      <w:marRight w:val="0"/>
      <w:marTop w:val="0"/>
      <w:marBottom w:val="0"/>
      <w:divBdr>
        <w:top w:val="none" w:sz="0" w:space="0" w:color="auto"/>
        <w:left w:val="none" w:sz="0" w:space="0" w:color="auto"/>
        <w:bottom w:val="none" w:sz="0" w:space="0" w:color="auto"/>
        <w:right w:val="none" w:sz="0" w:space="0" w:color="auto"/>
      </w:divBdr>
    </w:div>
    <w:div w:id="206454713">
      <w:marLeft w:val="0"/>
      <w:marRight w:val="0"/>
      <w:marTop w:val="0"/>
      <w:marBottom w:val="0"/>
      <w:divBdr>
        <w:top w:val="none" w:sz="0" w:space="0" w:color="auto"/>
        <w:left w:val="none" w:sz="0" w:space="0" w:color="auto"/>
        <w:bottom w:val="none" w:sz="0" w:space="0" w:color="auto"/>
        <w:right w:val="none" w:sz="0" w:space="0" w:color="auto"/>
      </w:divBdr>
    </w:div>
    <w:div w:id="206454714">
      <w:marLeft w:val="0"/>
      <w:marRight w:val="0"/>
      <w:marTop w:val="0"/>
      <w:marBottom w:val="0"/>
      <w:divBdr>
        <w:top w:val="none" w:sz="0" w:space="0" w:color="auto"/>
        <w:left w:val="none" w:sz="0" w:space="0" w:color="auto"/>
        <w:bottom w:val="none" w:sz="0" w:space="0" w:color="auto"/>
        <w:right w:val="none" w:sz="0" w:space="0" w:color="auto"/>
      </w:divBdr>
    </w:div>
    <w:div w:id="206454715">
      <w:marLeft w:val="0"/>
      <w:marRight w:val="0"/>
      <w:marTop w:val="0"/>
      <w:marBottom w:val="0"/>
      <w:divBdr>
        <w:top w:val="none" w:sz="0" w:space="0" w:color="auto"/>
        <w:left w:val="none" w:sz="0" w:space="0" w:color="auto"/>
        <w:bottom w:val="none" w:sz="0" w:space="0" w:color="auto"/>
        <w:right w:val="none" w:sz="0" w:space="0" w:color="auto"/>
      </w:divBdr>
    </w:div>
    <w:div w:id="206454716">
      <w:marLeft w:val="0"/>
      <w:marRight w:val="0"/>
      <w:marTop w:val="0"/>
      <w:marBottom w:val="0"/>
      <w:divBdr>
        <w:top w:val="none" w:sz="0" w:space="0" w:color="auto"/>
        <w:left w:val="none" w:sz="0" w:space="0" w:color="auto"/>
        <w:bottom w:val="none" w:sz="0" w:space="0" w:color="auto"/>
        <w:right w:val="none" w:sz="0" w:space="0" w:color="auto"/>
      </w:divBdr>
    </w:div>
    <w:div w:id="206454717">
      <w:marLeft w:val="0"/>
      <w:marRight w:val="0"/>
      <w:marTop w:val="0"/>
      <w:marBottom w:val="0"/>
      <w:divBdr>
        <w:top w:val="none" w:sz="0" w:space="0" w:color="auto"/>
        <w:left w:val="none" w:sz="0" w:space="0" w:color="auto"/>
        <w:bottom w:val="none" w:sz="0" w:space="0" w:color="auto"/>
        <w:right w:val="none" w:sz="0" w:space="0" w:color="auto"/>
      </w:divBdr>
    </w:div>
    <w:div w:id="206454718">
      <w:marLeft w:val="0"/>
      <w:marRight w:val="0"/>
      <w:marTop w:val="0"/>
      <w:marBottom w:val="0"/>
      <w:divBdr>
        <w:top w:val="none" w:sz="0" w:space="0" w:color="auto"/>
        <w:left w:val="none" w:sz="0" w:space="0" w:color="auto"/>
        <w:bottom w:val="none" w:sz="0" w:space="0" w:color="auto"/>
        <w:right w:val="none" w:sz="0" w:space="0" w:color="auto"/>
      </w:divBdr>
    </w:div>
    <w:div w:id="206454719">
      <w:marLeft w:val="0"/>
      <w:marRight w:val="0"/>
      <w:marTop w:val="0"/>
      <w:marBottom w:val="0"/>
      <w:divBdr>
        <w:top w:val="none" w:sz="0" w:space="0" w:color="auto"/>
        <w:left w:val="none" w:sz="0" w:space="0" w:color="auto"/>
        <w:bottom w:val="none" w:sz="0" w:space="0" w:color="auto"/>
        <w:right w:val="none" w:sz="0" w:space="0" w:color="auto"/>
      </w:divBdr>
    </w:div>
    <w:div w:id="206454720">
      <w:marLeft w:val="0"/>
      <w:marRight w:val="0"/>
      <w:marTop w:val="0"/>
      <w:marBottom w:val="0"/>
      <w:divBdr>
        <w:top w:val="none" w:sz="0" w:space="0" w:color="auto"/>
        <w:left w:val="none" w:sz="0" w:space="0" w:color="auto"/>
        <w:bottom w:val="none" w:sz="0" w:space="0" w:color="auto"/>
        <w:right w:val="none" w:sz="0" w:space="0" w:color="auto"/>
      </w:divBdr>
    </w:div>
    <w:div w:id="206454721">
      <w:marLeft w:val="0"/>
      <w:marRight w:val="0"/>
      <w:marTop w:val="0"/>
      <w:marBottom w:val="0"/>
      <w:divBdr>
        <w:top w:val="none" w:sz="0" w:space="0" w:color="auto"/>
        <w:left w:val="none" w:sz="0" w:space="0" w:color="auto"/>
        <w:bottom w:val="none" w:sz="0" w:space="0" w:color="auto"/>
        <w:right w:val="none" w:sz="0" w:space="0" w:color="auto"/>
      </w:divBdr>
    </w:div>
    <w:div w:id="206454722">
      <w:marLeft w:val="0"/>
      <w:marRight w:val="0"/>
      <w:marTop w:val="0"/>
      <w:marBottom w:val="0"/>
      <w:divBdr>
        <w:top w:val="none" w:sz="0" w:space="0" w:color="auto"/>
        <w:left w:val="none" w:sz="0" w:space="0" w:color="auto"/>
        <w:bottom w:val="none" w:sz="0" w:space="0" w:color="auto"/>
        <w:right w:val="none" w:sz="0" w:space="0" w:color="auto"/>
      </w:divBdr>
    </w:div>
    <w:div w:id="206454723">
      <w:marLeft w:val="0"/>
      <w:marRight w:val="0"/>
      <w:marTop w:val="0"/>
      <w:marBottom w:val="0"/>
      <w:divBdr>
        <w:top w:val="none" w:sz="0" w:space="0" w:color="auto"/>
        <w:left w:val="none" w:sz="0" w:space="0" w:color="auto"/>
        <w:bottom w:val="none" w:sz="0" w:space="0" w:color="auto"/>
        <w:right w:val="none" w:sz="0" w:space="0" w:color="auto"/>
      </w:divBdr>
    </w:div>
    <w:div w:id="206454724">
      <w:marLeft w:val="0"/>
      <w:marRight w:val="0"/>
      <w:marTop w:val="0"/>
      <w:marBottom w:val="0"/>
      <w:divBdr>
        <w:top w:val="none" w:sz="0" w:space="0" w:color="auto"/>
        <w:left w:val="none" w:sz="0" w:space="0" w:color="auto"/>
        <w:bottom w:val="none" w:sz="0" w:space="0" w:color="auto"/>
        <w:right w:val="none" w:sz="0" w:space="0" w:color="auto"/>
      </w:divBdr>
    </w:div>
    <w:div w:id="206454725">
      <w:marLeft w:val="0"/>
      <w:marRight w:val="0"/>
      <w:marTop w:val="0"/>
      <w:marBottom w:val="0"/>
      <w:divBdr>
        <w:top w:val="none" w:sz="0" w:space="0" w:color="auto"/>
        <w:left w:val="none" w:sz="0" w:space="0" w:color="auto"/>
        <w:bottom w:val="none" w:sz="0" w:space="0" w:color="auto"/>
        <w:right w:val="none" w:sz="0" w:space="0" w:color="auto"/>
      </w:divBdr>
    </w:div>
    <w:div w:id="206454726">
      <w:marLeft w:val="0"/>
      <w:marRight w:val="0"/>
      <w:marTop w:val="0"/>
      <w:marBottom w:val="0"/>
      <w:divBdr>
        <w:top w:val="none" w:sz="0" w:space="0" w:color="auto"/>
        <w:left w:val="none" w:sz="0" w:space="0" w:color="auto"/>
        <w:bottom w:val="none" w:sz="0" w:space="0" w:color="auto"/>
        <w:right w:val="none" w:sz="0" w:space="0" w:color="auto"/>
      </w:divBdr>
    </w:div>
    <w:div w:id="206454727">
      <w:marLeft w:val="0"/>
      <w:marRight w:val="0"/>
      <w:marTop w:val="0"/>
      <w:marBottom w:val="0"/>
      <w:divBdr>
        <w:top w:val="none" w:sz="0" w:space="0" w:color="auto"/>
        <w:left w:val="none" w:sz="0" w:space="0" w:color="auto"/>
        <w:bottom w:val="none" w:sz="0" w:space="0" w:color="auto"/>
        <w:right w:val="none" w:sz="0" w:space="0" w:color="auto"/>
      </w:divBdr>
    </w:div>
    <w:div w:id="206454728">
      <w:marLeft w:val="0"/>
      <w:marRight w:val="0"/>
      <w:marTop w:val="0"/>
      <w:marBottom w:val="0"/>
      <w:divBdr>
        <w:top w:val="none" w:sz="0" w:space="0" w:color="auto"/>
        <w:left w:val="none" w:sz="0" w:space="0" w:color="auto"/>
        <w:bottom w:val="none" w:sz="0" w:space="0" w:color="auto"/>
        <w:right w:val="none" w:sz="0" w:space="0" w:color="auto"/>
      </w:divBdr>
    </w:div>
    <w:div w:id="206454729">
      <w:marLeft w:val="0"/>
      <w:marRight w:val="0"/>
      <w:marTop w:val="0"/>
      <w:marBottom w:val="0"/>
      <w:divBdr>
        <w:top w:val="none" w:sz="0" w:space="0" w:color="auto"/>
        <w:left w:val="none" w:sz="0" w:space="0" w:color="auto"/>
        <w:bottom w:val="none" w:sz="0" w:space="0" w:color="auto"/>
        <w:right w:val="none" w:sz="0" w:space="0" w:color="auto"/>
      </w:divBdr>
    </w:div>
    <w:div w:id="206454730">
      <w:marLeft w:val="0"/>
      <w:marRight w:val="0"/>
      <w:marTop w:val="0"/>
      <w:marBottom w:val="0"/>
      <w:divBdr>
        <w:top w:val="none" w:sz="0" w:space="0" w:color="auto"/>
        <w:left w:val="none" w:sz="0" w:space="0" w:color="auto"/>
        <w:bottom w:val="none" w:sz="0" w:space="0" w:color="auto"/>
        <w:right w:val="none" w:sz="0" w:space="0" w:color="auto"/>
      </w:divBdr>
    </w:div>
    <w:div w:id="206454731">
      <w:marLeft w:val="0"/>
      <w:marRight w:val="0"/>
      <w:marTop w:val="0"/>
      <w:marBottom w:val="0"/>
      <w:divBdr>
        <w:top w:val="none" w:sz="0" w:space="0" w:color="auto"/>
        <w:left w:val="none" w:sz="0" w:space="0" w:color="auto"/>
        <w:bottom w:val="none" w:sz="0" w:space="0" w:color="auto"/>
        <w:right w:val="none" w:sz="0" w:space="0" w:color="auto"/>
      </w:divBdr>
    </w:div>
    <w:div w:id="206454732">
      <w:marLeft w:val="0"/>
      <w:marRight w:val="0"/>
      <w:marTop w:val="0"/>
      <w:marBottom w:val="0"/>
      <w:divBdr>
        <w:top w:val="none" w:sz="0" w:space="0" w:color="auto"/>
        <w:left w:val="none" w:sz="0" w:space="0" w:color="auto"/>
        <w:bottom w:val="none" w:sz="0" w:space="0" w:color="auto"/>
        <w:right w:val="none" w:sz="0" w:space="0" w:color="auto"/>
      </w:divBdr>
    </w:div>
    <w:div w:id="222569456">
      <w:bodyDiv w:val="1"/>
      <w:marLeft w:val="0"/>
      <w:marRight w:val="0"/>
      <w:marTop w:val="0"/>
      <w:marBottom w:val="0"/>
      <w:divBdr>
        <w:top w:val="none" w:sz="0" w:space="0" w:color="auto"/>
        <w:left w:val="none" w:sz="0" w:space="0" w:color="auto"/>
        <w:bottom w:val="none" w:sz="0" w:space="0" w:color="auto"/>
        <w:right w:val="none" w:sz="0" w:space="0" w:color="auto"/>
      </w:divBdr>
    </w:div>
    <w:div w:id="295647177">
      <w:bodyDiv w:val="1"/>
      <w:marLeft w:val="0"/>
      <w:marRight w:val="0"/>
      <w:marTop w:val="0"/>
      <w:marBottom w:val="0"/>
      <w:divBdr>
        <w:top w:val="none" w:sz="0" w:space="0" w:color="auto"/>
        <w:left w:val="none" w:sz="0" w:space="0" w:color="auto"/>
        <w:bottom w:val="none" w:sz="0" w:space="0" w:color="auto"/>
        <w:right w:val="none" w:sz="0" w:space="0" w:color="auto"/>
      </w:divBdr>
    </w:div>
    <w:div w:id="313487418">
      <w:bodyDiv w:val="1"/>
      <w:marLeft w:val="0"/>
      <w:marRight w:val="0"/>
      <w:marTop w:val="0"/>
      <w:marBottom w:val="0"/>
      <w:divBdr>
        <w:top w:val="none" w:sz="0" w:space="0" w:color="auto"/>
        <w:left w:val="none" w:sz="0" w:space="0" w:color="auto"/>
        <w:bottom w:val="none" w:sz="0" w:space="0" w:color="auto"/>
        <w:right w:val="none" w:sz="0" w:space="0" w:color="auto"/>
      </w:divBdr>
    </w:div>
    <w:div w:id="314725636">
      <w:bodyDiv w:val="1"/>
      <w:marLeft w:val="0"/>
      <w:marRight w:val="0"/>
      <w:marTop w:val="0"/>
      <w:marBottom w:val="0"/>
      <w:divBdr>
        <w:top w:val="none" w:sz="0" w:space="0" w:color="auto"/>
        <w:left w:val="none" w:sz="0" w:space="0" w:color="auto"/>
        <w:bottom w:val="none" w:sz="0" w:space="0" w:color="auto"/>
        <w:right w:val="none" w:sz="0" w:space="0" w:color="auto"/>
      </w:divBdr>
    </w:div>
    <w:div w:id="338657128">
      <w:bodyDiv w:val="1"/>
      <w:marLeft w:val="0"/>
      <w:marRight w:val="0"/>
      <w:marTop w:val="0"/>
      <w:marBottom w:val="0"/>
      <w:divBdr>
        <w:top w:val="none" w:sz="0" w:space="0" w:color="auto"/>
        <w:left w:val="none" w:sz="0" w:space="0" w:color="auto"/>
        <w:bottom w:val="none" w:sz="0" w:space="0" w:color="auto"/>
        <w:right w:val="none" w:sz="0" w:space="0" w:color="auto"/>
      </w:divBdr>
    </w:div>
    <w:div w:id="352458141">
      <w:bodyDiv w:val="1"/>
      <w:marLeft w:val="0"/>
      <w:marRight w:val="0"/>
      <w:marTop w:val="0"/>
      <w:marBottom w:val="0"/>
      <w:divBdr>
        <w:top w:val="none" w:sz="0" w:space="0" w:color="auto"/>
        <w:left w:val="none" w:sz="0" w:space="0" w:color="auto"/>
        <w:bottom w:val="none" w:sz="0" w:space="0" w:color="auto"/>
        <w:right w:val="none" w:sz="0" w:space="0" w:color="auto"/>
      </w:divBdr>
    </w:div>
    <w:div w:id="370610730">
      <w:bodyDiv w:val="1"/>
      <w:marLeft w:val="0"/>
      <w:marRight w:val="0"/>
      <w:marTop w:val="0"/>
      <w:marBottom w:val="0"/>
      <w:divBdr>
        <w:top w:val="none" w:sz="0" w:space="0" w:color="auto"/>
        <w:left w:val="none" w:sz="0" w:space="0" w:color="auto"/>
        <w:bottom w:val="none" w:sz="0" w:space="0" w:color="auto"/>
        <w:right w:val="none" w:sz="0" w:space="0" w:color="auto"/>
      </w:divBdr>
      <w:divsChild>
        <w:div w:id="18550080">
          <w:marLeft w:val="1699"/>
          <w:marRight w:val="0"/>
          <w:marTop w:val="96"/>
          <w:marBottom w:val="0"/>
          <w:divBdr>
            <w:top w:val="none" w:sz="0" w:space="0" w:color="auto"/>
            <w:left w:val="none" w:sz="0" w:space="0" w:color="auto"/>
            <w:bottom w:val="none" w:sz="0" w:space="0" w:color="auto"/>
            <w:right w:val="none" w:sz="0" w:space="0" w:color="auto"/>
          </w:divBdr>
        </w:div>
        <w:div w:id="1313095316">
          <w:marLeft w:val="1699"/>
          <w:marRight w:val="0"/>
          <w:marTop w:val="96"/>
          <w:marBottom w:val="0"/>
          <w:divBdr>
            <w:top w:val="none" w:sz="0" w:space="0" w:color="auto"/>
            <w:left w:val="none" w:sz="0" w:space="0" w:color="auto"/>
            <w:bottom w:val="none" w:sz="0" w:space="0" w:color="auto"/>
            <w:right w:val="none" w:sz="0" w:space="0" w:color="auto"/>
          </w:divBdr>
        </w:div>
        <w:div w:id="1279945832">
          <w:marLeft w:val="1699"/>
          <w:marRight w:val="0"/>
          <w:marTop w:val="96"/>
          <w:marBottom w:val="0"/>
          <w:divBdr>
            <w:top w:val="none" w:sz="0" w:space="0" w:color="auto"/>
            <w:left w:val="none" w:sz="0" w:space="0" w:color="auto"/>
            <w:bottom w:val="none" w:sz="0" w:space="0" w:color="auto"/>
            <w:right w:val="none" w:sz="0" w:space="0" w:color="auto"/>
          </w:divBdr>
        </w:div>
        <w:div w:id="55401755">
          <w:marLeft w:val="1699"/>
          <w:marRight w:val="0"/>
          <w:marTop w:val="96"/>
          <w:marBottom w:val="0"/>
          <w:divBdr>
            <w:top w:val="none" w:sz="0" w:space="0" w:color="auto"/>
            <w:left w:val="none" w:sz="0" w:space="0" w:color="auto"/>
            <w:bottom w:val="none" w:sz="0" w:space="0" w:color="auto"/>
            <w:right w:val="none" w:sz="0" w:space="0" w:color="auto"/>
          </w:divBdr>
        </w:div>
        <w:div w:id="98840698">
          <w:marLeft w:val="1699"/>
          <w:marRight w:val="0"/>
          <w:marTop w:val="96"/>
          <w:marBottom w:val="0"/>
          <w:divBdr>
            <w:top w:val="none" w:sz="0" w:space="0" w:color="auto"/>
            <w:left w:val="none" w:sz="0" w:space="0" w:color="auto"/>
            <w:bottom w:val="none" w:sz="0" w:space="0" w:color="auto"/>
            <w:right w:val="none" w:sz="0" w:space="0" w:color="auto"/>
          </w:divBdr>
        </w:div>
        <w:div w:id="1438940936">
          <w:marLeft w:val="1699"/>
          <w:marRight w:val="0"/>
          <w:marTop w:val="96"/>
          <w:marBottom w:val="0"/>
          <w:divBdr>
            <w:top w:val="none" w:sz="0" w:space="0" w:color="auto"/>
            <w:left w:val="none" w:sz="0" w:space="0" w:color="auto"/>
            <w:bottom w:val="none" w:sz="0" w:space="0" w:color="auto"/>
            <w:right w:val="none" w:sz="0" w:space="0" w:color="auto"/>
          </w:divBdr>
        </w:div>
      </w:divsChild>
    </w:div>
    <w:div w:id="373695189">
      <w:bodyDiv w:val="1"/>
      <w:marLeft w:val="0"/>
      <w:marRight w:val="0"/>
      <w:marTop w:val="0"/>
      <w:marBottom w:val="0"/>
      <w:divBdr>
        <w:top w:val="none" w:sz="0" w:space="0" w:color="auto"/>
        <w:left w:val="none" w:sz="0" w:space="0" w:color="auto"/>
        <w:bottom w:val="none" w:sz="0" w:space="0" w:color="auto"/>
        <w:right w:val="none" w:sz="0" w:space="0" w:color="auto"/>
      </w:divBdr>
    </w:div>
    <w:div w:id="390545794">
      <w:bodyDiv w:val="1"/>
      <w:marLeft w:val="0"/>
      <w:marRight w:val="0"/>
      <w:marTop w:val="0"/>
      <w:marBottom w:val="0"/>
      <w:divBdr>
        <w:top w:val="none" w:sz="0" w:space="0" w:color="auto"/>
        <w:left w:val="none" w:sz="0" w:space="0" w:color="auto"/>
        <w:bottom w:val="none" w:sz="0" w:space="0" w:color="auto"/>
        <w:right w:val="none" w:sz="0" w:space="0" w:color="auto"/>
      </w:divBdr>
    </w:div>
    <w:div w:id="457726126">
      <w:bodyDiv w:val="1"/>
      <w:marLeft w:val="0"/>
      <w:marRight w:val="0"/>
      <w:marTop w:val="0"/>
      <w:marBottom w:val="0"/>
      <w:divBdr>
        <w:top w:val="none" w:sz="0" w:space="0" w:color="auto"/>
        <w:left w:val="none" w:sz="0" w:space="0" w:color="auto"/>
        <w:bottom w:val="none" w:sz="0" w:space="0" w:color="auto"/>
        <w:right w:val="none" w:sz="0" w:space="0" w:color="auto"/>
      </w:divBdr>
    </w:div>
    <w:div w:id="528833906">
      <w:bodyDiv w:val="1"/>
      <w:marLeft w:val="0"/>
      <w:marRight w:val="0"/>
      <w:marTop w:val="0"/>
      <w:marBottom w:val="0"/>
      <w:divBdr>
        <w:top w:val="none" w:sz="0" w:space="0" w:color="auto"/>
        <w:left w:val="none" w:sz="0" w:space="0" w:color="auto"/>
        <w:bottom w:val="none" w:sz="0" w:space="0" w:color="auto"/>
        <w:right w:val="none" w:sz="0" w:space="0" w:color="auto"/>
      </w:divBdr>
    </w:div>
    <w:div w:id="543753533">
      <w:bodyDiv w:val="1"/>
      <w:marLeft w:val="0"/>
      <w:marRight w:val="0"/>
      <w:marTop w:val="0"/>
      <w:marBottom w:val="0"/>
      <w:divBdr>
        <w:top w:val="none" w:sz="0" w:space="0" w:color="auto"/>
        <w:left w:val="none" w:sz="0" w:space="0" w:color="auto"/>
        <w:bottom w:val="none" w:sz="0" w:space="0" w:color="auto"/>
        <w:right w:val="none" w:sz="0" w:space="0" w:color="auto"/>
      </w:divBdr>
    </w:div>
    <w:div w:id="580143831">
      <w:bodyDiv w:val="1"/>
      <w:marLeft w:val="0"/>
      <w:marRight w:val="0"/>
      <w:marTop w:val="0"/>
      <w:marBottom w:val="0"/>
      <w:divBdr>
        <w:top w:val="none" w:sz="0" w:space="0" w:color="auto"/>
        <w:left w:val="none" w:sz="0" w:space="0" w:color="auto"/>
        <w:bottom w:val="none" w:sz="0" w:space="0" w:color="auto"/>
        <w:right w:val="none" w:sz="0" w:space="0" w:color="auto"/>
      </w:divBdr>
    </w:div>
    <w:div w:id="617952033">
      <w:bodyDiv w:val="1"/>
      <w:marLeft w:val="0"/>
      <w:marRight w:val="0"/>
      <w:marTop w:val="0"/>
      <w:marBottom w:val="0"/>
      <w:divBdr>
        <w:top w:val="none" w:sz="0" w:space="0" w:color="auto"/>
        <w:left w:val="none" w:sz="0" w:space="0" w:color="auto"/>
        <w:bottom w:val="none" w:sz="0" w:space="0" w:color="auto"/>
        <w:right w:val="none" w:sz="0" w:space="0" w:color="auto"/>
      </w:divBdr>
    </w:div>
    <w:div w:id="683551565">
      <w:bodyDiv w:val="1"/>
      <w:marLeft w:val="0"/>
      <w:marRight w:val="0"/>
      <w:marTop w:val="0"/>
      <w:marBottom w:val="0"/>
      <w:divBdr>
        <w:top w:val="none" w:sz="0" w:space="0" w:color="auto"/>
        <w:left w:val="none" w:sz="0" w:space="0" w:color="auto"/>
        <w:bottom w:val="none" w:sz="0" w:space="0" w:color="auto"/>
        <w:right w:val="none" w:sz="0" w:space="0" w:color="auto"/>
      </w:divBdr>
    </w:div>
    <w:div w:id="685670106">
      <w:bodyDiv w:val="1"/>
      <w:marLeft w:val="0"/>
      <w:marRight w:val="0"/>
      <w:marTop w:val="0"/>
      <w:marBottom w:val="0"/>
      <w:divBdr>
        <w:top w:val="none" w:sz="0" w:space="0" w:color="auto"/>
        <w:left w:val="none" w:sz="0" w:space="0" w:color="auto"/>
        <w:bottom w:val="none" w:sz="0" w:space="0" w:color="auto"/>
        <w:right w:val="none" w:sz="0" w:space="0" w:color="auto"/>
      </w:divBdr>
    </w:div>
    <w:div w:id="685864835">
      <w:bodyDiv w:val="1"/>
      <w:marLeft w:val="0"/>
      <w:marRight w:val="0"/>
      <w:marTop w:val="0"/>
      <w:marBottom w:val="0"/>
      <w:divBdr>
        <w:top w:val="none" w:sz="0" w:space="0" w:color="auto"/>
        <w:left w:val="none" w:sz="0" w:space="0" w:color="auto"/>
        <w:bottom w:val="none" w:sz="0" w:space="0" w:color="auto"/>
        <w:right w:val="none" w:sz="0" w:space="0" w:color="auto"/>
      </w:divBdr>
    </w:div>
    <w:div w:id="798573243">
      <w:bodyDiv w:val="1"/>
      <w:marLeft w:val="0"/>
      <w:marRight w:val="0"/>
      <w:marTop w:val="0"/>
      <w:marBottom w:val="0"/>
      <w:divBdr>
        <w:top w:val="none" w:sz="0" w:space="0" w:color="auto"/>
        <w:left w:val="none" w:sz="0" w:space="0" w:color="auto"/>
        <w:bottom w:val="none" w:sz="0" w:space="0" w:color="auto"/>
        <w:right w:val="none" w:sz="0" w:space="0" w:color="auto"/>
      </w:divBdr>
    </w:div>
    <w:div w:id="869537255">
      <w:bodyDiv w:val="1"/>
      <w:marLeft w:val="0"/>
      <w:marRight w:val="0"/>
      <w:marTop w:val="0"/>
      <w:marBottom w:val="0"/>
      <w:divBdr>
        <w:top w:val="none" w:sz="0" w:space="0" w:color="auto"/>
        <w:left w:val="none" w:sz="0" w:space="0" w:color="auto"/>
        <w:bottom w:val="none" w:sz="0" w:space="0" w:color="auto"/>
        <w:right w:val="none" w:sz="0" w:space="0" w:color="auto"/>
      </w:divBdr>
    </w:div>
    <w:div w:id="894924879">
      <w:bodyDiv w:val="1"/>
      <w:marLeft w:val="0"/>
      <w:marRight w:val="0"/>
      <w:marTop w:val="0"/>
      <w:marBottom w:val="0"/>
      <w:divBdr>
        <w:top w:val="none" w:sz="0" w:space="0" w:color="auto"/>
        <w:left w:val="none" w:sz="0" w:space="0" w:color="auto"/>
        <w:bottom w:val="none" w:sz="0" w:space="0" w:color="auto"/>
        <w:right w:val="none" w:sz="0" w:space="0" w:color="auto"/>
      </w:divBdr>
    </w:div>
    <w:div w:id="901253883">
      <w:bodyDiv w:val="1"/>
      <w:marLeft w:val="0"/>
      <w:marRight w:val="0"/>
      <w:marTop w:val="0"/>
      <w:marBottom w:val="0"/>
      <w:divBdr>
        <w:top w:val="none" w:sz="0" w:space="0" w:color="auto"/>
        <w:left w:val="none" w:sz="0" w:space="0" w:color="auto"/>
        <w:bottom w:val="none" w:sz="0" w:space="0" w:color="auto"/>
        <w:right w:val="none" w:sz="0" w:space="0" w:color="auto"/>
      </w:divBdr>
    </w:div>
    <w:div w:id="968164486">
      <w:bodyDiv w:val="1"/>
      <w:marLeft w:val="0"/>
      <w:marRight w:val="0"/>
      <w:marTop w:val="0"/>
      <w:marBottom w:val="0"/>
      <w:divBdr>
        <w:top w:val="none" w:sz="0" w:space="0" w:color="auto"/>
        <w:left w:val="none" w:sz="0" w:space="0" w:color="auto"/>
        <w:bottom w:val="none" w:sz="0" w:space="0" w:color="auto"/>
        <w:right w:val="none" w:sz="0" w:space="0" w:color="auto"/>
      </w:divBdr>
    </w:div>
    <w:div w:id="971137282">
      <w:bodyDiv w:val="1"/>
      <w:marLeft w:val="0"/>
      <w:marRight w:val="0"/>
      <w:marTop w:val="0"/>
      <w:marBottom w:val="0"/>
      <w:divBdr>
        <w:top w:val="none" w:sz="0" w:space="0" w:color="auto"/>
        <w:left w:val="none" w:sz="0" w:space="0" w:color="auto"/>
        <w:bottom w:val="none" w:sz="0" w:space="0" w:color="auto"/>
        <w:right w:val="none" w:sz="0" w:space="0" w:color="auto"/>
      </w:divBdr>
    </w:div>
    <w:div w:id="996035046">
      <w:bodyDiv w:val="1"/>
      <w:marLeft w:val="0"/>
      <w:marRight w:val="0"/>
      <w:marTop w:val="0"/>
      <w:marBottom w:val="0"/>
      <w:divBdr>
        <w:top w:val="none" w:sz="0" w:space="0" w:color="auto"/>
        <w:left w:val="none" w:sz="0" w:space="0" w:color="auto"/>
        <w:bottom w:val="none" w:sz="0" w:space="0" w:color="auto"/>
        <w:right w:val="none" w:sz="0" w:space="0" w:color="auto"/>
      </w:divBdr>
    </w:div>
    <w:div w:id="1029797612">
      <w:bodyDiv w:val="1"/>
      <w:marLeft w:val="0"/>
      <w:marRight w:val="0"/>
      <w:marTop w:val="0"/>
      <w:marBottom w:val="0"/>
      <w:divBdr>
        <w:top w:val="none" w:sz="0" w:space="0" w:color="auto"/>
        <w:left w:val="none" w:sz="0" w:space="0" w:color="auto"/>
        <w:bottom w:val="none" w:sz="0" w:space="0" w:color="auto"/>
        <w:right w:val="none" w:sz="0" w:space="0" w:color="auto"/>
      </w:divBdr>
    </w:div>
    <w:div w:id="1037848435">
      <w:bodyDiv w:val="1"/>
      <w:marLeft w:val="0"/>
      <w:marRight w:val="0"/>
      <w:marTop w:val="0"/>
      <w:marBottom w:val="0"/>
      <w:divBdr>
        <w:top w:val="none" w:sz="0" w:space="0" w:color="auto"/>
        <w:left w:val="none" w:sz="0" w:space="0" w:color="auto"/>
        <w:bottom w:val="none" w:sz="0" w:space="0" w:color="auto"/>
        <w:right w:val="none" w:sz="0" w:space="0" w:color="auto"/>
      </w:divBdr>
    </w:div>
    <w:div w:id="1058241394">
      <w:bodyDiv w:val="1"/>
      <w:marLeft w:val="0"/>
      <w:marRight w:val="0"/>
      <w:marTop w:val="0"/>
      <w:marBottom w:val="0"/>
      <w:divBdr>
        <w:top w:val="none" w:sz="0" w:space="0" w:color="auto"/>
        <w:left w:val="none" w:sz="0" w:space="0" w:color="auto"/>
        <w:bottom w:val="none" w:sz="0" w:space="0" w:color="auto"/>
        <w:right w:val="none" w:sz="0" w:space="0" w:color="auto"/>
      </w:divBdr>
    </w:div>
    <w:div w:id="1083642185">
      <w:bodyDiv w:val="1"/>
      <w:marLeft w:val="0"/>
      <w:marRight w:val="0"/>
      <w:marTop w:val="0"/>
      <w:marBottom w:val="0"/>
      <w:divBdr>
        <w:top w:val="none" w:sz="0" w:space="0" w:color="auto"/>
        <w:left w:val="none" w:sz="0" w:space="0" w:color="auto"/>
        <w:bottom w:val="none" w:sz="0" w:space="0" w:color="auto"/>
        <w:right w:val="none" w:sz="0" w:space="0" w:color="auto"/>
      </w:divBdr>
    </w:div>
    <w:div w:id="1201210009">
      <w:bodyDiv w:val="1"/>
      <w:marLeft w:val="0"/>
      <w:marRight w:val="0"/>
      <w:marTop w:val="0"/>
      <w:marBottom w:val="0"/>
      <w:divBdr>
        <w:top w:val="none" w:sz="0" w:space="0" w:color="auto"/>
        <w:left w:val="none" w:sz="0" w:space="0" w:color="auto"/>
        <w:bottom w:val="none" w:sz="0" w:space="0" w:color="auto"/>
        <w:right w:val="none" w:sz="0" w:space="0" w:color="auto"/>
      </w:divBdr>
    </w:div>
    <w:div w:id="1247036106">
      <w:bodyDiv w:val="1"/>
      <w:marLeft w:val="0"/>
      <w:marRight w:val="0"/>
      <w:marTop w:val="0"/>
      <w:marBottom w:val="0"/>
      <w:divBdr>
        <w:top w:val="none" w:sz="0" w:space="0" w:color="auto"/>
        <w:left w:val="none" w:sz="0" w:space="0" w:color="auto"/>
        <w:bottom w:val="none" w:sz="0" w:space="0" w:color="auto"/>
        <w:right w:val="none" w:sz="0" w:space="0" w:color="auto"/>
      </w:divBdr>
    </w:div>
    <w:div w:id="1252280006">
      <w:bodyDiv w:val="1"/>
      <w:marLeft w:val="0"/>
      <w:marRight w:val="0"/>
      <w:marTop w:val="0"/>
      <w:marBottom w:val="0"/>
      <w:divBdr>
        <w:top w:val="none" w:sz="0" w:space="0" w:color="auto"/>
        <w:left w:val="none" w:sz="0" w:space="0" w:color="auto"/>
        <w:bottom w:val="none" w:sz="0" w:space="0" w:color="auto"/>
        <w:right w:val="none" w:sz="0" w:space="0" w:color="auto"/>
      </w:divBdr>
    </w:div>
    <w:div w:id="1257864664">
      <w:bodyDiv w:val="1"/>
      <w:marLeft w:val="0"/>
      <w:marRight w:val="0"/>
      <w:marTop w:val="0"/>
      <w:marBottom w:val="0"/>
      <w:divBdr>
        <w:top w:val="none" w:sz="0" w:space="0" w:color="auto"/>
        <w:left w:val="none" w:sz="0" w:space="0" w:color="auto"/>
        <w:bottom w:val="none" w:sz="0" w:space="0" w:color="auto"/>
        <w:right w:val="none" w:sz="0" w:space="0" w:color="auto"/>
      </w:divBdr>
    </w:div>
    <w:div w:id="1309362994">
      <w:bodyDiv w:val="1"/>
      <w:marLeft w:val="0"/>
      <w:marRight w:val="0"/>
      <w:marTop w:val="0"/>
      <w:marBottom w:val="0"/>
      <w:divBdr>
        <w:top w:val="none" w:sz="0" w:space="0" w:color="auto"/>
        <w:left w:val="none" w:sz="0" w:space="0" w:color="auto"/>
        <w:bottom w:val="none" w:sz="0" w:space="0" w:color="auto"/>
        <w:right w:val="none" w:sz="0" w:space="0" w:color="auto"/>
      </w:divBdr>
    </w:div>
    <w:div w:id="1314094305">
      <w:bodyDiv w:val="1"/>
      <w:marLeft w:val="0"/>
      <w:marRight w:val="0"/>
      <w:marTop w:val="0"/>
      <w:marBottom w:val="0"/>
      <w:divBdr>
        <w:top w:val="none" w:sz="0" w:space="0" w:color="auto"/>
        <w:left w:val="none" w:sz="0" w:space="0" w:color="auto"/>
        <w:bottom w:val="none" w:sz="0" w:space="0" w:color="auto"/>
        <w:right w:val="none" w:sz="0" w:space="0" w:color="auto"/>
      </w:divBdr>
    </w:div>
    <w:div w:id="1329559311">
      <w:bodyDiv w:val="1"/>
      <w:marLeft w:val="0"/>
      <w:marRight w:val="0"/>
      <w:marTop w:val="0"/>
      <w:marBottom w:val="0"/>
      <w:divBdr>
        <w:top w:val="none" w:sz="0" w:space="0" w:color="auto"/>
        <w:left w:val="none" w:sz="0" w:space="0" w:color="auto"/>
        <w:bottom w:val="none" w:sz="0" w:space="0" w:color="auto"/>
        <w:right w:val="none" w:sz="0" w:space="0" w:color="auto"/>
      </w:divBdr>
    </w:div>
    <w:div w:id="1341158487">
      <w:bodyDiv w:val="1"/>
      <w:marLeft w:val="0"/>
      <w:marRight w:val="0"/>
      <w:marTop w:val="0"/>
      <w:marBottom w:val="0"/>
      <w:divBdr>
        <w:top w:val="none" w:sz="0" w:space="0" w:color="auto"/>
        <w:left w:val="none" w:sz="0" w:space="0" w:color="auto"/>
        <w:bottom w:val="none" w:sz="0" w:space="0" w:color="auto"/>
        <w:right w:val="none" w:sz="0" w:space="0" w:color="auto"/>
      </w:divBdr>
    </w:div>
    <w:div w:id="1343046116">
      <w:bodyDiv w:val="1"/>
      <w:marLeft w:val="0"/>
      <w:marRight w:val="0"/>
      <w:marTop w:val="0"/>
      <w:marBottom w:val="0"/>
      <w:divBdr>
        <w:top w:val="none" w:sz="0" w:space="0" w:color="auto"/>
        <w:left w:val="none" w:sz="0" w:space="0" w:color="auto"/>
        <w:bottom w:val="none" w:sz="0" w:space="0" w:color="auto"/>
        <w:right w:val="none" w:sz="0" w:space="0" w:color="auto"/>
      </w:divBdr>
    </w:div>
    <w:div w:id="1365714207">
      <w:bodyDiv w:val="1"/>
      <w:marLeft w:val="0"/>
      <w:marRight w:val="0"/>
      <w:marTop w:val="0"/>
      <w:marBottom w:val="0"/>
      <w:divBdr>
        <w:top w:val="none" w:sz="0" w:space="0" w:color="auto"/>
        <w:left w:val="none" w:sz="0" w:space="0" w:color="auto"/>
        <w:bottom w:val="none" w:sz="0" w:space="0" w:color="auto"/>
        <w:right w:val="none" w:sz="0" w:space="0" w:color="auto"/>
      </w:divBdr>
    </w:div>
    <w:div w:id="1442534635">
      <w:bodyDiv w:val="1"/>
      <w:marLeft w:val="0"/>
      <w:marRight w:val="0"/>
      <w:marTop w:val="0"/>
      <w:marBottom w:val="0"/>
      <w:divBdr>
        <w:top w:val="none" w:sz="0" w:space="0" w:color="auto"/>
        <w:left w:val="none" w:sz="0" w:space="0" w:color="auto"/>
        <w:bottom w:val="none" w:sz="0" w:space="0" w:color="auto"/>
        <w:right w:val="none" w:sz="0" w:space="0" w:color="auto"/>
      </w:divBdr>
    </w:div>
    <w:div w:id="1487278552">
      <w:bodyDiv w:val="1"/>
      <w:marLeft w:val="0"/>
      <w:marRight w:val="0"/>
      <w:marTop w:val="0"/>
      <w:marBottom w:val="0"/>
      <w:divBdr>
        <w:top w:val="none" w:sz="0" w:space="0" w:color="auto"/>
        <w:left w:val="none" w:sz="0" w:space="0" w:color="auto"/>
        <w:bottom w:val="none" w:sz="0" w:space="0" w:color="auto"/>
        <w:right w:val="none" w:sz="0" w:space="0" w:color="auto"/>
      </w:divBdr>
    </w:div>
    <w:div w:id="1504318254">
      <w:bodyDiv w:val="1"/>
      <w:marLeft w:val="0"/>
      <w:marRight w:val="0"/>
      <w:marTop w:val="0"/>
      <w:marBottom w:val="0"/>
      <w:divBdr>
        <w:top w:val="none" w:sz="0" w:space="0" w:color="auto"/>
        <w:left w:val="none" w:sz="0" w:space="0" w:color="auto"/>
        <w:bottom w:val="none" w:sz="0" w:space="0" w:color="auto"/>
        <w:right w:val="none" w:sz="0" w:space="0" w:color="auto"/>
      </w:divBdr>
    </w:div>
    <w:div w:id="1513840274">
      <w:bodyDiv w:val="1"/>
      <w:marLeft w:val="0"/>
      <w:marRight w:val="0"/>
      <w:marTop w:val="0"/>
      <w:marBottom w:val="0"/>
      <w:divBdr>
        <w:top w:val="none" w:sz="0" w:space="0" w:color="auto"/>
        <w:left w:val="none" w:sz="0" w:space="0" w:color="auto"/>
        <w:bottom w:val="none" w:sz="0" w:space="0" w:color="auto"/>
        <w:right w:val="none" w:sz="0" w:space="0" w:color="auto"/>
      </w:divBdr>
    </w:div>
    <w:div w:id="1516075064">
      <w:bodyDiv w:val="1"/>
      <w:marLeft w:val="0"/>
      <w:marRight w:val="0"/>
      <w:marTop w:val="0"/>
      <w:marBottom w:val="0"/>
      <w:divBdr>
        <w:top w:val="none" w:sz="0" w:space="0" w:color="auto"/>
        <w:left w:val="none" w:sz="0" w:space="0" w:color="auto"/>
        <w:bottom w:val="none" w:sz="0" w:space="0" w:color="auto"/>
        <w:right w:val="none" w:sz="0" w:space="0" w:color="auto"/>
      </w:divBdr>
    </w:div>
    <w:div w:id="1546328285">
      <w:bodyDiv w:val="1"/>
      <w:marLeft w:val="0"/>
      <w:marRight w:val="0"/>
      <w:marTop w:val="0"/>
      <w:marBottom w:val="0"/>
      <w:divBdr>
        <w:top w:val="none" w:sz="0" w:space="0" w:color="auto"/>
        <w:left w:val="none" w:sz="0" w:space="0" w:color="auto"/>
        <w:bottom w:val="none" w:sz="0" w:space="0" w:color="auto"/>
        <w:right w:val="none" w:sz="0" w:space="0" w:color="auto"/>
      </w:divBdr>
    </w:div>
    <w:div w:id="1555391478">
      <w:bodyDiv w:val="1"/>
      <w:marLeft w:val="0"/>
      <w:marRight w:val="0"/>
      <w:marTop w:val="0"/>
      <w:marBottom w:val="0"/>
      <w:divBdr>
        <w:top w:val="none" w:sz="0" w:space="0" w:color="auto"/>
        <w:left w:val="none" w:sz="0" w:space="0" w:color="auto"/>
        <w:bottom w:val="none" w:sz="0" w:space="0" w:color="auto"/>
        <w:right w:val="none" w:sz="0" w:space="0" w:color="auto"/>
      </w:divBdr>
    </w:div>
    <w:div w:id="1581207089">
      <w:bodyDiv w:val="1"/>
      <w:marLeft w:val="0"/>
      <w:marRight w:val="0"/>
      <w:marTop w:val="0"/>
      <w:marBottom w:val="0"/>
      <w:divBdr>
        <w:top w:val="none" w:sz="0" w:space="0" w:color="auto"/>
        <w:left w:val="none" w:sz="0" w:space="0" w:color="auto"/>
        <w:bottom w:val="none" w:sz="0" w:space="0" w:color="auto"/>
        <w:right w:val="none" w:sz="0" w:space="0" w:color="auto"/>
      </w:divBdr>
    </w:div>
    <w:div w:id="1624996471">
      <w:bodyDiv w:val="1"/>
      <w:marLeft w:val="0"/>
      <w:marRight w:val="0"/>
      <w:marTop w:val="0"/>
      <w:marBottom w:val="0"/>
      <w:divBdr>
        <w:top w:val="none" w:sz="0" w:space="0" w:color="auto"/>
        <w:left w:val="none" w:sz="0" w:space="0" w:color="auto"/>
        <w:bottom w:val="none" w:sz="0" w:space="0" w:color="auto"/>
        <w:right w:val="none" w:sz="0" w:space="0" w:color="auto"/>
      </w:divBdr>
    </w:div>
    <w:div w:id="1656949875">
      <w:bodyDiv w:val="1"/>
      <w:marLeft w:val="0"/>
      <w:marRight w:val="0"/>
      <w:marTop w:val="0"/>
      <w:marBottom w:val="0"/>
      <w:divBdr>
        <w:top w:val="none" w:sz="0" w:space="0" w:color="auto"/>
        <w:left w:val="none" w:sz="0" w:space="0" w:color="auto"/>
        <w:bottom w:val="none" w:sz="0" w:space="0" w:color="auto"/>
        <w:right w:val="none" w:sz="0" w:space="0" w:color="auto"/>
      </w:divBdr>
    </w:div>
    <w:div w:id="1688404486">
      <w:bodyDiv w:val="1"/>
      <w:marLeft w:val="0"/>
      <w:marRight w:val="0"/>
      <w:marTop w:val="0"/>
      <w:marBottom w:val="0"/>
      <w:divBdr>
        <w:top w:val="none" w:sz="0" w:space="0" w:color="auto"/>
        <w:left w:val="none" w:sz="0" w:space="0" w:color="auto"/>
        <w:bottom w:val="none" w:sz="0" w:space="0" w:color="auto"/>
        <w:right w:val="none" w:sz="0" w:space="0" w:color="auto"/>
      </w:divBdr>
    </w:div>
    <w:div w:id="1694184081">
      <w:bodyDiv w:val="1"/>
      <w:marLeft w:val="0"/>
      <w:marRight w:val="0"/>
      <w:marTop w:val="0"/>
      <w:marBottom w:val="0"/>
      <w:divBdr>
        <w:top w:val="none" w:sz="0" w:space="0" w:color="auto"/>
        <w:left w:val="none" w:sz="0" w:space="0" w:color="auto"/>
        <w:bottom w:val="none" w:sz="0" w:space="0" w:color="auto"/>
        <w:right w:val="none" w:sz="0" w:space="0" w:color="auto"/>
      </w:divBdr>
    </w:div>
    <w:div w:id="1696807802">
      <w:bodyDiv w:val="1"/>
      <w:marLeft w:val="0"/>
      <w:marRight w:val="0"/>
      <w:marTop w:val="0"/>
      <w:marBottom w:val="0"/>
      <w:divBdr>
        <w:top w:val="none" w:sz="0" w:space="0" w:color="auto"/>
        <w:left w:val="none" w:sz="0" w:space="0" w:color="auto"/>
        <w:bottom w:val="none" w:sz="0" w:space="0" w:color="auto"/>
        <w:right w:val="none" w:sz="0" w:space="0" w:color="auto"/>
      </w:divBdr>
    </w:div>
    <w:div w:id="1723748640">
      <w:bodyDiv w:val="1"/>
      <w:marLeft w:val="0"/>
      <w:marRight w:val="0"/>
      <w:marTop w:val="0"/>
      <w:marBottom w:val="0"/>
      <w:divBdr>
        <w:top w:val="none" w:sz="0" w:space="0" w:color="auto"/>
        <w:left w:val="none" w:sz="0" w:space="0" w:color="auto"/>
        <w:bottom w:val="none" w:sz="0" w:space="0" w:color="auto"/>
        <w:right w:val="none" w:sz="0" w:space="0" w:color="auto"/>
      </w:divBdr>
    </w:div>
    <w:div w:id="1774670802">
      <w:bodyDiv w:val="1"/>
      <w:marLeft w:val="0"/>
      <w:marRight w:val="0"/>
      <w:marTop w:val="0"/>
      <w:marBottom w:val="0"/>
      <w:divBdr>
        <w:top w:val="none" w:sz="0" w:space="0" w:color="auto"/>
        <w:left w:val="none" w:sz="0" w:space="0" w:color="auto"/>
        <w:bottom w:val="none" w:sz="0" w:space="0" w:color="auto"/>
        <w:right w:val="none" w:sz="0" w:space="0" w:color="auto"/>
      </w:divBdr>
    </w:div>
    <w:div w:id="1810439171">
      <w:bodyDiv w:val="1"/>
      <w:marLeft w:val="0"/>
      <w:marRight w:val="0"/>
      <w:marTop w:val="0"/>
      <w:marBottom w:val="0"/>
      <w:divBdr>
        <w:top w:val="none" w:sz="0" w:space="0" w:color="auto"/>
        <w:left w:val="none" w:sz="0" w:space="0" w:color="auto"/>
        <w:bottom w:val="none" w:sz="0" w:space="0" w:color="auto"/>
        <w:right w:val="none" w:sz="0" w:space="0" w:color="auto"/>
      </w:divBdr>
    </w:div>
    <w:div w:id="1816021407">
      <w:bodyDiv w:val="1"/>
      <w:marLeft w:val="0"/>
      <w:marRight w:val="0"/>
      <w:marTop w:val="0"/>
      <w:marBottom w:val="0"/>
      <w:divBdr>
        <w:top w:val="none" w:sz="0" w:space="0" w:color="auto"/>
        <w:left w:val="none" w:sz="0" w:space="0" w:color="auto"/>
        <w:bottom w:val="none" w:sz="0" w:space="0" w:color="auto"/>
        <w:right w:val="none" w:sz="0" w:space="0" w:color="auto"/>
      </w:divBdr>
    </w:div>
    <w:div w:id="1843860241">
      <w:bodyDiv w:val="1"/>
      <w:marLeft w:val="0"/>
      <w:marRight w:val="0"/>
      <w:marTop w:val="0"/>
      <w:marBottom w:val="0"/>
      <w:divBdr>
        <w:top w:val="none" w:sz="0" w:space="0" w:color="auto"/>
        <w:left w:val="none" w:sz="0" w:space="0" w:color="auto"/>
        <w:bottom w:val="none" w:sz="0" w:space="0" w:color="auto"/>
        <w:right w:val="none" w:sz="0" w:space="0" w:color="auto"/>
      </w:divBdr>
    </w:div>
    <w:div w:id="1856570821">
      <w:bodyDiv w:val="1"/>
      <w:marLeft w:val="0"/>
      <w:marRight w:val="0"/>
      <w:marTop w:val="0"/>
      <w:marBottom w:val="0"/>
      <w:divBdr>
        <w:top w:val="none" w:sz="0" w:space="0" w:color="auto"/>
        <w:left w:val="none" w:sz="0" w:space="0" w:color="auto"/>
        <w:bottom w:val="none" w:sz="0" w:space="0" w:color="auto"/>
        <w:right w:val="none" w:sz="0" w:space="0" w:color="auto"/>
      </w:divBdr>
    </w:div>
    <w:div w:id="1885023035">
      <w:bodyDiv w:val="1"/>
      <w:marLeft w:val="0"/>
      <w:marRight w:val="0"/>
      <w:marTop w:val="0"/>
      <w:marBottom w:val="0"/>
      <w:divBdr>
        <w:top w:val="none" w:sz="0" w:space="0" w:color="auto"/>
        <w:left w:val="none" w:sz="0" w:space="0" w:color="auto"/>
        <w:bottom w:val="none" w:sz="0" w:space="0" w:color="auto"/>
        <w:right w:val="none" w:sz="0" w:space="0" w:color="auto"/>
      </w:divBdr>
    </w:div>
    <w:div w:id="1903830590">
      <w:bodyDiv w:val="1"/>
      <w:marLeft w:val="0"/>
      <w:marRight w:val="0"/>
      <w:marTop w:val="0"/>
      <w:marBottom w:val="0"/>
      <w:divBdr>
        <w:top w:val="none" w:sz="0" w:space="0" w:color="auto"/>
        <w:left w:val="none" w:sz="0" w:space="0" w:color="auto"/>
        <w:bottom w:val="none" w:sz="0" w:space="0" w:color="auto"/>
        <w:right w:val="none" w:sz="0" w:space="0" w:color="auto"/>
      </w:divBdr>
    </w:div>
    <w:div w:id="1933080018">
      <w:bodyDiv w:val="1"/>
      <w:marLeft w:val="0"/>
      <w:marRight w:val="0"/>
      <w:marTop w:val="0"/>
      <w:marBottom w:val="0"/>
      <w:divBdr>
        <w:top w:val="none" w:sz="0" w:space="0" w:color="auto"/>
        <w:left w:val="none" w:sz="0" w:space="0" w:color="auto"/>
        <w:bottom w:val="none" w:sz="0" w:space="0" w:color="auto"/>
        <w:right w:val="none" w:sz="0" w:space="0" w:color="auto"/>
      </w:divBdr>
    </w:div>
    <w:div w:id="1949464381">
      <w:bodyDiv w:val="1"/>
      <w:marLeft w:val="0"/>
      <w:marRight w:val="0"/>
      <w:marTop w:val="0"/>
      <w:marBottom w:val="0"/>
      <w:divBdr>
        <w:top w:val="none" w:sz="0" w:space="0" w:color="auto"/>
        <w:left w:val="none" w:sz="0" w:space="0" w:color="auto"/>
        <w:bottom w:val="none" w:sz="0" w:space="0" w:color="auto"/>
        <w:right w:val="none" w:sz="0" w:space="0" w:color="auto"/>
      </w:divBdr>
    </w:div>
    <w:div w:id="2001039112">
      <w:bodyDiv w:val="1"/>
      <w:marLeft w:val="0"/>
      <w:marRight w:val="0"/>
      <w:marTop w:val="0"/>
      <w:marBottom w:val="0"/>
      <w:divBdr>
        <w:top w:val="none" w:sz="0" w:space="0" w:color="auto"/>
        <w:left w:val="none" w:sz="0" w:space="0" w:color="auto"/>
        <w:bottom w:val="none" w:sz="0" w:space="0" w:color="auto"/>
        <w:right w:val="none" w:sz="0" w:space="0" w:color="auto"/>
      </w:divBdr>
    </w:div>
    <w:div w:id="2047606988">
      <w:bodyDiv w:val="1"/>
      <w:marLeft w:val="0"/>
      <w:marRight w:val="0"/>
      <w:marTop w:val="0"/>
      <w:marBottom w:val="0"/>
      <w:divBdr>
        <w:top w:val="none" w:sz="0" w:space="0" w:color="auto"/>
        <w:left w:val="none" w:sz="0" w:space="0" w:color="auto"/>
        <w:bottom w:val="none" w:sz="0" w:space="0" w:color="auto"/>
        <w:right w:val="none" w:sz="0" w:space="0" w:color="auto"/>
      </w:divBdr>
    </w:div>
    <w:div w:id="2053142970">
      <w:bodyDiv w:val="1"/>
      <w:marLeft w:val="0"/>
      <w:marRight w:val="0"/>
      <w:marTop w:val="0"/>
      <w:marBottom w:val="0"/>
      <w:divBdr>
        <w:top w:val="none" w:sz="0" w:space="0" w:color="auto"/>
        <w:left w:val="none" w:sz="0" w:space="0" w:color="auto"/>
        <w:bottom w:val="none" w:sz="0" w:space="0" w:color="auto"/>
        <w:right w:val="none" w:sz="0" w:space="0" w:color="auto"/>
      </w:divBdr>
    </w:div>
    <w:div w:id="2075657362">
      <w:bodyDiv w:val="1"/>
      <w:marLeft w:val="0"/>
      <w:marRight w:val="0"/>
      <w:marTop w:val="0"/>
      <w:marBottom w:val="0"/>
      <w:divBdr>
        <w:top w:val="none" w:sz="0" w:space="0" w:color="auto"/>
        <w:left w:val="none" w:sz="0" w:space="0" w:color="auto"/>
        <w:bottom w:val="none" w:sz="0" w:space="0" w:color="auto"/>
        <w:right w:val="none" w:sz="0" w:space="0" w:color="auto"/>
      </w:divBdr>
    </w:div>
    <w:div w:id="2110881256">
      <w:bodyDiv w:val="1"/>
      <w:marLeft w:val="0"/>
      <w:marRight w:val="0"/>
      <w:marTop w:val="0"/>
      <w:marBottom w:val="0"/>
      <w:divBdr>
        <w:top w:val="none" w:sz="0" w:space="0" w:color="auto"/>
        <w:left w:val="none" w:sz="0" w:space="0" w:color="auto"/>
        <w:bottom w:val="none" w:sz="0" w:space="0" w:color="auto"/>
        <w:right w:val="none" w:sz="0" w:space="0" w:color="auto"/>
      </w:divBdr>
    </w:div>
    <w:div w:id="2119177235">
      <w:bodyDiv w:val="1"/>
      <w:marLeft w:val="0"/>
      <w:marRight w:val="0"/>
      <w:marTop w:val="0"/>
      <w:marBottom w:val="0"/>
      <w:divBdr>
        <w:top w:val="none" w:sz="0" w:space="0" w:color="auto"/>
        <w:left w:val="none" w:sz="0" w:space="0" w:color="auto"/>
        <w:bottom w:val="none" w:sz="0" w:space="0" w:color="auto"/>
        <w:right w:val="none" w:sz="0" w:space="0" w:color="auto"/>
      </w:divBdr>
      <w:divsChild>
        <w:div w:id="1683631310">
          <w:marLeft w:val="57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nuka@stat.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ive.aasa@stat.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E30ED-99F7-4914-8B3D-E003E389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15</Pages>
  <Words>4306</Words>
  <Characters>34292</Characters>
  <Application>Microsoft Office Word</Application>
  <DocSecurity>0</DocSecurity>
  <Lines>285</Lines>
  <Paragraphs>77</Paragraphs>
  <ScaleCrop>false</ScaleCrop>
  <HeadingPairs>
    <vt:vector size="2" baseType="variant">
      <vt:variant>
        <vt:lpstr>Title</vt:lpstr>
      </vt:variant>
      <vt:variant>
        <vt:i4>1</vt:i4>
      </vt:variant>
    </vt:vector>
  </HeadingPairs>
  <TitlesOfParts>
    <vt:vector size="1" baseType="lpstr">
      <vt:lpstr>Projekt</vt:lpstr>
    </vt:vector>
  </TitlesOfParts>
  <Manager>Statistikaamet</Manager>
  <Company>Rahandusministeerium</Company>
  <LinksUpToDate>false</LinksUpToDate>
  <CharactersWithSpaces>38521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2013–2017 statistikatööd</dc:subject>
  <dc:creator>Larissa Berdnikova</dc:creator>
  <cp:lastModifiedBy>Olga Albrecht STAT</cp:lastModifiedBy>
  <cp:revision>37</cp:revision>
  <cp:lastPrinted>2018-01-02T07:54:00Z</cp:lastPrinted>
  <dcterms:created xsi:type="dcterms:W3CDTF">2018-05-17T07:46:00Z</dcterms:created>
  <dcterms:modified xsi:type="dcterms:W3CDTF">2018-06-04T08:27:00Z</dcterms:modified>
</cp:coreProperties>
</file>