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5480A" w14:textId="019E910F" w:rsidR="00195255" w:rsidRDefault="00BA70C0" w:rsidP="00195255">
      <w:pPr>
        <w:spacing w:after="240"/>
        <w:ind w:left="10" w:right="369" w:hanging="10"/>
        <w:jc w:val="center"/>
        <w:rPr>
          <w:b/>
          <w:color w:val="000000"/>
          <w:lang w:eastAsia="et-EE"/>
        </w:rPr>
      </w:pPr>
      <w:r w:rsidRPr="00D37045">
        <w:rPr>
          <w:b/>
          <w:color w:val="000000"/>
          <w:lang w:eastAsia="et-EE"/>
        </w:rPr>
        <w:t>Vabariigi Valitsuse korralduse eelnõu „Statistikaameti 20</w:t>
      </w:r>
      <w:r w:rsidR="00172BFF" w:rsidRPr="00D37045">
        <w:rPr>
          <w:b/>
          <w:color w:val="000000"/>
          <w:lang w:eastAsia="et-EE"/>
        </w:rPr>
        <w:t>2</w:t>
      </w:r>
      <w:r w:rsidR="000C58DE">
        <w:rPr>
          <w:b/>
          <w:color w:val="000000"/>
          <w:lang w:eastAsia="et-EE"/>
        </w:rPr>
        <w:t>3</w:t>
      </w:r>
      <w:r w:rsidRPr="00D37045">
        <w:rPr>
          <w:b/>
          <w:color w:val="000000"/>
          <w:lang w:eastAsia="et-EE"/>
        </w:rPr>
        <w:t>.–20</w:t>
      </w:r>
      <w:r w:rsidR="00172BFF" w:rsidRPr="00D37045">
        <w:rPr>
          <w:b/>
          <w:color w:val="000000"/>
          <w:lang w:eastAsia="et-EE"/>
        </w:rPr>
        <w:t>2</w:t>
      </w:r>
      <w:r w:rsidR="000C58DE">
        <w:rPr>
          <w:b/>
          <w:color w:val="000000"/>
          <w:lang w:eastAsia="et-EE"/>
        </w:rPr>
        <w:t>7</w:t>
      </w:r>
      <w:r w:rsidRPr="00D37045">
        <w:rPr>
          <w:b/>
          <w:color w:val="000000"/>
          <w:lang w:eastAsia="et-EE"/>
        </w:rPr>
        <w:t>. aastal tehtavate</w:t>
      </w:r>
      <w:r w:rsidR="00195255">
        <w:rPr>
          <w:b/>
          <w:color w:val="000000"/>
          <w:lang w:eastAsia="et-EE"/>
        </w:rPr>
        <w:t xml:space="preserve"> statistikatööde loetelu“</w:t>
      </w:r>
    </w:p>
    <w:p w14:paraId="62B7A32F" w14:textId="17896A66" w:rsidR="00195255" w:rsidRPr="00D37045" w:rsidRDefault="00195255" w:rsidP="00195255">
      <w:pPr>
        <w:spacing w:after="240"/>
        <w:ind w:left="10" w:right="369" w:hanging="10"/>
        <w:jc w:val="center"/>
        <w:rPr>
          <w:b/>
          <w:color w:val="000000"/>
          <w:lang w:eastAsia="et-EE"/>
        </w:rPr>
      </w:pPr>
      <w:r w:rsidRPr="00D37045">
        <w:rPr>
          <w:b/>
          <w:color w:val="000000"/>
          <w:lang w:eastAsia="et-EE"/>
        </w:rPr>
        <w:t>SELETUSKIRI</w:t>
      </w:r>
    </w:p>
    <w:p w14:paraId="63B59E99" w14:textId="77777777" w:rsidR="00483A5E" w:rsidRPr="00D37045" w:rsidRDefault="00483A5E" w:rsidP="00950F13">
      <w:pPr>
        <w:spacing w:after="240"/>
        <w:ind w:left="10" w:right="369" w:hanging="10"/>
        <w:jc w:val="center"/>
        <w:rPr>
          <w:b/>
          <w:color w:val="000000"/>
          <w:lang w:eastAsia="et-EE"/>
        </w:rPr>
      </w:pPr>
    </w:p>
    <w:p w14:paraId="0D871109" w14:textId="6A89D116" w:rsidR="0089157F" w:rsidRPr="00D37045" w:rsidRDefault="0089157F" w:rsidP="00950F13">
      <w:pPr>
        <w:pStyle w:val="Heading1"/>
        <w:keepLines/>
        <w:numPr>
          <w:ilvl w:val="0"/>
          <w:numId w:val="8"/>
        </w:numPr>
        <w:tabs>
          <w:tab w:val="clear" w:pos="567"/>
          <w:tab w:val="clear" w:pos="5812"/>
          <w:tab w:val="clear" w:pos="8707"/>
        </w:tabs>
        <w:spacing w:before="0" w:after="240" w:line="240" w:lineRule="auto"/>
        <w:ind w:left="0" w:firstLine="0"/>
        <w:rPr>
          <w:rFonts w:ascii="Times New Roman" w:hAnsi="Times New Roman" w:cs="Times New Roman"/>
          <w:noProof w:val="0"/>
          <w:color w:val="000000"/>
          <w:sz w:val="24"/>
          <w:szCs w:val="24"/>
          <w:lang w:eastAsia="et-EE"/>
        </w:rPr>
      </w:pPr>
      <w:bookmarkStart w:id="0" w:name="_Toc44262738"/>
      <w:r w:rsidRPr="00D37045">
        <w:rPr>
          <w:rFonts w:ascii="Times New Roman" w:hAnsi="Times New Roman" w:cs="Times New Roman"/>
          <w:noProof w:val="0"/>
          <w:color w:val="000000"/>
          <w:sz w:val="24"/>
          <w:szCs w:val="24"/>
          <w:lang w:eastAsia="et-EE"/>
        </w:rPr>
        <w:t>Sissejuhatus</w:t>
      </w:r>
      <w:bookmarkEnd w:id="0"/>
    </w:p>
    <w:p w14:paraId="0690BB00" w14:textId="5728FBFB" w:rsidR="001B4D45" w:rsidRPr="00D37045" w:rsidRDefault="008D33B9" w:rsidP="00950F13">
      <w:pPr>
        <w:pStyle w:val="NormalWeb"/>
        <w:spacing w:before="0" w:beforeAutospacing="0" w:after="240" w:afterAutospacing="0"/>
        <w:jc w:val="both"/>
        <w:rPr>
          <w:rFonts w:eastAsia="Times New Roman"/>
        </w:rPr>
      </w:pPr>
      <w:r w:rsidRPr="00D37045">
        <w:rPr>
          <w:rFonts w:eastAsia="Times New Roman"/>
        </w:rPr>
        <w:t>Vabarii</w:t>
      </w:r>
      <w:r w:rsidR="008F75F4" w:rsidRPr="00D37045">
        <w:rPr>
          <w:rFonts w:eastAsia="Times New Roman"/>
        </w:rPr>
        <w:t>gi Valitsuse korralduse eelnõu „</w:t>
      </w:r>
      <w:r w:rsidR="00D04898" w:rsidRPr="00D37045">
        <w:rPr>
          <w:rFonts w:eastAsia="Times New Roman"/>
        </w:rPr>
        <w:t>S</w:t>
      </w:r>
      <w:r w:rsidR="00172BFF" w:rsidRPr="00D37045">
        <w:rPr>
          <w:rFonts w:eastAsia="Times New Roman"/>
        </w:rPr>
        <w:t>tatistikaameti 202</w:t>
      </w:r>
      <w:r w:rsidR="000C58DE">
        <w:rPr>
          <w:rFonts w:eastAsia="Times New Roman"/>
        </w:rPr>
        <w:t>3</w:t>
      </w:r>
      <w:r w:rsidR="003C255A" w:rsidRPr="00D37045">
        <w:rPr>
          <w:rFonts w:eastAsia="Times New Roman"/>
        </w:rPr>
        <w:t>.–202</w:t>
      </w:r>
      <w:r w:rsidR="000C58DE">
        <w:rPr>
          <w:rFonts w:eastAsia="Times New Roman"/>
        </w:rPr>
        <w:t>7</w:t>
      </w:r>
      <w:r w:rsidR="00D04898" w:rsidRPr="00D37045">
        <w:rPr>
          <w:rFonts w:eastAsia="Times New Roman"/>
        </w:rPr>
        <w:t>. aastal tehtavate statistika</w:t>
      </w:r>
      <w:r w:rsidR="008C0EC3">
        <w:rPr>
          <w:rFonts w:eastAsia="Times New Roman"/>
        </w:rPr>
        <w:softHyphen/>
      </w:r>
      <w:r w:rsidR="00D04898" w:rsidRPr="00D37045">
        <w:rPr>
          <w:rFonts w:eastAsia="Times New Roman"/>
        </w:rPr>
        <w:t>tööde loetelu</w:t>
      </w:r>
      <w:r w:rsidR="00AA5C6C" w:rsidRPr="00D37045">
        <w:rPr>
          <w:rFonts w:eastAsia="Times New Roman"/>
        </w:rPr>
        <w:t>“</w:t>
      </w:r>
      <w:r w:rsidRPr="00D37045">
        <w:rPr>
          <w:rFonts w:eastAsia="Times New Roman"/>
        </w:rPr>
        <w:t xml:space="preserve"> sätestab, milliseid statistikatöid </w:t>
      </w:r>
      <w:r w:rsidR="0058081B" w:rsidRPr="00D37045">
        <w:rPr>
          <w:rFonts w:eastAsia="Times New Roman"/>
        </w:rPr>
        <w:t xml:space="preserve">Statistikaamet </w:t>
      </w:r>
      <w:r w:rsidR="00C07138" w:rsidRPr="00D37045">
        <w:rPr>
          <w:rFonts w:eastAsia="Times New Roman"/>
        </w:rPr>
        <w:t xml:space="preserve">teeb </w:t>
      </w:r>
      <w:r w:rsidRPr="00D37045">
        <w:rPr>
          <w:rFonts w:eastAsia="Times New Roman"/>
        </w:rPr>
        <w:t>aastatel 20</w:t>
      </w:r>
      <w:r w:rsidR="00172BFF" w:rsidRPr="00D37045">
        <w:rPr>
          <w:rFonts w:eastAsia="Times New Roman"/>
        </w:rPr>
        <w:t>2</w:t>
      </w:r>
      <w:r w:rsidR="000C58DE">
        <w:rPr>
          <w:rFonts w:eastAsia="Times New Roman"/>
        </w:rPr>
        <w:t>3</w:t>
      </w:r>
      <w:r w:rsidR="003F7819">
        <w:rPr>
          <w:rFonts w:eastAsia="Times New Roman"/>
        </w:rPr>
        <w:t>.</w:t>
      </w:r>
      <w:r w:rsidRPr="00D37045">
        <w:rPr>
          <w:rFonts w:eastAsia="Times New Roman"/>
        </w:rPr>
        <w:t>–20</w:t>
      </w:r>
      <w:r w:rsidR="00CA27CA" w:rsidRPr="00D37045">
        <w:rPr>
          <w:rFonts w:eastAsia="Times New Roman"/>
        </w:rPr>
        <w:t>2</w:t>
      </w:r>
      <w:r w:rsidR="000C58DE">
        <w:rPr>
          <w:rFonts w:eastAsia="Times New Roman"/>
        </w:rPr>
        <w:t>7</w:t>
      </w:r>
      <w:r w:rsidR="00052602" w:rsidRPr="00D37045">
        <w:rPr>
          <w:rFonts w:eastAsia="Times New Roman"/>
        </w:rPr>
        <w:t xml:space="preserve">. </w:t>
      </w:r>
      <w:r w:rsidR="00D90AA2" w:rsidRPr="00D37045">
        <w:rPr>
          <w:rFonts w:eastAsia="Times New Roman"/>
        </w:rPr>
        <w:t>S</w:t>
      </w:r>
      <w:r w:rsidR="00E75998" w:rsidRPr="00D37045">
        <w:rPr>
          <w:rFonts w:eastAsia="Times New Roman"/>
        </w:rPr>
        <w:t xml:space="preserve">tatistikatööd on </w:t>
      </w:r>
      <w:r w:rsidR="000C58DE">
        <w:rPr>
          <w:rFonts w:eastAsia="Times New Roman"/>
        </w:rPr>
        <w:t xml:space="preserve">esitatud </w:t>
      </w:r>
      <w:r w:rsidR="00D439B5">
        <w:rPr>
          <w:rFonts w:eastAsia="Times New Roman"/>
        </w:rPr>
        <w:t>statistikavaldkondadena</w:t>
      </w:r>
      <w:r w:rsidR="0050755D" w:rsidRPr="00D37045">
        <w:rPr>
          <w:rFonts w:eastAsia="Times New Roman"/>
        </w:rPr>
        <w:t>.</w:t>
      </w:r>
      <w:r w:rsidR="00E75998" w:rsidRPr="00D37045">
        <w:rPr>
          <w:rFonts w:eastAsia="Times New Roman"/>
        </w:rPr>
        <w:t xml:space="preserve"> </w:t>
      </w:r>
      <w:r w:rsidR="004F3371">
        <w:rPr>
          <w:rFonts w:eastAsia="Times New Roman"/>
        </w:rPr>
        <w:t>D</w:t>
      </w:r>
      <w:r w:rsidR="00052602" w:rsidRPr="00D37045">
        <w:rPr>
          <w:rFonts w:eastAsia="Times New Roman"/>
        </w:rPr>
        <w:t>etailne informatsioon Euroopa Liidu õigusaktide kohta</w:t>
      </w:r>
      <w:r w:rsidR="004F3371">
        <w:rPr>
          <w:rFonts w:eastAsia="Times New Roman"/>
        </w:rPr>
        <w:t xml:space="preserve"> on</w:t>
      </w:r>
      <w:r w:rsidR="00052602" w:rsidRPr="00D37045">
        <w:rPr>
          <w:rFonts w:eastAsia="Times New Roman"/>
        </w:rPr>
        <w:t xml:space="preserve"> kättesaadav Euroopa Liidu õigusaktide andmebaasis</w:t>
      </w:r>
      <w:r w:rsidR="00E75998" w:rsidRPr="00D37045">
        <w:rPr>
          <w:rFonts w:eastAsia="Times New Roman"/>
        </w:rPr>
        <w:t xml:space="preserve">. </w:t>
      </w:r>
    </w:p>
    <w:p w14:paraId="153F727F" w14:textId="0B3CE793" w:rsidR="00621E01" w:rsidRDefault="00621E01" w:rsidP="00621E01">
      <w:pPr>
        <w:pStyle w:val="NormalWeb"/>
        <w:spacing w:before="0" w:beforeAutospacing="0" w:after="240" w:afterAutospacing="0"/>
        <w:jc w:val="both"/>
      </w:pPr>
      <w:r w:rsidRPr="00D37045">
        <w:rPr>
          <w:rFonts w:eastAsia="Times New Roman"/>
        </w:rPr>
        <w:t xml:space="preserve">Riikliku statistika programmi üheks oluliseks lähtepunktiks on erinevate valdkondade poliitikate kujundamiseks ja ellu viimiseks olulise teabe vajadus. </w:t>
      </w:r>
      <w:r w:rsidR="00715D18">
        <w:t>Et</w:t>
      </w:r>
      <w:r w:rsidR="00715D18" w:rsidRPr="00D37045">
        <w:t xml:space="preserve"> </w:t>
      </w:r>
      <w:r w:rsidR="00494B83">
        <w:t xml:space="preserve">seatud EL ja riiklike eesmärkide hindamiseks </w:t>
      </w:r>
      <w:r w:rsidR="00715D18" w:rsidRPr="00D37045">
        <w:t>vajalik</w:t>
      </w:r>
      <w:r w:rsidR="00715D18">
        <w:t>ku</w:t>
      </w:r>
      <w:r w:rsidR="00715D18" w:rsidRPr="00D37045">
        <w:t xml:space="preserve"> statistika</w:t>
      </w:r>
      <w:r w:rsidR="00715D18">
        <w:t>t oleks võimalik</w:t>
      </w:r>
      <w:r w:rsidR="00715D18" w:rsidRPr="00D37045">
        <w:t xml:space="preserve"> toota</w:t>
      </w:r>
      <w:r w:rsidR="00715D18" w:rsidRPr="00101C86">
        <w:t>,</w:t>
      </w:r>
      <w:r w:rsidRPr="00101C86">
        <w:rPr>
          <w:rFonts w:eastAsia="Times New Roman"/>
        </w:rPr>
        <w:t xml:space="preserve"> </w:t>
      </w:r>
      <w:r w:rsidR="00715D18" w:rsidRPr="00101C86">
        <w:rPr>
          <w:rFonts w:eastAsia="Times New Roman"/>
        </w:rPr>
        <w:t>pea</w:t>
      </w:r>
      <w:r w:rsidR="00AE677D" w:rsidRPr="00101C86">
        <w:rPr>
          <w:rFonts w:eastAsia="Times New Roman"/>
        </w:rPr>
        <w:t>b</w:t>
      </w:r>
      <w:r w:rsidRPr="00101C86">
        <w:rPr>
          <w:rFonts w:eastAsia="Times New Roman"/>
        </w:rPr>
        <w:t xml:space="preserve"> poliitikavaldkonna eest vastutav ministeerium</w:t>
      </w:r>
      <w:r w:rsidR="00715D18" w:rsidRPr="00101C86">
        <w:rPr>
          <w:rFonts w:eastAsia="Times New Roman"/>
        </w:rPr>
        <w:t xml:space="preserve"> koostöös Rahandusministeeriumiga </w:t>
      </w:r>
      <w:r w:rsidRPr="00101C86">
        <w:rPr>
          <w:rFonts w:eastAsia="Times New Roman"/>
        </w:rPr>
        <w:t>taga</w:t>
      </w:r>
      <w:r w:rsidR="00715D18" w:rsidRPr="00101C86">
        <w:rPr>
          <w:rFonts w:eastAsia="Times New Roman"/>
        </w:rPr>
        <w:t>ma</w:t>
      </w:r>
      <w:r w:rsidRPr="00101C86">
        <w:rPr>
          <w:rFonts w:eastAsia="Times New Roman"/>
        </w:rPr>
        <w:t>,</w:t>
      </w:r>
      <w:r w:rsidRPr="00D37045">
        <w:rPr>
          <w:rFonts w:eastAsia="Times New Roman"/>
        </w:rPr>
        <w:t xml:space="preserve"> et </w:t>
      </w:r>
      <w:r w:rsidR="00715D18">
        <w:rPr>
          <w:rFonts w:eastAsia="Times New Roman"/>
        </w:rPr>
        <w:t xml:space="preserve">Statistikaamet oleks </w:t>
      </w:r>
      <w:r w:rsidRPr="00D37045">
        <w:rPr>
          <w:rFonts w:eastAsia="Times New Roman"/>
        </w:rPr>
        <w:t>metoodikate väljatöötamiseks</w:t>
      </w:r>
      <w:r w:rsidR="00715D18">
        <w:rPr>
          <w:rFonts w:eastAsia="Times New Roman"/>
        </w:rPr>
        <w:t xml:space="preserve"> ja tehnoloogiliste arenduste tegemiseks</w:t>
      </w:r>
      <w:r w:rsidRPr="00D37045">
        <w:rPr>
          <w:rFonts w:eastAsia="Times New Roman"/>
        </w:rPr>
        <w:t xml:space="preserve"> õigel ajal kaasatud ning andmete jätkusuutlikuks tootmiseks on </w:t>
      </w:r>
      <w:r w:rsidR="00715D18">
        <w:rPr>
          <w:rFonts w:eastAsia="Times New Roman"/>
        </w:rPr>
        <w:t>piisavad</w:t>
      </w:r>
      <w:r w:rsidRPr="00D37045">
        <w:rPr>
          <w:rFonts w:eastAsia="Times New Roman"/>
        </w:rPr>
        <w:t xml:space="preserve"> ressursid olemas. </w:t>
      </w:r>
    </w:p>
    <w:p w14:paraId="46FC6B73" w14:textId="5A57ADD0" w:rsidR="00621E01" w:rsidRDefault="00621E01" w:rsidP="00621E01">
      <w:pPr>
        <w:pStyle w:val="NormalWeb"/>
        <w:spacing w:before="0" w:beforeAutospacing="0" w:after="240" w:afterAutospacing="0"/>
        <w:jc w:val="both"/>
      </w:pPr>
      <w:r w:rsidRPr="00D37045">
        <w:t>Viimastel aastatel on Euroopa Liidu tasandil</w:t>
      </w:r>
      <w:r>
        <w:t xml:space="preserve"> õ</w:t>
      </w:r>
      <w:r w:rsidRPr="00D37045">
        <w:t>igusakte vastu võetud väga lühikese rakendus</w:t>
      </w:r>
      <w:r>
        <w:softHyphen/>
      </w:r>
      <w:r w:rsidRPr="00D37045">
        <w:t>ajaga. See on tekitanud olukorra, kus Euroopa Liidu kohustusliku statistika tegemiseks vajalikud arendustööd on koondunud nii lühikesele ajale, et selles ajagraafikus ei ole võimalik leida vajalikku arendusressurssi ega rahalisi vahendeid olemasolevast eelarvest. Vaatamata Statistikaameti pingutustele need arendused õigeks ajaks lõpetada võib see kaasa tuua olukorra, et Eesti ei jõua määrustes kehtestatud tähtajal kõiki kohustuslikke</w:t>
      </w:r>
      <w:r w:rsidR="00AE677D">
        <w:t xml:space="preserve"> andmeid esitada</w:t>
      </w:r>
      <w:r>
        <w:t xml:space="preserve">, </w:t>
      </w:r>
      <w:r w:rsidR="00AE677D">
        <w:t>sest</w:t>
      </w:r>
      <w:r>
        <w:t xml:space="preserve"> metoodika ja tehnoloogia arendamiseks ei jätku ressurssi. </w:t>
      </w:r>
    </w:p>
    <w:p w14:paraId="0EF2F7D0" w14:textId="70B3F866" w:rsidR="00621E01" w:rsidRPr="00D37045" w:rsidRDefault="00621E01" w:rsidP="00B33FAA">
      <w:pPr>
        <w:pStyle w:val="NormalWeb"/>
        <w:spacing w:before="0" w:beforeAutospacing="0" w:after="240" w:afterAutospacing="0"/>
        <w:jc w:val="both"/>
      </w:pPr>
      <w:r>
        <w:t>Eeltoodud riskide vähendamise</w:t>
      </w:r>
      <w:r w:rsidR="00AE677D">
        <w:t>ks</w:t>
      </w:r>
      <w:r>
        <w:t xml:space="preserve"> tegutseb </w:t>
      </w:r>
      <w:r w:rsidRPr="00D37045">
        <w:t xml:space="preserve">Statistikaameti algatusel </w:t>
      </w:r>
      <w:r>
        <w:t xml:space="preserve">loodud </w:t>
      </w:r>
      <w:r w:rsidRPr="00D37045">
        <w:t>ministeeriumide ja Riigikantselei esindajatest koosnev riikliku statistika töörühm. Töörühma ülesanne on valdkondlike statistikavajaduste varajane seire, vajalike nähtuste ja näitajate teadvustamine, erinevate valdkondlike arenguvajaduste prioriseerimine lähtudes õigusaktide väljatöötamise ja kehtestamise ajakavadest ning lahenduste pakkumine uute vajaduste rahastamiseks. Töörühm</w:t>
      </w:r>
      <w:r>
        <w:t>a kohtumistel on Statistika</w:t>
      </w:r>
      <w:r>
        <w:softHyphen/>
        <w:t xml:space="preserve">amet tutvustanud ka riikliku statistika rahastamisega seotud </w:t>
      </w:r>
      <w:r w:rsidR="00AE677D">
        <w:t>väljakutseid</w:t>
      </w:r>
      <w:r>
        <w:t xml:space="preserve">. Lisaks on Statistikaamet juhtinud tähelepanu ameti </w:t>
      </w:r>
      <w:r w:rsidRPr="00990593">
        <w:t>kaasamise olulisusele</w:t>
      </w:r>
      <w:r w:rsidR="003A1742">
        <w:t xml:space="preserve"> ministeeriumide poolt</w:t>
      </w:r>
      <w:r w:rsidRPr="00990593">
        <w:t xml:space="preserve"> EL poliitikakujundamise varases faasis (Eesti aruandluskohustus EL ees, statistikavajadused poliitikate tulemuslikkuse hindamiseks</w:t>
      </w:r>
      <w:r w:rsidR="003A1742">
        <w:t>)</w:t>
      </w:r>
      <w:r w:rsidRPr="00990593">
        <w:t xml:space="preserve"> ka tei</w:t>
      </w:r>
      <w:r>
        <w:t>stes</w:t>
      </w:r>
      <w:r w:rsidRPr="00990593">
        <w:t xml:space="preserve"> poliitika</w:t>
      </w:r>
      <w:r w:rsidR="003F7819">
        <w:softHyphen/>
      </w:r>
      <w:r w:rsidRPr="00990593">
        <w:t>kujundamise võrgustik</w:t>
      </w:r>
      <w:r>
        <w:t>es</w:t>
      </w:r>
      <w:r w:rsidRPr="00990593">
        <w:t>, näiteks EL asjade koordinatsioonikogu</w:t>
      </w:r>
      <w:r>
        <w:t xml:space="preserve">s. </w:t>
      </w:r>
      <w:r>
        <w:rPr>
          <w:i/>
          <w:iCs/>
        </w:rPr>
        <w:t xml:space="preserve"> </w:t>
      </w:r>
    </w:p>
    <w:p w14:paraId="5C2F68E9" w14:textId="5D895949" w:rsidR="007511BD" w:rsidRPr="00D37045" w:rsidRDefault="007511BD" w:rsidP="00950F13">
      <w:pPr>
        <w:pStyle w:val="NormalWeb"/>
        <w:spacing w:before="0" w:beforeAutospacing="0" w:after="240" w:afterAutospacing="0"/>
        <w:jc w:val="both"/>
        <w:rPr>
          <w:rFonts w:eastAsia="Times New Roman"/>
        </w:rPr>
      </w:pPr>
      <w:r w:rsidRPr="00D37045">
        <w:rPr>
          <w:rFonts w:eastAsia="Times New Roman"/>
        </w:rPr>
        <w:t xml:space="preserve">Statistikaameti </w:t>
      </w:r>
      <w:r w:rsidR="00015883">
        <w:rPr>
          <w:rFonts w:eastAsia="Times New Roman"/>
        </w:rPr>
        <w:t>programmi s</w:t>
      </w:r>
      <w:r w:rsidRPr="00D37045">
        <w:rPr>
          <w:rFonts w:eastAsia="Times New Roman"/>
        </w:rPr>
        <w:t>eelarve on aastatel 202</w:t>
      </w:r>
      <w:r w:rsidR="00E010DE">
        <w:rPr>
          <w:rFonts w:eastAsia="Times New Roman"/>
        </w:rPr>
        <w:t>3</w:t>
      </w:r>
      <w:r w:rsidR="00D439B5">
        <w:rPr>
          <w:rFonts w:eastAsia="Times New Roman"/>
        </w:rPr>
        <w:t>–</w:t>
      </w:r>
      <w:r w:rsidRPr="00D37045">
        <w:rPr>
          <w:rFonts w:eastAsia="Times New Roman"/>
        </w:rPr>
        <w:t>202</w:t>
      </w:r>
      <w:r w:rsidR="00E010DE">
        <w:rPr>
          <w:rFonts w:eastAsia="Times New Roman"/>
        </w:rPr>
        <w:t>7</w:t>
      </w:r>
      <w:r w:rsidRPr="00D37045">
        <w:rPr>
          <w:rFonts w:eastAsia="Times New Roman"/>
        </w:rPr>
        <w:t xml:space="preserve"> samas suurusjärgus</w:t>
      </w:r>
      <w:r w:rsidR="00015883">
        <w:rPr>
          <w:rFonts w:eastAsia="Times New Roman"/>
        </w:rPr>
        <w:t>, selle ühe</w:t>
      </w:r>
      <w:r w:rsidR="007A715A">
        <w:rPr>
          <w:rFonts w:eastAsia="Times New Roman"/>
        </w:rPr>
        <w:softHyphen/>
      </w:r>
      <w:r w:rsidR="00015883">
        <w:rPr>
          <w:rFonts w:eastAsia="Times New Roman"/>
        </w:rPr>
        <w:t>aastane maksumus on ligikaudu 11,7 mln ja kogumaksumus järgmisel viieaastasel programmi</w:t>
      </w:r>
      <w:r w:rsidR="007A715A">
        <w:rPr>
          <w:rFonts w:eastAsia="Times New Roman"/>
        </w:rPr>
        <w:softHyphen/>
      </w:r>
      <w:r w:rsidR="00015883">
        <w:rPr>
          <w:rFonts w:eastAsia="Times New Roman"/>
        </w:rPr>
        <w:t>perioodil 57,8 mln eurot</w:t>
      </w:r>
      <w:r w:rsidR="00AE677D">
        <w:rPr>
          <w:rFonts w:eastAsia="Times New Roman"/>
        </w:rPr>
        <w:t>. Samas</w:t>
      </w:r>
      <w:r w:rsidRPr="00D37045">
        <w:rPr>
          <w:rFonts w:eastAsia="Times New Roman"/>
        </w:rPr>
        <w:t xml:space="preserve"> Euroopa Liidu liikmesriikide tasemel kokku lepitud kohustuslike statistikatööde maht kasvab</w:t>
      </w:r>
      <w:r w:rsidR="00621E01">
        <w:rPr>
          <w:rFonts w:eastAsia="Times New Roman"/>
        </w:rPr>
        <w:t xml:space="preserve">, </w:t>
      </w:r>
      <w:r w:rsidR="006E3C34">
        <w:rPr>
          <w:rFonts w:eastAsia="Times New Roman"/>
        </w:rPr>
        <w:t>202</w:t>
      </w:r>
      <w:r w:rsidR="00683F84">
        <w:rPr>
          <w:rFonts w:eastAsia="Times New Roman"/>
        </w:rPr>
        <w:t>3</w:t>
      </w:r>
      <w:r w:rsidR="006E3C34">
        <w:rPr>
          <w:rFonts w:eastAsia="Times New Roman"/>
        </w:rPr>
        <w:t xml:space="preserve">. a </w:t>
      </w:r>
      <w:r w:rsidR="00683F84">
        <w:rPr>
          <w:rFonts w:eastAsia="Times New Roman"/>
        </w:rPr>
        <w:t>moodustab</w:t>
      </w:r>
      <w:r w:rsidR="00621E01">
        <w:rPr>
          <w:rFonts w:eastAsia="Times New Roman"/>
        </w:rPr>
        <w:t xml:space="preserve"> </w:t>
      </w:r>
      <w:r w:rsidR="003A1742">
        <w:rPr>
          <w:rFonts w:eastAsia="Times New Roman"/>
        </w:rPr>
        <w:t xml:space="preserve">EL kohustuslik statistika </w:t>
      </w:r>
      <w:r w:rsidR="00C15648">
        <w:rPr>
          <w:rFonts w:eastAsia="Times New Roman"/>
        </w:rPr>
        <w:t>9</w:t>
      </w:r>
      <w:r w:rsidR="00F02E3E">
        <w:rPr>
          <w:rFonts w:eastAsia="Times New Roman"/>
        </w:rPr>
        <w:t>3</w:t>
      </w:r>
      <w:r w:rsidR="00C15648">
        <w:rPr>
          <w:rFonts w:eastAsia="Times New Roman"/>
        </w:rPr>
        <w:t>% statistikaprogrammi</w:t>
      </w:r>
      <w:r w:rsidR="00621E01">
        <w:rPr>
          <w:rFonts w:eastAsia="Times New Roman"/>
        </w:rPr>
        <w:t xml:space="preserve"> eelarvest.</w:t>
      </w:r>
      <w:r w:rsidRPr="00D37045">
        <w:rPr>
          <w:rFonts w:eastAsia="Times New Roman"/>
        </w:rPr>
        <w:t xml:space="preserve"> </w:t>
      </w:r>
      <w:r w:rsidR="003A1742">
        <w:rPr>
          <w:rFonts w:eastAsia="Times New Roman"/>
        </w:rPr>
        <w:t>Samas on j</w:t>
      </w:r>
      <w:r w:rsidR="00621E01">
        <w:rPr>
          <w:rFonts w:eastAsia="Times New Roman"/>
        </w:rPr>
        <w:t>ätkuv n</w:t>
      </w:r>
      <w:r w:rsidRPr="00D37045">
        <w:rPr>
          <w:rFonts w:eastAsia="Times New Roman"/>
        </w:rPr>
        <w:t>õudlus ka riiklike strateegiate</w:t>
      </w:r>
      <w:r w:rsidR="00621E01">
        <w:rPr>
          <w:rFonts w:eastAsia="Times New Roman"/>
        </w:rPr>
        <w:t xml:space="preserve"> ja valdkondlike arengukavade</w:t>
      </w:r>
      <w:r w:rsidRPr="00D37045">
        <w:rPr>
          <w:rFonts w:eastAsia="Times New Roman"/>
        </w:rPr>
        <w:t xml:space="preserve"> mõõdikute </w:t>
      </w:r>
      <w:r w:rsidR="00621E01">
        <w:rPr>
          <w:rFonts w:eastAsia="Times New Roman"/>
        </w:rPr>
        <w:t>väljatöötamise</w:t>
      </w:r>
      <w:r w:rsidR="00621E01" w:rsidRPr="00D37045">
        <w:rPr>
          <w:rFonts w:eastAsia="Times New Roman"/>
        </w:rPr>
        <w:t xml:space="preserve"> </w:t>
      </w:r>
      <w:r w:rsidRPr="00D37045">
        <w:rPr>
          <w:rFonts w:eastAsia="Times New Roman"/>
        </w:rPr>
        <w:t xml:space="preserve">ja selleks statistika tegemise järele. </w:t>
      </w:r>
      <w:r w:rsidR="00CF6625">
        <w:rPr>
          <w:rFonts w:eastAsia="Times New Roman"/>
        </w:rPr>
        <w:t>Euroopa Liidu</w:t>
      </w:r>
      <w:r w:rsidR="00AE677D">
        <w:rPr>
          <w:rFonts w:eastAsia="Times New Roman"/>
        </w:rPr>
        <w:t>s</w:t>
      </w:r>
      <w:r w:rsidR="00CF6625">
        <w:rPr>
          <w:rFonts w:eastAsia="Times New Roman"/>
        </w:rPr>
        <w:t xml:space="preserve"> kavandamisel olevate ja hiljuti vastuvõetud statistikamääruste rakendamiseks vajab </w:t>
      </w:r>
      <w:r w:rsidR="00CF6625" w:rsidRPr="00F769B1">
        <w:rPr>
          <w:rFonts w:eastAsia="Times New Roman"/>
        </w:rPr>
        <w:t>Statistikaamet</w:t>
      </w:r>
      <w:r w:rsidR="00F20004" w:rsidRPr="00F769B1">
        <w:rPr>
          <w:rFonts w:eastAsia="Times New Roman"/>
        </w:rPr>
        <w:t xml:space="preserve"> hinnanguliselt</w:t>
      </w:r>
      <w:r w:rsidR="00CF6625" w:rsidRPr="00F769B1">
        <w:rPr>
          <w:rFonts w:eastAsia="Times New Roman"/>
        </w:rPr>
        <w:t xml:space="preserve"> lisarahastust </w:t>
      </w:r>
      <w:r w:rsidR="008C0EC3" w:rsidRPr="00F769B1">
        <w:rPr>
          <w:rFonts w:eastAsia="Times New Roman"/>
        </w:rPr>
        <w:t xml:space="preserve">aastatel </w:t>
      </w:r>
      <w:r w:rsidR="00CF6625" w:rsidRPr="00F769B1">
        <w:rPr>
          <w:rFonts w:eastAsia="Times New Roman"/>
        </w:rPr>
        <w:t>2023</w:t>
      </w:r>
      <w:r w:rsidR="00621E01" w:rsidRPr="00F769B1">
        <w:rPr>
          <w:rFonts w:eastAsia="Times New Roman"/>
        </w:rPr>
        <w:t>–</w:t>
      </w:r>
      <w:r w:rsidR="00250D24" w:rsidRPr="00F769B1">
        <w:rPr>
          <w:rFonts w:eastAsia="Times New Roman"/>
        </w:rPr>
        <w:t>2027 17,1</w:t>
      </w:r>
      <w:r w:rsidR="00CF6625" w:rsidRPr="00F769B1">
        <w:rPr>
          <w:rFonts w:eastAsia="Times New Roman"/>
        </w:rPr>
        <w:t xml:space="preserve"> mln eurot. </w:t>
      </w:r>
      <w:r w:rsidRPr="00F769B1">
        <w:rPr>
          <w:rFonts w:eastAsia="Times New Roman"/>
        </w:rPr>
        <w:t xml:space="preserve">Amet on </w:t>
      </w:r>
      <w:r w:rsidR="00146B9E" w:rsidRPr="00F769B1">
        <w:rPr>
          <w:rFonts w:eastAsia="Times New Roman"/>
        </w:rPr>
        <w:t>analüüsinud</w:t>
      </w:r>
      <w:r w:rsidRPr="00F769B1">
        <w:rPr>
          <w:rFonts w:eastAsia="Times New Roman"/>
        </w:rPr>
        <w:t xml:space="preserve"> sisemis</w:t>
      </w:r>
      <w:r w:rsidR="00146B9E" w:rsidRPr="00F769B1">
        <w:rPr>
          <w:rFonts w:eastAsia="Times New Roman"/>
        </w:rPr>
        <w:t>i</w:t>
      </w:r>
      <w:r w:rsidRPr="00F769B1">
        <w:rPr>
          <w:rFonts w:eastAsia="Times New Roman"/>
        </w:rPr>
        <w:t xml:space="preserve"> kokkuhoiu- ja EL-poolse rahastuse võimalusi,</w:t>
      </w:r>
      <w:r w:rsidR="00146B9E" w:rsidRPr="00F769B1">
        <w:rPr>
          <w:rFonts w:eastAsia="Times New Roman"/>
        </w:rPr>
        <w:t xml:space="preserve"> millest on selgunud, et seadusega pandud </w:t>
      </w:r>
      <w:r w:rsidRPr="00F769B1">
        <w:rPr>
          <w:rFonts w:eastAsia="Times New Roman"/>
        </w:rPr>
        <w:t>ülesannete</w:t>
      </w:r>
      <w:r w:rsidR="00146B9E" w:rsidRPr="00F769B1">
        <w:rPr>
          <w:rFonts w:eastAsia="Times New Roman"/>
        </w:rPr>
        <w:t xml:space="preserve"> jätkusuutlikuks</w:t>
      </w:r>
      <w:r w:rsidR="00146B9E" w:rsidRPr="00D37045">
        <w:rPr>
          <w:rFonts w:eastAsia="Times New Roman"/>
        </w:rPr>
        <w:t xml:space="preserve"> täitmiseks</w:t>
      </w:r>
      <w:r w:rsidR="00146B9E">
        <w:rPr>
          <w:rFonts w:eastAsia="Times New Roman"/>
        </w:rPr>
        <w:t>, sh EL kohustusliku statistika</w:t>
      </w:r>
      <w:r w:rsidRPr="00D37045">
        <w:rPr>
          <w:rFonts w:eastAsia="Times New Roman"/>
        </w:rPr>
        <w:t xml:space="preserve"> </w:t>
      </w:r>
      <w:r w:rsidR="00146B9E">
        <w:rPr>
          <w:rFonts w:eastAsia="Times New Roman"/>
        </w:rPr>
        <w:t>tootmiseks</w:t>
      </w:r>
      <w:r w:rsidR="00B34555">
        <w:rPr>
          <w:rFonts w:eastAsia="Times New Roman"/>
        </w:rPr>
        <w:t>,</w:t>
      </w:r>
      <w:r w:rsidR="00146B9E">
        <w:rPr>
          <w:rFonts w:eastAsia="Times New Roman"/>
        </w:rPr>
        <w:t xml:space="preserve"> </w:t>
      </w:r>
      <w:r w:rsidRPr="00D37045">
        <w:rPr>
          <w:rFonts w:eastAsia="Times New Roman"/>
        </w:rPr>
        <w:t xml:space="preserve">on </w:t>
      </w:r>
      <w:r w:rsidR="004F286E">
        <w:rPr>
          <w:rFonts w:eastAsia="Times New Roman"/>
        </w:rPr>
        <w:t xml:space="preserve">vältimatult </w:t>
      </w:r>
      <w:r w:rsidRPr="00D37045">
        <w:rPr>
          <w:rFonts w:eastAsia="Times New Roman"/>
        </w:rPr>
        <w:t xml:space="preserve">vaja </w:t>
      </w:r>
      <w:r w:rsidR="00AE677D">
        <w:rPr>
          <w:rFonts w:eastAsia="Times New Roman"/>
        </w:rPr>
        <w:t xml:space="preserve">leida </w:t>
      </w:r>
      <w:r w:rsidR="004F286E">
        <w:rPr>
          <w:rFonts w:eastAsia="Times New Roman"/>
        </w:rPr>
        <w:t xml:space="preserve">lähiaastatel </w:t>
      </w:r>
      <w:r w:rsidR="00146B9E">
        <w:rPr>
          <w:rFonts w:eastAsia="Times New Roman"/>
        </w:rPr>
        <w:t>lisarahastus</w:t>
      </w:r>
      <w:r w:rsidR="00CF6625">
        <w:rPr>
          <w:rFonts w:eastAsia="Times New Roman"/>
        </w:rPr>
        <w:t>t</w:t>
      </w:r>
      <w:r w:rsidR="00B34555">
        <w:rPr>
          <w:rFonts w:eastAsia="Times New Roman"/>
        </w:rPr>
        <w:t xml:space="preserve">. </w:t>
      </w:r>
    </w:p>
    <w:p w14:paraId="57E81DEE" w14:textId="0D821568" w:rsidR="00FF0B40" w:rsidRPr="00D37045" w:rsidRDefault="00787F9B" w:rsidP="00950F13">
      <w:pPr>
        <w:pStyle w:val="NormalWeb"/>
        <w:spacing w:before="0" w:beforeAutospacing="0" w:after="240" w:afterAutospacing="0"/>
        <w:jc w:val="both"/>
        <w:rPr>
          <w:rFonts w:eastAsia="Times New Roman"/>
        </w:rPr>
      </w:pPr>
      <w:r w:rsidRPr="00D37045">
        <w:rPr>
          <w:rFonts w:eastAsia="Times New Roman"/>
        </w:rPr>
        <w:lastRenderedPageBreak/>
        <w:t xml:space="preserve">Statistikaametil </w:t>
      </w:r>
      <w:r w:rsidR="00146B9E">
        <w:rPr>
          <w:rFonts w:eastAsia="Times New Roman"/>
        </w:rPr>
        <w:t xml:space="preserve">on </w:t>
      </w:r>
      <w:r w:rsidRPr="00D37045">
        <w:rPr>
          <w:rFonts w:eastAsia="Times New Roman"/>
        </w:rPr>
        <w:t xml:space="preserve">eelarves püsimiseks </w:t>
      </w:r>
      <w:r w:rsidR="0097117D" w:rsidRPr="00D37045">
        <w:rPr>
          <w:rFonts w:eastAsia="Times New Roman"/>
        </w:rPr>
        <w:t xml:space="preserve">vaja </w:t>
      </w:r>
      <w:r w:rsidR="00F06DCC">
        <w:rPr>
          <w:rFonts w:eastAsia="Times New Roman"/>
        </w:rPr>
        <w:t xml:space="preserve">jätkuvalt </w:t>
      </w:r>
      <w:r w:rsidRPr="00D37045">
        <w:rPr>
          <w:rFonts w:eastAsia="Times New Roman"/>
        </w:rPr>
        <w:t>vaadata üle statistikatööde sisu ehk väljund</w:t>
      </w:r>
      <w:r w:rsidR="00146B9E">
        <w:rPr>
          <w:rFonts w:eastAsia="Times New Roman"/>
        </w:rPr>
        <w:softHyphen/>
      </w:r>
      <w:r w:rsidRPr="00D37045">
        <w:rPr>
          <w:rFonts w:eastAsia="Times New Roman"/>
        </w:rPr>
        <w:t>näitajate koosseis</w:t>
      </w:r>
      <w:r w:rsidR="00F20004">
        <w:rPr>
          <w:rFonts w:eastAsia="Times New Roman"/>
        </w:rPr>
        <w:t xml:space="preserve"> </w:t>
      </w:r>
      <w:r w:rsidR="00F20004" w:rsidRPr="00F769B1">
        <w:rPr>
          <w:rFonts w:eastAsia="Times New Roman"/>
        </w:rPr>
        <w:t>ja näitajate seosed erinevate statistikatööde vahel</w:t>
      </w:r>
      <w:r w:rsidRPr="00F769B1">
        <w:rPr>
          <w:rFonts w:eastAsia="Times New Roman"/>
        </w:rPr>
        <w:t>.</w:t>
      </w:r>
      <w:r w:rsidR="00146B9E" w:rsidRPr="00F769B1">
        <w:rPr>
          <w:rFonts w:eastAsia="Times New Roman"/>
        </w:rPr>
        <w:t xml:space="preserve"> </w:t>
      </w:r>
      <w:r w:rsidR="00424BB8" w:rsidRPr="00F769B1">
        <w:rPr>
          <w:rFonts w:eastAsia="Times New Roman"/>
        </w:rPr>
        <w:t>Eesmärgiks</w:t>
      </w:r>
      <w:r w:rsidRPr="00F769B1">
        <w:rPr>
          <w:rFonts w:eastAsia="Times New Roman"/>
        </w:rPr>
        <w:t xml:space="preserve"> on endiselt vähendada </w:t>
      </w:r>
      <w:r w:rsidR="00F20004" w:rsidRPr="00F769B1">
        <w:rPr>
          <w:rFonts w:eastAsia="Times New Roman"/>
        </w:rPr>
        <w:t xml:space="preserve">süsteemselt </w:t>
      </w:r>
      <w:r w:rsidRPr="00F769B1">
        <w:rPr>
          <w:rFonts w:eastAsia="Times New Roman"/>
        </w:rPr>
        <w:t>väljundnäitajate arvu</w:t>
      </w:r>
      <w:r w:rsidR="00F20004" w:rsidRPr="00F769B1">
        <w:rPr>
          <w:rFonts w:eastAsia="Times New Roman"/>
        </w:rPr>
        <w:t xml:space="preserve"> ehk</w:t>
      </w:r>
      <w:r w:rsidRPr="00F769B1">
        <w:rPr>
          <w:rFonts w:eastAsia="Times New Roman"/>
        </w:rPr>
        <w:t xml:space="preserve"> toota riiklike statistikatööde koosseisus ainult olulise tähtsusega</w:t>
      </w:r>
      <w:r w:rsidRPr="00D37045">
        <w:rPr>
          <w:rFonts w:eastAsia="Times New Roman"/>
        </w:rPr>
        <w:t xml:space="preserve"> väljundnäitajaid</w:t>
      </w:r>
      <w:r w:rsidR="00424BB8">
        <w:rPr>
          <w:rFonts w:eastAsia="Times New Roman"/>
        </w:rPr>
        <w:t xml:space="preserve"> ja analüüsida valdkondliku statistika osaliselt tellimustööna tegemise võimalusi</w:t>
      </w:r>
      <w:r w:rsidRPr="00D37045">
        <w:rPr>
          <w:rFonts w:eastAsia="Times New Roman"/>
        </w:rPr>
        <w:t>. Selleks vaatab Statistika</w:t>
      </w:r>
      <w:r w:rsidR="004F286E">
        <w:rPr>
          <w:rFonts w:eastAsia="Times New Roman"/>
        </w:rPr>
        <w:softHyphen/>
      </w:r>
      <w:r w:rsidRPr="00D37045">
        <w:rPr>
          <w:rFonts w:eastAsia="Times New Roman"/>
        </w:rPr>
        <w:t xml:space="preserve">amet kriitilise pilguga üle nii EL õigusaktide alusel kui riigisisese tellimuse alusel tehtava statistika ning räägib tehtavad muudatused </w:t>
      </w:r>
      <w:r w:rsidR="00AE677D">
        <w:rPr>
          <w:rFonts w:eastAsia="Times New Roman"/>
        </w:rPr>
        <w:t>partneritega</w:t>
      </w:r>
      <w:r w:rsidR="003F7819" w:rsidRPr="003F7819">
        <w:rPr>
          <w:rFonts w:eastAsia="Times New Roman"/>
        </w:rPr>
        <w:t xml:space="preserve"> </w:t>
      </w:r>
      <w:r w:rsidR="003F7819" w:rsidRPr="00D37045">
        <w:rPr>
          <w:rFonts w:eastAsia="Times New Roman"/>
        </w:rPr>
        <w:t>läbi</w:t>
      </w:r>
      <w:r w:rsidRPr="00D37045">
        <w:rPr>
          <w:rFonts w:eastAsia="Times New Roman"/>
        </w:rPr>
        <w:t xml:space="preserve">. </w:t>
      </w:r>
    </w:p>
    <w:p w14:paraId="0B7CBC5D" w14:textId="43580F5C" w:rsidR="00C217CB" w:rsidRPr="00D37045" w:rsidRDefault="008D33B9" w:rsidP="00950F13">
      <w:pPr>
        <w:pStyle w:val="BodyText2"/>
        <w:spacing w:after="240" w:line="240" w:lineRule="auto"/>
        <w:rPr>
          <w:szCs w:val="24"/>
        </w:rPr>
      </w:pPr>
      <w:r w:rsidRPr="00D37045">
        <w:rPr>
          <w:szCs w:val="24"/>
        </w:rPr>
        <w:t xml:space="preserve">Eelnõu koostajad on Statistikaameti </w:t>
      </w:r>
      <w:r w:rsidR="00172BFF" w:rsidRPr="00D37045">
        <w:rPr>
          <w:szCs w:val="24"/>
        </w:rPr>
        <w:t xml:space="preserve">peadirektori asetäitja </w:t>
      </w:r>
      <w:r w:rsidR="00B80C90" w:rsidRPr="00D37045">
        <w:rPr>
          <w:szCs w:val="24"/>
        </w:rPr>
        <w:t xml:space="preserve">Kaie Koskaru-Nelk </w:t>
      </w:r>
      <w:r w:rsidRPr="00D37045">
        <w:rPr>
          <w:szCs w:val="24"/>
        </w:rPr>
        <w:t>(</w:t>
      </w:r>
      <w:hyperlink r:id="rId8" w:history="1">
        <w:r w:rsidR="00B80C90" w:rsidRPr="00D37045">
          <w:rPr>
            <w:rStyle w:val="Hyperlink"/>
            <w:szCs w:val="24"/>
          </w:rPr>
          <w:t>kaie.koskaru-nelk@stat.ee</w:t>
        </w:r>
      </w:hyperlink>
      <w:r w:rsidRPr="00D37045">
        <w:rPr>
          <w:szCs w:val="24"/>
        </w:rPr>
        <w:t xml:space="preserve">, </w:t>
      </w:r>
      <w:r w:rsidR="00E83086" w:rsidRPr="00D37045">
        <w:rPr>
          <w:szCs w:val="24"/>
        </w:rPr>
        <w:t>tel </w:t>
      </w:r>
      <w:r w:rsidRPr="00D37045">
        <w:rPr>
          <w:szCs w:val="24"/>
        </w:rPr>
        <w:t>625</w:t>
      </w:r>
      <w:r w:rsidR="00380065" w:rsidRPr="00D37045">
        <w:rPr>
          <w:szCs w:val="24"/>
        </w:rPr>
        <w:t xml:space="preserve"> </w:t>
      </w:r>
      <w:r w:rsidR="00172BFF" w:rsidRPr="00D37045">
        <w:rPr>
          <w:szCs w:val="24"/>
        </w:rPr>
        <w:t>9</w:t>
      </w:r>
      <w:r w:rsidR="0058081B" w:rsidRPr="00D37045">
        <w:rPr>
          <w:szCs w:val="24"/>
        </w:rPr>
        <w:t>199</w:t>
      </w:r>
      <w:r w:rsidRPr="00D37045">
        <w:rPr>
          <w:szCs w:val="24"/>
        </w:rPr>
        <w:t>)</w:t>
      </w:r>
      <w:r w:rsidR="00382481" w:rsidRPr="00D37045">
        <w:rPr>
          <w:szCs w:val="24"/>
        </w:rPr>
        <w:t>, partnerlussuhete juht Jaana Tael (</w:t>
      </w:r>
      <w:hyperlink r:id="rId9" w:history="1">
        <w:r w:rsidR="00382481" w:rsidRPr="00D37045">
          <w:rPr>
            <w:rStyle w:val="Hyperlink"/>
            <w:szCs w:val="24"/>
          </w:rPr>
          <w:t>jaana.tael@stat.ee</w:t>
        </w:r>
      </w:hyperlink>
      <w:r w:rsidR="00382481" w:rsidRPr="00D37045">
        <w:rPr>
          <w:szCs w:val="24"/>
        </w:rPr>
        <w:t>, tel 625 9336)</w:t>
      </w:r>
      <w:r w:rsidR="0058081B" w:rsidRPr="00D37045">
        <w:rPr>
          <w:szCs w:val="24"/>
        </w:rPr>
        <w:t xml:space="preserve"> ja</w:t>
      </w:r>
      <w:r w:rsidR="0088371D" w:rsidRPr="00D37045">
        <w:rPr>
          <w:szCs w:val="24"/>
        </w:rPr>
        <w:t xml:space="preserve"> </w:t>
      </w:r>
      <w:r w:rsidR="002543D3" w:rsidRPr="00D37045">
        <w:rPr>
          <w:szCs w:val="24"/>
        </w:rPr>
        <w:t xml:space="preserve">finantsjuht </w:t>
      </w:r>
      <w:r w:rsidR="00D90AA2" w:rsidRPr="00D37045">
        <w:rPr>
          <w:szCs w:val="24"/>
        </w:rPr>
        <w:t>Ave Sepik</w:t>
      </w:r>
      <w:r w:rsidR="002543D3" w:rsidRPr="00D37045">
        <w:rPr>
          <w:szCs w:val="24"/>
        </w:rPr>
        <w:t xml:space="preserve"> (</w:t>
      </w:r>
      <w:hyperlink r:id="rId10" w:history="1">
        <w:r w:rsidR="00D90AA2" w:rsidRPr="00D37045">
          <w:rPr>
            <w:rStyle w:val="Hyperlink"/>
            <w:szCs w:val="24"/>
          </w:rPr>
          <w:t>ave.sepik@stat.ee</w:t>
        </w:r>
      </w:hyperlink>
      <w:r w:rsidR="002543D3" w:rsidRPr="00D37045">
        <w:rPr>
          <w:szCs w:val="24"/>
        </w:rPr>
        <w:t>, tel 625</w:t>
      </w:r>
      <w:r w:rsidR="00380065" w:rsidRPr="00D37045">
        <w:rPr>
          <w:szCs w:val="24"/>
        </w:rPr>
        <w:t xml:space="preserve"> </w:t>
      </w:r>
      <w:r w:rsidR="002543D3" w:rsidRPr="00D37045">
        <w:rPr>
          <w:szCs w:val="24"/>
        </w:rPr>
        <w:t>9342)</w:t>
      </w:r>
      <w:r w:rsidR="00F008C3">
        <w:rPr>
          <w:szCs w:val="24"/>
        </w:rPr>
        <w:t xml:space="preserve">, </w:t>
      </w:r>
      <w:r w:rsidR="00F008C3">
        <w:t xml:space="preserve">Rahandusministeeriumis on eelnõu ette valmistanud riigihalduse ja avaliku teenistuse osakonna </w:t>
      </w:r>
      <w:r w:rsidR="00F06056">
        <w:t>riigimajade projektijuht Silver Salla</w:t>
      </w:r>
      <w:r w:rsidR="00F008C3">
        <w:t xml:space="preserve"> (</w:t>
      </w:r>
      <w:r w:rsidR="001A4BF6">
        <w:t>s</w:t>
      </w:r>
      <w:r w:rsidR="00F06056">
        <w:t>ilver.salla@fin.ee</w:t>
      </w:r>
      <w:r w:rsidR="00F008C3">
        <w:t xml:space="preserve">, tel </w:t>
      </w:r>
      <w:r w:rsidR="001A4BF6" w:rsidRPr="001A4BF6">
        <w:t>5850 4107</w:t>
      </w:r>
      <w:r w:rsidR="00F008C3">
        <w:t>).</w:t>
      </w:r>
    </w:p>
    <w:p w14:paraId="198F7B07" w14:textId="77777777" w:rsidR="00483A5E" w:rsidRPr="00D37045" w:rsidRDefault="00483A5E" w:rsidP="00950F13">
      <w:pPr>
        <w:pStyle w:val="BodyText2"/>
        <w:spacing w:after="240" w:line="240" w:lineRule="auto"/>
        <w:rPr>
          <w:szCs w:val="24"/>
        </w:rPr>
      </w:pPr>
    </w:p>
    <w:p w14:paraId="4B52ECA3" w14:textId="5F5DCC8D" w:rsidR="008D33B9" w:rsidRPr="00D37045" w:rsidRDefault="00BA70C0" w:rsidP="00950F13">
      <w:pPr>
        <w:pStyle w:val="Heading1"/>
        <w:keepLines/>
        <w:numPr>
          <w:ilvl w:val="0"/>
          <w:numId w:val="8"/>
        </w:numPr>
        <w:tabs>
          <w:tab w:val="clear" w:pos="567"/>
          <w:tab w:val="clear" w:pos="5812"/>
          <w:tab w:val="clear" w:pos="8707"/>
        </w:tabs>
        <w:spacing w:before="0" w:after="240" w:line="240" w:lineRule="auto"/>
        <w:ind w:left="0" w:firstLine="0"/>
        <w:rPr>
          <w:rFonts w:ascii="Times New Roman" w:hAnsi="Times New Roman" w:cs="Times New Roman"/>
          <w:noProof w:val="0"/>
          <w:color w:val="000000"/>
          <w:sz w:val="24"/>
          <w:szCs w:val="24"/>
          <w:lang w:eastAsia="et-EE"/>
        </w:rPr>
      </w:pPr>
      <w:bookmarkStart w:id="1" w:name="_Ref414879700"/>
      <w:bookmarkStart w:id="2" w:name="_Toc44262739"/>
      <w:r w:rsidRPr="00D37045">
        <w:rPr>
          <w:rFonts w:ascii="Times New Roman" w:hAnsi="Times New Roman" w:cs="Times New Roman"/>
          <w:noProof w:val="0"/>
          <w:color w:val="000000"/>
          <w:sz w:val="24"/>
          <w:szCs w:val="24"/>
          <w:lang w:eastAsia="et-EE"/>
        </w:rPr>
        <w:t>Eelnõu sisu</w:t>
      </w:r>
      <w:bookmarkEnd w:id="1"/>
      <w:r w:rsidR="00E81CED" w:rsidRPr="00D37045">
        <w:rPr>
          <w:rFonts w:ascii="Times New Roman" w:hAnsi="Times New Roman" w:cs="Times New Roman"/>
          <w:noProof w:val="0"/>
          <w:color w:val="000000"/>
          <w:sz w:val="24"/>
          <w:szCs w:val="24"/>
          <w:lang w:eastAsia="et-EE"/>
        </w:rPr>
        <w:t xml:space="preserve"> ja võrdlev analüüs</w:t>
      </w:r>
      <w:bookmarkEnd w:id="2"/>
    </w:p>
    <w:p w14:paraId="5D31110E" w14:textId="77777777" w:rsidR="0083664F" w:rsidRPr="00D37045" w:rsidRDefault="0083664F" w:rsidP="0083664F">
      <w:pPr>
        <w:pStyle w:val="BodyText2"/>
        <w:spacing w:after="240" w:line="240" w:lineRule="auto"/>
        <w:rPr>
          <w:szCs w:val="24"/>
        </w:rPr>
      </w:pPr>
      <w:r w:rsidRPr="00D37045">
        <w:rPr>
          <w:szCs w:val="24"/>
        </w:rPr>
        <w:t>Statistikatööde loetelu kinnitamise aluseks on riikliku statistika seadus (</w:t>
      </w:r>
      <w:proofErr w:type="spellStart"/>
      <w:r w:rsidRPr="00D37045">
        <w:rPr>
          <w:szCs w:val="24"/>
        </w:rPr>
        <w:t>RStS</w:t>
      </w:r>
      <w:proofErr w:type="spellEnd"/>
      <w:r w:rsidRPr="00D37045">
        <w:rPr>
          <w:szCs w:val="24"/>
        </w:rPr>
        <w:t xml:space="preserve">). </w:t>
      </w:r>
      <w:proofErr w:type="spellStart"/>
      <w:r w:rsidRPr="00D37045">
        <w:rPr>
          <w:szCs w:val="24"/>
        </w:rPr>
        <w:t>RStS</w:t>
      </w:r>
      <w:proofErr w:type="spellEnd"/>
      <w:r w:rsidRPr="00D37045">
        <w:rPr>
          <w:szCs w:val="24"/>
        </w:rPr>
        <w:t xml:space="preserve">-i § 4 ja 17 järgi kinnitab Vabariigi Valitsus igal aastal järgmiseks viieks aastaks Statistikaameti tehtavate </w:t>
      </w:r>
      <w:r w:rsidRPr="00D37045">
        <w:rPr>
          <w:bCs/>
          <w:iCs/>
          <w:szCs w:val="24"/>
        </w:rPr>
        <w:t>rahvastiku-, sotsiaal-, majandus- ja keskkonnastatistikatööde loetelu, mis lähtub riigisisestest strateegilistest arengudokumentidest ja rahvusvahelisest statistikavajadusest</w:t>
      </w:r>
      <w:r w:rsidRPr="00D37045">
        <w:rPr>
          <w:szCs w:val="24"/>
        </w:rPr>
        <w:t>.</w:t>
      </w:r>
    </w:p>
    <w:p w14:paraId="3E681F07" w14:textId="77777777" w:rsidR="0083664F" w:rsidRPr="00D37045" w:rsidRDefault="0083664F" w:rsidP="0083664F">
      <w:pPr>
        <w:pStyle w:val="BodyText2"/>
        <w:spacing w:after="240" w:line="240" w:lineRule="auto"/>
        <w:rPr>
          <w:bCs/>
          <w:iCs/>
          <w:szCs w:val="24"/>
        </w:rPr>
      </w:pPr>
      <w:proofErr w:type="spellStart"/>
      <w:r w:rsidRPr="00D37045">
        <w:rPr>
          <w:bCs/>
          <w:iCs/>
          <w:szCs w:val="24"/>
        </w:rPr>
        <w:t>RStS</w:t>
      </w:r>
      <w:proofErr w:type="spellEnd"/>
      <w:r w:rsidRPr="00D37045">
        <w:rPr>
          <w:bCs/>
          <w:iCs/>
          <w:szCs w:val="24"/>
        </w:rPr>
        <w:t xml:space="preserve"> §16 lg 2 järgi on Vabariigi Valitsusele kinnitamiseks esitatavas loetelus </w:t>
      </w:r>
      <w:r w:rsidRPr="00D37045">
        <w:rPr>
          <w:szCs w:val="24"/>
        </w:rPr>
        <w:t xml:space="preserve">statistikatöö kohta </w:t>
      </w:r>
      <w:r w:rsidRPr="00D37045">
        <w:rPr>
          <w:bCs/>
          <w:iCs/>
          <w:szCs w:val="24"/>
        </w:rPr>
        <w:t xml:space="preserve">järgmised andmed: nimetus, õiguslik alus, väljundnäitajate arv, sagedus, periood või moment, eeldatav maksumus ja teave kavandatavate metoodikamuudatuste kohta. </w:t>
      </w:r>
    </w:p>
    <w:p w14:paraId="3B7B1A52" w14:textId="77777777" w:rsidR="0083664F" w:rsidRPr="00CD2D7F" w:rsidRDefault="0083664F" w:rsidP="0083664F">
      <w:pPr>
        <w:pStyle w:val="BodyText2"/>
        <w:spacing w:after="240" w:line="240" w:lineRule="auto"/>
        <w:rPr>
          <w:rFonts w:eastAsia="Calibri"/>
          <w:bCs/>
        </w:rPr>
      </w:pPr>
      <w:r w:rsidRPr="00D37045">
        <w:rPr>
          <w:szCs w:val="24"/>
        </w:rPr>
        <w:t xml:space="preserve">Statistikatööd liigitatakse õigusakti lisas </w:t>
      </w:r>
      <w:bookmarkStart w:id="3" w:name="_Toc395529074"/>
      <w:bookmarkStart w:id="4" w:name="_Toc395529412"/>
      <w:bookmarkStart w:id="5" w:name="_Toc395530007"/>
      <w:bookmarkStart w:id="6" w:name="_Toc395530033"/>
      <w:bookmarkStart w:id="7" w:name="_Toc395530240"/>
      <w:bookmarkStart w:id="8" w:name="_Toc395529075"/>
      <w:bookmarkStart w:id="9" w:name="_Toc395529413"/>
      <w:bookmarkStart w:id="10" w:name="_Toc395530008"/>
      <w:bookmarkStart w:id="11" w:name="_Toc395530034"/>
      <w:bookmarkStart w:id="12" w:name="_Toc395530241"/>
      <w:bookmarkStart w:id="13" w:name="_Toc395529076"/>
      <w:bookmarkStart w:id="14" w:name="_Toc395529414"/>
      <w:bookmarkStart w:id="15" w:name="_Toc395530009"/>
      <w:bookmarkStart w:id="16" w:name="_Toc395530035"/>
      <w:bookmarkStart w:id="17" w:name="_Toc395530242"/>
      <w:bookmarkStart w:id="18" w:name="_Toc395530243"/>
      <w:bookmarkStart w:id="19" w:name="_Toc395530245"/>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Pr>
          <w:rFonts w:eastAsia="Calibri"/>
          <w:bCs/>
        </w:rPr>
        <w:t>p</w:t>
      </w:r>
      <w:r w:rsidRPr="00CD2D7F">
        <w:rPr>
          <w:rFonts w:eastAsia="Calibri"/>
          <w:bCs/>
        </w:rPr>
        <w:t>õhistatistika</w:t>
      </w:r>
      <w:r>
        <w:rPr>
          <w:rFonts w:eastAsia="Calibri"/>
          <w:bCs/>
        </w:rPr>
        <w:t xml:space="preserve"> valdkondadeks. Need on</w:t>
      </w:r>
      <w:r w:rsidRPr="00CD2D7F">
        <w:rPr>
          <w:rFonts w:eastAsia="Calibri"/>
        </w:rPr>
        <w:t xml:space="preserve"> statistikatööd, mida tehakse igal aastal ja samas mahus (regulaarne statistika), kindla sagedusega (tsükliline statistika) ning statistikatööd, mida tehakse ainult üks kord või mille tegemise sagedus ei ole teada (ebaregulaarne statistika)</w:t>
      </w:r>
      <w:r>
        <w:rPr>
          <w:rFonts w:eastAsia="Calibri"/>
        </w:rPr>
        <w:t>.</w:t>
      </w:r>
    </w:p>
    <w:p w14:paraId="7CADA044" w14:textId="77777777" w:rsidR="0083664F" w:rsidRPr="00D37045" w:rsidRDefault="0083664F" w:rsidP="0083664F">
      <w:pPr>
        <w:spacing w:after="240"/>
        <w:jc w:val="both"/>
      </w:pPr>
      <w:r w:rsidRPr="00D37045">
        <w:t xml:space="preserve">Põhistatistika omakorda jaguneb keskkonna, majanduse, rahvastiku, sotsiaalelu ja eri valdkondade statistika valdkondadeks. Põhistatistika töödes avaldatakse põhiosa loetletud väljundnäitajatest statistika andmebaasis ka järgmistel aastatel aegridadena sama struktuuriga. Ebaregulaarsete statistikatööde ja põhistatistika arendustööde kohta </w:t>
      </w:r>
      <w:r>
        <w:t>ei ole</w:t>
      </w:r>
      <w:r w:rsidRPr="00D37045">
        <w:t xml:space="preserve"> võimalik </w:t>
      </w:r>
      <w:r>
        <w:t xml:space="preserve">teavet </w:t>
      </w:r>
      <w:r w:rsidRPr="00D37045">
        <w:t>esitada, sest näitajate väljatöötamine on osa ettevalmistustööst. Väljundnäitajad seisuga 30.06.202</w:t>
      </w:r>
      <w:r>
        <w:t>2</w:t>
      </w:r>
      <w:r w:rsidRPr="00D37045">
        <w:t xml:space="preserve"> on esitatud eelnõu seletuskirja lisas, viimane seis on alati kättesaadav Statistika</w:t>
      </w:r>
      <w:r>
        <w:softHyphen/>
      </w:r>
      <w:r w:rsidRPr="00D37045">
        <w:t>ameti andmebaasides.</w:t>
      </w:r>
    </w:p>
    <w:p w14:paraId="2BEA40CC" w14:textId="77777777" w:rsidR="0083664F" w:rsidRPr="00D37045" w:rsidRDefault="0083664F" w:rsidP="0083664F">
      <w:pPr>
        <w:spacing w:after="240"/>
        <w:jc w:val="both"/>
      </w:pPr>
      <w:r w:rsidRPr="00D37045">
        <w:t>Lisaks statistikatööde loetelus esitatud statistikatöödele (nn programmilistele statistika</w:t>
      </w:r>
      <w:r>
        <w:softHyphen/>
      </w:r>
      <w:r w:rsidRPr="00D37045">
        <w:t>töödele) teeb statistikaamet programmiväliseid statistikatöid ka tellimustööde</w:t>
      </w:r>
      <w:r>
        <w:t>na</w:t>
      </w:r>
      <w:r w:rsidRPr="00D37045">
        <w:t>. Statistika</w:t>
      </w:r>
      <w:r>
        <w:softHyphen/>
      </w:r>
      <w:r w:rsidRPr="00D37045">
        <w:t xml:space="preserve">tööde loetelus </w:t>
      </w:r>
      <w:r>
        <w:t>ega</w:t>
      </w:r>
      <w:r w:rsidRPr="00D37045">
        <w:t xml:space="preserve"> seletuskirjas tellimustööna tehtavaid statistikatöid ei kajastata. Tellimustööd tehakse vastavalt sõlmitud lepingutele. </w:t>
      </w:r>
    </w:p>
    <w:p w14:paraId="7718D4AC" w14:textId="7703B8BB" w:rsidR="00F20004" w:rsidRDefault="0083664F" w:rsidP="0083664F">
      <w:pPr>
        <w:spacing w:after="240"/>
        <w:jc w:val="both"/>
      </w:pPr>
      <w:r w:rsidRPr="0083664F">
        <w:rPr>
          <w:bCs/>
          <w:iCs/>
        </w:rPr>
        <w:t>Võrreldes kehtiva Statistikaameti statistikatööde loeteluga on välja jäetud eksperimentaal</w:t>
      </w:r>
      <w:r w:rsidRPr="0083664F">
        <w:rPr>
          <w:bCs/>
          <w:iCs/>
        </w:rPr>
        <w:softHyphen/>
        <w:t>statistika, registrite ja andmehalduse statistikatööd, sest hetkel rahastatakse eksperimentaal</w:t>
      </w:r>
      <w:r w:rsidR="00F02E3E">
        <w:rPr>
          <w:bCs/>
          <w:iCs/>
        </w:rPr>
        <w:softHyphen/>
      </w:r>
      <w:r w:rsidRPr="0083664F">
        <w:rPr>
          <w:bCs/>
          <w:iCs/>
        </w:rPr>
        <w:t>statistika ja andmehalduse tegevusi programmiväliselt ning registri</w:t>
      </w:r>
      <w:r w:rsidR="003F7819">
        <w:rPr>
          <w:bCs/>
          <w:iCs/>
        </w:rPr>
        <w:t>tega seonduvad kulud arvestab Statistikaamet</w:t>
      </w:r>
      <w:r w:rsidRPr="0083664F">
        <w:rPr>
          <w:bCs/>
          <w:iCs/>
        </w:rPr>
        <w:t xml:space="preserve"> </w:t>
      </w:r>
      <w:r w:rsidR="003F7819">
        <w:rPr>
          <w:bCs/>
          <w:iCs/>
        </w:rPr>
        <w:t>põhi</w:t>
      </w:r>
      <w:r w:rsidRPr="0083664F">
        <w:rPr>
          <w:bCs/>
          <w:iCs/>
        </w:rPr>
        <w:t xml:space="preserve">statistikatööde </w:t>
      </w:r>
      <w:r w:rsidR="003F7819">
        <w:rPr>
          <w:bCs/>
          <w:iCs/>
        </w:rPr>
        <w:t>koosseisu</w:t>
      </w:r>
      <w:r w:rsidRPr="0083664F">
        <w:rPr>
          <w:bCs/>
          <w:iCs/>
        </w:rPr>
        <w:t xml:space="preserve">. </w:t>
      </w:r>
      <w:r w:rsidRPr="00D37045">
        <w:t xml:space="preserve">ELi ja </w:t>
      </w:r>
      <w:r w:rsidR="003F7819">
        <w:t>sise</w:t>
      </w:r>
      <w:r w:rsidRPr="00D37045">
        <w:t>rii</w:t>
      </w:r>
      <w:r w:rsidR="003F7819">
        <w:t>klikud</w:t>
      </w:r>
      <w:r w:rsidRPr="00D37045">
        <w:t xml:space="preserve"> peamised otsustajad soovivad andmeid neid puudutavate kriitiliste nähtuste kohta reaalajas ja kvaliteetselt, samas riigile andmete esitamise koormust vähendades. Andmete asja- ja ajakohasuse tagamiseks on vajadus rakendada järjest suuremal määral andmekaevet (-teadust) ja andmehaldust, seda eriti </w:t>
      </w:r>
      <w:r w:rsidRPr="00D37045">
        <w:lastRenderedPageBreak/>
        <w:t>uute nähtuste (kliima, majanduse konkurentsivõime jne.) uurimiseks. 2020. aastani rahastati eksperimentaalstatistika tööd ühekordsete toetustega, mille toel moodustati tugev meeskond andmeteaduse rakendamiseks statistika tegemisel. 2020. aasta COVID-19 kriisiolukord näitas väga hästi sellise statistikatöö püsiva rahastamise vajadust. Statistikaamet tegi 2021.</w:t>
      </w:r>
      <w:r>
        <w:t>–</w:t>
      </w:r>
      <w:r w:rsidRPr="00D37045">
        <w:t>2025. a statistikaprogrammis ettepaneku lisada eksperimentaalstatistika riikliku statistika programmi osaks</w:t>
      </w:r>
      <w:r>
        <w:t>,</w:t>
      </w:r>
      <w:r w:rsidRPr="00D37045">
        <w:t xml:space="preserve"> aga rahastamist need tööd riikliku statistikana ei leidnud.</w:t>
      </w:r>
      <w:r>
        <w:t xml:space="preserve"> </w:t>
      </w:r>
    </w:p>
    <w:p w14:paraId="2AF63BF4" w14:textId="51EF5C3B" w:rsidR="0083664F" w:rsidRPr="00D37045" w:rsidRDefault="0083664F" w:rsidP="0083664F">
      <w:pPr>
        <w:spacing w:after="240"/>
        <w:jc w:val="both"/>
      </w:pPr>
      <w:r w:rsidRPr="00F769B1">
        <w:t>Eelnevast tulenevalt on st</w:t>
      </w:r>
      <w:r w:rsidR="00A032FC" w:rsidRPr="00F769B1">
        <w:t>atistikatööde</w:t>
      </w:r>
      <w:r w:rsidRPr="00F769B1">
        <w:t xml:space="preserve"> </w:t>
      </w:r>
      <w:r w:rsidR="00A032FC" w:rsidRPr="00F769B1">
        <w:t>koondmaksumus</w:t>
      </w:r>
      <w:r w:rsidRPr="00F769B1">
        <w:t>est</w:t>
      </w:r>
      <w:r w:rsidR="00B96682" w:rsidRPr="00F769B1">
        <w:t xml:space="preserve"> välja jäetud tellimustöödeks</w:t>
      </w:r>
      <w:r w:rsidR="00347368" w:rsidRPr="00F769B1">
        <w:t xml:space="preserve"> (sh eksperimentaalstatistikaks)</w:t>
      </w:r>
      <w:r w:rsidR="00B96682" w:rsidRPr="00F769B1">
        <w:t xml:space="preserve"> arvestatud eelarve ja andmehalduseks kavandatud eelarve. </w:t>
      </w:r>
      <w:r w:rsidR="00F9539A" w:rsidRPr="00F769B1">
        <w:t>2022. a võttis Statistikaamet kasutusele uue</w:t>
      </w:r>
      <w:r w:rsidR="00F9539A">
        <w:t xml:space="preserve"> kulumudeli, mis </w:t>
      </w:r>
      <w:r w:rsidR="000261AA">
        <w:t xml:space="preserve">annab parema ülevaate </w:t>
      </w:r>
      <w:r w:rsidR="00F9539A">
        <w:t>tööde maksumus</w:t>
      </w:r>
      <w:r w:rsidR="000261AA">
        <w:t>est. Võrreldavuse tagamiseks on</w:t>
      </w:r>
      <w:r w:rsidR="00F9539A">
        <w:t xml:space="preserve"> 2022. a statistikatööde maksumusi korrigeeritud võrreldavaks 2023. a tööde maksumus</w:t>
      </w:r>
      <w:r w:rsidR="000261AA">
        <w:t>t</w:t>
      </w:r>
      <w:r w:rsidR="00F9539A">
        <w:t>ega. Samuti on võrreldavuse huvides 2022. a tööde koguarvust maha võetud andmehalduse ja registrite tööd.</w:t>
      </w:r>
      <w:r w:rsidR="00AD3444">
        <w:t xml:space="preserve"> </w:t>
      </w:r>
      <w:r w:rsidRPr="00D37045">
        <w:t>Maksumuse muudatustest 202</w:t>
      </w:r>
      <w:r>
        <w:t>3</w:t>
      </w:r>
      <w:r w:rsidRPr="00D37045">
        <w:t>. aastal võrreldes 202</w:t>
      </w:r>
      <w:r>
        <w:t>2</w:t>
      </w:r>
      <w:r w:rsidRPr="00D37045">
        <w:t>. aasta loeteluga annab</w:t>
      </w:r>
      <w:r>
        <w:t xml:space="preserve"> infot</w:t>
      </w:r>
      <w:r w:rsidRPr="00D37045">
        <w:t xml:space="preserve"> tabel 1. </w:t>
      </w:r>
    </w:p>
    <w:p w14:paraId="5701DE29" w14:textId="5138C592" w:rsidR="0078482B" w:rsidRPr="00D37045" w:rsidRDefault="006837D3" w:rsidP="00950F13">
      <w:pPr>
        <w:pStyle w:val="pealkiri3"/>
        <w:spacing w:after="240"/>
        <w:rPr>
          <w:rFonts w:ascii="Times New Roman" w:hAnsi="Times New Roman"/>
          <w:sz w:val="24"/>
          <w:szCs w:val="24"/>
        </w:rPr>
      </w:pPr>
      <w:r w:rsidRPr="00D37045">
        <w:rPr>
          <w:rFonts w:ascii="Times New Roman" w:hAnsi="Times New Roman"/>
          <w:sz w:val="24"/>
        </w:rPr>
        <w:t>Tabel 1</w:t>
      </w:r>
      <w:r w:rsidR="00E81CED" w:rsidRPr="00D37045">
        <w:rPr>
          <w:rFonts w:ascii="Times New Roman" w:hAnsi="Times New Roman"/>
          <w:sz w:val="24"/>
        </w:rPr>
        <w:t xml:space="preserve">. </w:t>
      </w:r>
      <w:r w:rsidR="00C127DD" w:rsidRPr="00D37045">
        <w:rPr>
          <w:rFonts w:ascii="Times New Roman" w:hAnsi="Times New Roman"/>
          <w:sz w:val="24"/>
        </w:rPr>
        <w:t xml:space="preserve">Statistikatööde arv ja </w:t>
      </w:r>
      <w:r w:rsidR="00144AD5" w:rsidRPr="00D37045">
        <w:rPr>
          <w:rFonts w:ascii="Times New Roman" w:hAnsi="Times New Roman"/>
          <w:sz w:val="24"/>
        </w:rPr>
        <w:t xml:space="preserve">eeldatav </w:t>
      </w:r>
      <w:r w:rsidR="00C127DD" w:rsidRPr="00D37045">
        <w:rPr>
          <w:rFonts w:ascii="Times New Roman" w:hAnsi="Times New Roman"/>
          <w:sz w:val="24"/>
        </w:rPr>
        <w:t>maksumus</w:t>
      </w:r>
    </w:p>
    <w:tbl>
      <w:tblPr>
        <w:tblW w:w="8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30"/>
        <w:gridCol w:w="1843"/>
        <w:gridCol w:w="851"/>
        <w:gridCol w:w="1842"/>
        <w:gridCol w:w="709"/>
      </w:tblGrid>
      <w:tr w:rsidR="008449DF" w:rsidRPr="00D37045" w14:paraId="32E31CD2" w14:textId="29FC926E" w:rsidTr="00B458BB">
        <w:trPr>
          <w:trHeight w:val="283"/>
          <w:jc w:val="center"/>
        </w:trPr>
        <w:tc>
          <w:tcPr>
            <w:tcW w:w="2830" w:type="dxa"/>
            <w:vMerge w:val="restart"/>
            <w:shd w:val="clear" w:color="auto" w:fill="auto"/>
            <w:vAlign w:val="center"/>
            <w:hideMark/>
          </w:tcPr>
          <w:p w14:paraId="7DB4C001" w14:textId="77777777" w:rsidR="008449DF" w:rsidRPr="00D37045" w:rsidRDefault="008449DF" w:rsidP="00BB0271">
            <w:pPr>
              <w:spacing w:after="120"/>
              <w:jc w:val="center"/>
              <w:rPr>
                <w:b/>
                <w:color w:val="000000"/>
              </w:rPr>
            </w:pPr>
            <w:r w:rsidRPr="00D37045">
              <w:rPr>
                <w:b/>
                <w:color w:val="000000"/>
              </w:rPr>
              <w:t>Statistikatöö liik</w:t>
            </w:r>
          </w:p>
        </w:tc>
        <w:tc>
          <w:tcPr>
            <w:tcW w:w="2694" w:type="dxa"/>
            <w:gridSpan w:val="2"/>
            <w:tcBorders>
              <w:bottom w:val="single" w:sz="4" w:space="0" w:color="auto"/>
            </w:tcBorders>
            <w:shd w:val="clear" w:color="auto" w:fill="auto"/>
            <w:vAlign w:val="center"/>
          </w:tcPr>
          <w:p w14:paraId="1A36E2E6" w14:textId="785A17C7" w:rsidR="008449DF" w:rsidRPr="00D37045" w:rsidRDefault="008449DF" w:rsidP="00BB0271">
            <w:pPr>
              <w:spacing w:after="120"/>
              <w:jc w:val="center"/>
              <w:rPr>
                <w:b/>
                <w:color w:val="000000"/>
              </w:rPr>
            </w:pPr>
            <w:r w:rsidRPr="00D37045">
              <w:rPr>
                <w:b/>
                <w:color w:val="000000"/>
              </w:rPr>
              <w:t>202</w:t>
            </w:r>
            <w:r w:rsidR="00DC7A37">
              <w:rPr>
                <w:b/>
                <w:color w:val="000000"/>
              </w:rPr>
              <w:t>2</w:t>
            </w:r>
          </w:p>
        </w:tc>
        <w:tc>
          <w:tcPr>
            <w:tcW w:w="2551" w:type="dxa"/>
            <w:gridSpan w:val="2"/>
            <w:tcBorders>
              <w:bottom w:val="single" w:sz="4" w:space="0" w:color="auto"/>
            </w:tcBorders>
            <w:vAlign w:val="center"/>
          </w:tcPr>
          <w:p w14:paraId="598A47F9" w14:textId="7CF09124" w:rsidR="008449DF" w:rsidRPr="00D37045" w:rsidRDefault="008449DF" w:rsidP="00BB0271">
            <w:pPr>
              <w:spacing w:after="120"/>
              <w:jc w:val="center"/>
              <w:rPr>
                <w:b/>
                <w:color w:val="000000"/>
              </w:rPr>
            </w:pPr>
            <w:r w:rsidRPr="00D37045">
              <w:rPr>
                <w:b/>
                <w:color w:val="000000"/>
              </w:rPr>
              <w:t>202</w:t>
            </w:r>
            <w:r w:rsidR="00DC7A37">
              <w:rPr>
                <w:b/>
                <w:color w:val="000000"/>
              </w:rPr>
              <w:t>3</w:t>
            </w:r>
          </w:p>
        </w:tc>
      </w:tr>
      <w:tr w:rsidR="0088475B" w:rsidRPr="00D37045" w14:paraId="60DC7B5E" w14:textId="77777777" w:rsidTr="00B458BB">
        <w:trPr>
          <w:trHeight w:val="523"/>
          <w:jc w:val="center"/>
        </w:trPr>
        <w:tc>
          <w:tcPr>
            <w:tcW w:w="2830" w:type="dxa"/>
            <w:vMerge/>
            <w:vAlign w:val="center"/>
            <w:hideMark/>
          </w:tcPr>
          <w:p w14:paraId="4DD57E47" w14:textId="77777777" w:rsidR="0088475B" w:rsidRPr="00D37045" w:rsidRDefault="0088475B" w:rsidP="00BB0271">
            <w:pPr>
              <w:spacing w:after="120"/>
              <w:rPr>
                <w:color w:val="000000"/>
              </w:rPr>
            </w:pPr>
          </w:p>
        </w:tc>
        <w:tc>
          <w:tcPr>
            <w:tcW w:w="1843" w:type="dxa"/>
            <w:shd w:val="clear" w:color="auto" w:fill="auto"/>
            <w:hideMark/>
          </w:tcPr>
          <w:p w14:paraId="125A4968" w14:textId="0B4CCC58" w:rsidR="0088475B" w:rsidRPr="00D37045" w:rsidRDefault="0088475B" w:rsidP="00BB0271">
            <w:pPr>
              <w:spacing w:after="120"/>
              <w:jc w:val="center"/>
              <w:rPr>
                <w:b/>
                <w:color w:val="000000"/>
              </w:rPr>
            </w:pPr>
            <w:r w:rsidRPr="00D37045">
              <w:rPr>
                <w:b/>
                <w:color w:val="000000"/>
              </w:rPr>
              <w:t>Maksumus, tuhat eurot</w:t>
            </w:r>
          </w:p>
        </w:tc>
        <w:tc>
          <w:tcPr>
            <w:tcW w:w="851" w:type="dxa"/>
            <w:shd w:val="clear" w:color="auto" w:fill="auto"/>
          </w:tcPr>
          <w:p w14:paraId="29E4A220" w14:textId="46C4D742" w:rsidR="0088475B" w:rsidRPr="00D37045" w:rsidRDefault="0088475B" w:rsidP="00BB0271">
            <w:pPr>
              <w:spacing w:after="120"/>
              <w:jc w:val="center"/>
              <w:rPr>
                <w:b/>
                <w:color w:val="000000"/>
              </w:rPr>
            </w:pPr>
            <w:r w:rsidRPr="00D37045">
              <w:rPr>
                <w:b/>
                <w:color w:val="000000"/>
              </w:rPr>
              <w:t>Arv</w:t>
            </w:r>
          </w:p>
        </w:tc>
        <w:tc>
          <w:tcPr>
            <w:tcW w:w="1842" w:type="dxa"/>
            <w:tcBorders>
              <w:bottom w:val="single" w:sz="4" w:space="0" w:color="auto"/>
            </w:tcBorders>
          </w:tcPr>
          <w:p w14:paraId="432C78B8" w14:textId="69A8F32F" w:rsidR="0088475B" w:rsidRPr="00D37045" w:rsidRDefault="0088475B" w:rsidP="00BB0271">
            <w:pPr>
              <w:spacing w:after="120"/>
              <w:jc w:val="center"/>
              <w:rPr>
                <w:b/>
                <w:color w:val="000000"/>
              </w:rPr>
            </w:pPr>
            <w:r w:rsidRPr="00D37045">
              <w:rPr>
                <w:b/>
                <w:color w:val="000000"/>
              </w:rPr>
              <w:t>Maksumus, tuhat eurot</w:t>
            </w:r>
          </w:p>
        </w:tc>
        <w:tc>
          <w:tcPr>
            <w:tcW w:w="709" w:type="dxa"/>
            <w:tcBorders>
              <w:bottom w:val="single" w:sz="4" w:space="0" w:color="auto"/>
            </w:tcBorders>
            <w:shd w:val="clear" w:color="auto" w:fill="auto"/>
          </w:tcPr>
          <w:p w14:paraId="2CBEC591" w14:textId="47CA1A6D" w:rsidR="0088475B" w:rsidRPr="00D37045" w:rsidRDefault="0088475B" w:rsidP="00BB0271">
            <w:pPr>
              <w:spacing w:after="120"/>
              <w:jc w:val="center"/>
              <w:rPr>
                <w:b/>
                <w:color w:val="000000"/>
              </w:rPr>
            </w:pPr>
            <w:r w:rsidRPr="00D37045">
              <w:rPr>
                <w:b/>
                <w:color w:val="000000"/>
              </w:rPr>
              <w:t>Arv</w:t>
            </w:r>
          </w:p>
        </w:tc>
      </w:tr>
      <w:tr w:rsidR="00DC7A37" w:rsidRPr="00D37045" w14:paraId="6DDF3D54" w14:textId="77777777" w:rsidTr="00B458BB">
        <w:trPr>
          <w:trHeight w:val="283"/>
          <w:jc w:val="center"/>
        </w:trPr>
        <w:tc>
          <w:tcPr>
            <w:tcW w:w="2830" w:type="dxa"/>
            <w:shd w:val="clear" w:color="auto" w:fill="auto"/>
            <w:vAlign w:val="bottom"/>
          </w:tcPr>
          <w:p w14:paraId="6D252412" w14:textId="2E515655" w:rsidR="00DC7A37" w:rsidRPr="00B458BB" w:rsidRDefault="00DC7A37" w:rsidP="00B458BB">
            <w:pPr>
              <w:spacing w:after="120"/>
              <w:rPr>
                <w:color w:val="000000"/>
              </w:rPr>
            </w:pPr>
            <w:r w:rsidRPr="00B458BB">
              <w:rPr>
                <w:color w:val="000000"/>
              </w:rPr>
              <w:t>Keskkond</w:t>
            </w:r>
          </w:p>
        </w:tc>
        <w:tc>
          <w:tcPr>
            <w:tcW w:w="1843" w:type="dxa"/>
            <w:tcBorders>
              <w:top w:val="single" w:sz="4" w:space="0" w:color="auto"/>
              <w:left w:val="nil"/>
              <w:bottom w:val="single" w:sz="4" w:space="0" w:color="auto"/>
              <w:right w:val="single" w:sz="4" w:space="0" w:color="auto"/>
            </w:tcBorders>
            <w:shd w:val="clear" w:color="auto" w:fill="auto"/>
            <w:vAlign w:val="center"/>
          </w:tcPr>
          <w:p w14:paraId="44E5BFB3" w14:textId="620D87FC" w:rsidR="00DC7A37" w:rsidRPr="00D37045" w:rsidRDefault="00C15648" w:rsidP="00DC7A37">
            <w:pPr>
              <w:spacing w:after="120"/>
              <w:jc w:val="right"/>
              <w:rPr>
                <w:color w:val="000000"/>
              </w:rPr>
            </w:pPr>
            <w:r>
              <w:rPr>
                <w:color w:val="000000"/>
              </w:rPr>
              <w:t>565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117D498" w14:textId="4CBAAE76" w:rsidR="00DC7A37" w:rsidRPr="00D37045" w:rsidRDefault="00DC7A37" w:rsidP="00DC7A37">
            <w:pPr>
              <w:spacing w:after="120"/>
              <w:jc w:val="right"/>
            </w:pPr>
            <w:r w:rsidRPr="00D37045">
              <w:rPr>
                <w:color w:val="000000"/>
              </w:rPr>
              <w:t>4</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tcPr>
          <w:p w14:paraId="2A439CF8" w14:textId="59FB23FE" w:rsidR="00DC7A37" w:rsidRPr="00D37045" w:rsidRDefault="00C15648" w:rsidP="00DC7A37">
            <w:pPr>
              <w:spacing w:after="120"/>
              <w:jc w:val="right"/>
              <w:rPr>
                <w:color w:val="000000"/>
              </w:rPr>
            </w:pPr>
            <w:r>
              <w:rPr>
                <w:color w:val="000000"/>
              </w:rPr>
              <w:t>565</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3CF804ED" w14:textId="12A0A34A" w:rsidR="00DC7A37" w:rsidRPr="00D37045" w:rsidRDefault="00C15648" w:rsidP="00DC7A37">
            <w:pPr>
              <w:spacing w:after="120"/>
              <w:jc w:val="right"/>
            </w:pPr>
            <w:r>
              <w:t>4</w:t>
            </w:r>
          </w:p>
        </w:tc>
      </w:tr>
      <w:tr w:rsidR="00E2136F" w:rsidRPr="00D37045" w14:paraId="17E5A3E5" w14:textId="77777777" w:rsidTr="00B458BB">
        <w:trPr>
          <w:trHeight w:val="283"/>
          <w:jc w:val="center"/>
        </w:trPr>
        <w:tc>
          <w:tcPr>
            <w:tcW w:w="2830" w:type="dxa"/>
            <w:shd w:val="clear" w:color="auto" w:fill="auto"/>
            <w:vAlign w:val="bottom"/>
          </w:tcPr>
          <w:p w14:paraId="52FA1E08" w14:textId="64DD75AA" w:rsidR="00E2136F" w:rsidRPr="00B458BB" w:rsidRDefault="00E2136F" w:rsidP="00B458BB">
            <w:pPr>
              <w:spacing w:after="120"/>
              <w:rPr>
                <w:color w:val="000000"/>
              </w:rPr>
            </w:pPr>
            <w:r w:rsidRPr="00B458BB">
              <w:rPr>
                <w:color w:val="000000"/>
              </w:rPr>
              <w:t>Majandus</w:t>
            </w:r>
          </w:p>
        </w:tc>
        <w:tc>
          <w:tcPr>
            <w:tcW w:w="1843" w:type="dxa"/>
            <w:tcBorders>
              <w:top w:val="single" w:sz="4" w:space="0" w:color="auto"/>
              <w:left w:val="nil"/>
              <w:bottom w:val="single" w:sz="4" w:space="0" w:color="auto"/>
              <w:right w:val="single" w:sz="4" w:space="0" w:color="auto"/>
            </w:tcBorders>
            <w:shd w:val="clear" w:color="auto" w:fill="auto"/>
          </w:tcPr>
          <w:p w14:paraId="605F06E6" w14:textId="5C24DD0D" w:rsidR="00E2136F" w:rsidRPr="00D37045" w:rsidRDefault="00E2136F" w:rsidP="00E2136F">
            <w:pPr>
              <w:spacing w:after="120"/>
              <w:jc w:val="right"/>
              <w:rPr>
                <w:color w:val="000000"/>
              </w:rPr>
            </w:pPr>
            <w:r w:rsidRPr="00A032FC">
              <w:rPr>
                <w:color w:val="000000"/>
              </w:rPr>
              <w:t>7 333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1498C75" w14:textId="5FEDFDA2" w:rsidR="00E2136F" w:rsidRPr="00D37045" w:rsidRDefault="00E2136F" w:rsidP="00E2136F">
            <w:pPr>
              <w:spacing w:after="120"/>
              <w:jc w:val="right"/>
              <w:rPr>
                <w:color w:val="000000"/>
              </w:rPr>
            </w:pPr>
            <w:r w:rsidRPr="00D37045">
              <w:rPr>
                <w:color w:val="000000"/>
              </w:rPr>
              <w:t>4</w:t>
            </w:r>
            <w:r>
              <w:rPr>
                <w:color w:val="000000"/>
              </w:rPr>
              <w:t>0</w:t>
            </w:r>
          </w:p>
        </w:tc>
        <w:tc>
          <w:tcPr>
            <w:tcW w:w="1842" w:type="dxa"/>
            <w:tcBorders>
              <w:top w:val="single" w:sz="4" w:space="0" w:color="auto"/>
              <w:left w:val="nil"/>
              <w:bottom w:val="single" w:sz="4" w:space="0" w:color="auto"/>
              <w:right w:val="nil"/>
            </w:tcBorders>
            <w:shd w:val="clear" w:color="auto" w:fill="auto"/>
          </w:tcPr>
          <w:p w14:paraId="5D9E5711" w14:textId="69CB9FA9" w:rsidR="00E2136F" w:rsidRPr="00D37045" w:rsidRDefault="00E2136F" w:rsidP="00E2136F">
            <w:pPr>
              <w:spacing w:after="120"/>
              <w:jc w:val="right"/>
              <w:rPr>
                <w:color w:val="000000"/>
              </w:rPr>
            </w:pPr>
            <w:r w:rsidRPr="00E2136F">
              <w:rPr>
                <w:color w:val="000000"/>
              </w:rPr>
              <w:t>7 88</w:t>
            </w:r>
            <w:r w:rsidR="00BC51A7">
              <w:rPr>
                <w:color w:val="000000"/>
              </w:rPr>
              <w:t>8</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38989845" w14:textId="3AA9EEC1" w:rsidR="00E2136F" w:rsidRPr="00E2136F" w:rsidRDefault="00E2136F" w:rsidP="00E2136F">
            <w:pPr>
              <w:spacing w:after="120"/>
              <w:jc w:val="right"/>
              <w:rPr>
                <w:color w:val="000000"/>
              </w:rPr>
            </w:pPr>
            <w:r>
              <w:rPr>
                <w:color w:val="000000"/>
              </w:rPr>
              <w:t>39</w:t>
            </w:r>
          </w:p>
        </w:tc>
      </w:tr>
      <w:tr w:rsidR="00E2136F" w:rsidRPr="00D37045" w14:paraId="657A5DC2" w14:textId="77777777" w:rsidTr="00B458BB">
        <w:trPr>
          <w:trHeight w:val="283"/>
          <w:jc w:val="center"/>
        </w:trPr>
        <w:tc>
          <w:tcPr>
            <w:tcW w:w="2830" w:type="dxa"/>
            <w:shd w:val="clear" w:color="auto" w:fill="auto"/>
            <w:vAlign w:val="bottom"/>
          </w:tcPr>
          <w:p w14:paraId="5F5CAED4" w14:textId="7FB4EBBA" w:rsidR="00E2136F" w:rsidRPr="00B458BB" w:rsidRDefault="00E2136F" w:rsidP="00B458BB">
            <w:pPr>
              <w:spacing w:after="120"/>
              <w:rPr>
                <w:color w:val="000000"/>
              </w:rPr>
            </w:pPr>
            <w:r w:rsidRPr="00B458BB">
              <w:rPr>
                <w:color w:val="000000"/>
              </w:rPr>
              <w:t>Rahvastik</w:t>
            </w:r>
          </w:p>
        </w:tc>
        <w:tc>
          <w:tcPr>
            <w:tcW w:w="1843" w:type="dxa"/>
            <w:tcBorders>
              <w:top w:val="single" w:sz="4" w:space="0" w:color="auto"/>
              <w:left w:val="nil"/>
              <w:bottom w:val="single" w:sz="4" w:space="0" w:color="auto"/>
              <w:right w:val="single" w:sz="4" w:space="0" w:color="auto"/>
            </w:tcBorders>
            <w:shd w:val="clear" w:color="auto" w:fill="auto"/>
          </w:tcPr>
          <w:p w14:paraId="01ABD84E" w14:textId="141EAFE9" w:rsidR="00E2136F" w:rsidRPr="00D37045" w:rsidRDefault="00E2136F" w:rsidP="00E2136F">
            <w:pPr>
              <w:spacing w:after="120"/>
              <w:jc w:val="right"/>
              <w:rPr>
                <w:color w:val="000000"/>
              </w:rPr>
            </w:pPr>
            <w:r w:rsidRPr="00A032FC">
              <w:rPr>
                <w:color w:val="000000"/>
              </w:rPr>
              <w:t>992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D86F7E4" w14:textId="48D1D229" w:rsidR="00E2136F" w:rsidRPr="00D37045" w:rsidRDefault="0083664F" w:rsidP="00E2136F">
            <w:pPr>
              <w:spacing w:after="120"/>
              <w:jc w:val="right"/>
              <w:rPr>
                <w:color w:val="000000"/>
              </w:rPr>
            </w:pPr>
            <w:r>
              <w:rPr>
                <w:color w:val="000000"/>
              </w:rPr>
              <w:t>3</w:t>
            </w:r>
          </w:p>
        </w:tc>
        <w:tc>
          <w:tcPr>
            <w:tcW w:w="1842" w:type="dxa"/>
            <w:tcBorders>
              <w:top w:val="single" w:sz="4" w:space="0" w:color="auto"/>
              <w:left w:val="nil"/>
              <w:bottom w:val="single" w:sz="4" w:space="0" w:color="auto"/>
              <w:right w:val="nil"/>
            </w:tcBorders>
            <w:shd w:val="clear" w:color="auto" w:fill="auto"/>
          </w:tcPr>
          <w:p w14:paraId="0DE0963C" w14:textId="7C147058" w:rsidR="00E2136F" w:rsidRPr="00D37045" w:rsidRDefault="00E2136F" w:rsidP="00E2136F">
            <w:pPr>
              <w:spacing w:after="120"/>
              <w:jc w:val="right"/>
              <w:rPr>
                <w:color w:val="000000"/>
              </w:rPr>
            </w:pPr>
            <w:r w:rsidRPr="00E2136F">
              <w:rPr>
                <w:color w:val="000000"/>
              </w:rPr>
              <w:t>493</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3895E148" w14:textId="47F21087" w:rsidR="00E2136F" w:rsidRPr="00D37045" w:rsidRDefault="00B458BB" w:rsidP="00E2136F">
            <w:pPr>
              <w:spacing w:after="120"/>
              <w:jc w:val="right"/>
            </w:pPr>
            <w:r>
              <w:t>4</w:t>
            </w:r>
          </w:p>
        </w:tc>
      </w:tr>
      <w:tr w:rsidR="00E2136F" w:rsidRPr="00D37045" w14:paraId="00E6370F" w14:textId="77777777" w:rsidTr="00B458BB">
        <w:trPr>
          <w:trHeight w:val="283"/>
          <w:jc w:val="center"/>
        </w:trPr>
        <w:tc>
          <w:tcPr>
            <w:tcW w:w="2830" w:type="dxa"/>
            <w:shd w:val="clear" w:color="auto" w:fill="auto"/>
            <w:vAlign w:val="bottom"/>
          </w:tcPr>
          <w:p w14:paraId="2537D757" w14:textId="5FF21861" w:rsidR="00E2136F" w:rsidRPr="00B458BB" w:rsidRDefault="00E2136F" w:rsidP="00B458BB">
            <w:pPr>
              <w:spacing w:after="120"/>
              <w:rPr>
                <w:color w:val="000000"/>
              </w:rPr>
            </w:pPr>
            <w:r w:rsidRPr="00B458BB">
              <w:rPr>
                <w:color w:val="000000"/>
              </w:rPr>
              <w:t>Sotsiaalelu</w:t>
            </w:r>
          </w:p>
        </w:tc>
        <w:tc>
          <w:tcPr>
            <w:tcW w:w="1843" w:type="dxa"/>
            <w:tcBorders>
              <w:top w:val="single" w:sz="4" w:space="0" w:color="auto"/>
              <w:left w:val="nil"/>
              <w:bottom w:val="single" w:sz="4" w:space="0" w:color="auto"/>
              <w:right w:val="single" w:sz="4" w:space="0" w:color="auto"/>
            </w:tcBorders>
            <w:shd w:val="clear" w:color="auto" w:fill="auto"/>
          </w:tcPr>
          <w:p w14:paraId="6A4CD887" w14:textId="1369896D" w:rsidR="00E2136F" w:rsidRPr="00D37045" w:rsidRDefault="00E2136F" w:rsidP="00E2136F">
            <w:pPr>
              <w:spacing w:after="120"/>
              <w:jc w:val="right"/>
              <w:rPr>
                <w:color w:val="000000"/>
              </w:rPr>
            </w:pPr>
            <w:r w:rsidRPr="00A032FC">
              <w:rPr>
                <w:color w:val="000000"/>
              </w:rPr>
              <w:t>2 587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A468B99" w14:textId="39194A50" w:rsidR="00E2136F" w:rsidRPr="00D37045" w:rsidRDefault="00E2136F" w:rsidP="00E2136F">
            <w:pPr>
              <w:spacing w:after="120"/>
              <w:jc w:val="right"/>
              <w:rPr>
                <w:color w:val="000000"/>
              </w:rPr>
            </w:pPr>
            <w:r w:rsidRPr="00D37045">
              <w:rPr>
                <w:color w:val="000000"/>
              </w:rPr>
              <w:t>1</w:t>
            </w:r>
            <w:r w:rsidR="00B458BB">
              <w:rPr>
                <w:color w:val="000000"/>
              </w:rPr>
              <w:t>1</w:t>
            </w:r>
          </w:p>
        </w:tc>
        <w:tc>
          <w:tcPr>
            <w:tcW w:w="1842" w:type="dxa"/>
            <w:tcBorders>
              <w:top w:val="single" w:sz="4" w:space="0" w:color="auto"/>
              <w:left w:val="nil"/>
              <w:bottom w:val="single" w:sz="4" w:space="0" w:color="auto"/>
              <w:right w:val="nil"/>
            </w:tcBorders>
            <w:shd w:val="clear" w:color="auto" w:fill="auto"/>
          </w:tcPr>
          <w:p w14:paraId="0F6651D0" w14:textId="3726EC29" w:rsidR="00E2136F" w:rsidRPr="00D37045" w:rsidRDefault="00E2136F" w:rsidP="00E2136F">
            <w:pPr>
              <w:spacing w:after="120"/>
              <w:jc w:val="right"/>
              <w:rPr>
                <w:color w:val="000000"/>
              </w:rPr>
            </w:pPr>
            <w:r w:rsidRPr="00E2136F">
              <w:rPr>
                <w:color w:val="000000"/>
              </w:rPr>
              <w:t>2 588</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211BAE87" w14:textId="1844568E" w:rsidR="00E2136F" w:rsidRPr="00D37045" w:rsidRDefault="00B458BB" w:rsidP="00E2136F">
            <w:pPr>
              <w:spacing w:after="120"/>
              <w:jc w:val="right"/>
            </w:pPr>
            <w:r>
              <w:t>10</w:t>
            </w:r>
          </w:p>
        </w:tc>
      </w:tr>
      <w:tr w:rsidR="00E2136F" w:rsidRPr="00D37045" w14:paraId="1E2FABE7" w14:textId="77777777" w:rsidTr="00B458BB">
        <w:trPr>
          <w:trHeight w:val="283"/>
          <w:jc w:val="center"/>
        </w:trPr>
        <w:tc>
          <w:tcPr>
            <w:tcW w:w="2830" w:type="dxa"/>
            <w:shd w:val="clear" w:color="auto" w:fill="auto"/>
            <w:vAlign w:val="bottom"/>
          </w:tcPr>
          <w:p w14:paraId="58A21F40" w14:textId="7EA7BA33" w:rsidR="00E2136F" w:rsidRPr="00B458BB" w:rsidRDefault="00E2136F" w:rsidP="00B458BB">
            <w:pPr>
              <w:spacing w:after="120"/>
              <w:rPr>
                <w:color w:val="000000"/>
              </w:rPr>
            </w:pPr>
            <w:r w:rsidRPr="00B458BB">
              <w:rPr>
                <w:color w:val="000000"/>
              </w:rPr>
              <w:t>Eri valdkondade statistika</w:t>
            </w:r>
          </w:p>
        </w:tc>
        <w:tc>
          <w:tcPr>
            <w:tcW w:w="1843" w:type="dxa"/>
            <w:tcBorders>
              <w:top w:val="single" w:sz="4" w:space="0" w:color="auto"/>
              <w:left w:val="nil"/>
              <w:bottom w:val="single" w:sz="4" w:space="0" w:color="auto"/>
              <w:right w:val="single" w:sz="4" w:space="0" w:color="auto"/>
            </w:tcBorders>
            <w:shd w:val="clear" w:color="auto" w:fill="auto"/>
          </w:tcPr>
          <w:p w14:paraId="5E95C94B" w14:textId="22C582A5" w:rsidR="00E2136F" w:rsidRPr="00D37045" w:rsidRDefault="00E2136F" w:rsidP="00E2136F">
            <w:pPr>
              <w:spacing w:after="120"/>
              <w:jc w:val="right"/>
              <w:rPr>
                <w:color w:val="000000"/>
              </w:rPr>
            </w:pPr>
            <w:r w:rsidRPr="00A032FC">
              <w:rPr>
                <w:color w:val="000000"/>
              </w:rPr>
              <w:t>199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F82730E" w14:textId="066840F3" w:rsidR="00E2136F" w:rsidRPr="00A032FC" w:rsidRDefault="00E2136F" w:rsidP="00E2136F">
            <w:pPr>
              <w:spacing w:after="120"/>
              <w:jc w:val="right"/>
              <w:rPr>
                <w:color w:val="000000"/>
              </w:rPr>
            </w:pPr>
            <w:r w:rsidRPr="00D37045">
              <w:rPr>
                <w:color w:val="000000"/>
              </w:rPr>
              <w:t>2</w:t>
            </w:r>
          </w:p>
        </w:tc>
        <w:tc>
          <w:tcPr>
            <w:tcW w:w="1842" w:type="dxa"/>
            <w:tcBorders>
              <w:top w:val="single" w:sz="4" w:space="0" w:color="auto"/>
              <w:left w:val="nil"/>
              <w:bottom w:val="single" w:sz="4" w:space="0" w:color="auto"/>
              <w:right w:val="nil"/>
            </w:tcBorders>
            <w:shd w:val="clear" w:color="auto" w:fill="auto"/>
          </w:tcPr>
          <w:p w14:paraId="1A849A88" w14:textId="6B3EB509" w:rsidR="00E2136F" w:rsidRPr="00D37045" w:rsidRDefault="00E2136F" w:rsidP="00E2136F">
            <w:pPr>
              <w:spacing w:after="120"/>
              <w:jc w:val="right"/>
              <w:rPr>
                <w:color w:val="000000"/>
              </w:rPr>
            </w:pPr>
            <w:r w:rsidRPr="00E2136F">
              <w:rPr>
                <w:color w:val="000000"/>
              </w:rPr>
              <w:t>199</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3358236E" w14:textId="1A44C232" w:rsidR="00E2136F" w:rsidRPr="00D37045" w:rsidRDefault="00B458BB" w:rsidP="00E2136F">
            <w:pPr>
              <w:spacing w:after="120"/>
              <w:jc w:val="right"/>
            </w:pPr>
            <w:r>
              <w:t>1</w:t>
            </w:r>
          </w:p>
        </w:tc>
      </w:tr>
      <w:tr w:rsidR="00B458BB" w:rsidRPr="00D37045" w14:paraId="72421398" w14:textId="77777777" w:rsidTr="00B458BB">
        <w:trPr>
          <w:trHeight w:val="283"/>
          <w:jc w:val="center"/>
        </w:trPr>
        <w:tc>
          <w:tcPr>
            <w:tcW w:w="2830" w:type="dxa"/>
            <w:shd w:val="clear" w:color="auto" w:fill="auto"/>
            <w:vAlign w:val="bottom"/>
            <w:hideMark/>
          </w:tcPr>
          <w:p w14:paraId="2B739367" w14:textId="77777777" w:rsidR="00B458BB" w:rsidRPr="00D37045" w:rsidRDefault="00B458BB" w:rsidP="00B458BB">
            <w:pPr>
              <w:spacing w:after="120"/>
              <w:rPr>
                <w:b/>
                <w:bCs/>
                <w:color w:val="000000"/>
              </w:rPr>
            </w:pPr>
            <w:r w:rsidRPr="00D37045">
              <w:rPr>
                <w:b/>
                <w:bCs/>
                <w:color w:val="000000"/>
              </w:rPr>
              <w:t>Kokku</w:t>
            </w:r>
          </w:p>
        </w:tc>
        <w:tc>
          <w:tcPr>
            <w:tcW w:w="1843" w:type="dxa"/>
            <w:tcBorders>
              <w:top w:val="single" w:sz="4" w:space="0" w:color="auto"/>
              <w:left w:val="nil"/>
              <w:bottom w:val="single" w:sz="4" w:space="0" w:color="auto"/>
              <w:right w:val="single" w:sz="4" w:space="0" w:color="auto"/>
            </w:tcBorders>
            <w:shd w:val="clear" w:color="auto" w:fill="auto"/>
            <w:vAlign w:val="center"/>
          </w:tcPr>
          <w:p w14:paraId="0BEAAB64" w14:textId="37AEFB59" w:rsidR="00B458BB" w:rsidRPr="00B458BB" w:rsidRDefault="00B458BB" w:rsidP="00B458BB">
            <w:pPr>
              <w:spacing w:after="120"/>
              <w:jc w:val="right"/>
              <w:rPr>
                <w:b/>
                <w:bCs/>
                <w:color w:val="000000"/>
              </w:rPr>
            </w:pPr>
            <w:r w:rsidRPr="00B458BB">
              <w:rPr>
                <w:b/>
                <w:bCs/>
                <w:color w:val="000000"/>
              </w:rPr>
              <w:t>11 675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8388A26" w14:textId="738AEA69" w:rsidR="00B458BB" w:rsidRPr="00B458BB" w:rsidRDefault="00B458BB" w:rsidP="00B458BB">
            <w:pPr>
              <w:spacing w:after="120"/>
              <w:jc w:val="right"/>
              <w:rPr>
                <w:b/>
                <w:bCs/>
                <w:color w:val="000000"/>
              </w:rPr>
            </w:pPr>
            <w:r w:rsidRPr="00B458BB">
              <w:rPr>
                <w:b/>
                <w:bCs/>
                <w:color w:val="000000"/>
              </w:rPr>
              <w:t>61</w:t>
            </w:r>
          </w:p>
        </w:tc>
        <w:tc>
          <w:tcPr>
            <w:tcW w:w="1842" w:type="dxa"/>
            <w:tcBorders>
              <w:top w:val="single" w:sz="4" w:space="0" w:color="auto"/>
              <w:left w:val="nil"/>
              <w:bottom w:val="single" w:sz="4" w:space="0" w:color="auto"/>
              <w:right w:val="single" w:sz="4" w:space="0" w:color="auto"/>
            </w:tcBorders>
            <w:shd w:val="clear" w:color="auto" w:fill="auto"/>
          </w:tcPr>
          <w:p w14:paraId="5C18BBBB" w14:textId="2A815BAA" w:rsidR="00B458BB" w:rsidRPr="00B458BB" w:rsidRDefault="00B458BB" w:rsidP="00B458BB">
            <w:pPr>
              <w:spacing w:after="120"/>
              <w:jc w:val="right"/>
              <w:rPr>
                <w:b/>
                <w:bCs/>
                <w:color w:val="000000"/>
              </w:rPr>
            </w:pPr>
            <w:r w:rsidRPr="00B458BB">
              <w:rPr>
                <w:b/>
                <w:bCs/>
                <w:color w:val="000000"/>
              </w:rPr>
              <w:t>11 73</w:t>
            </w:r>
            <w:r w:rsidR="00BC51A7">
              <w:rPr>
                <w:b/>
                <w:bCs/>
                <w:color w:val="000000"/>
              </w:rPr>
              <w:t>3</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4BDCE0E" w14:textId="78A1E5F9" w:rsidR="00B458BB" w:rsidRPr="00B458BB" w:rsidRDefault="00B458BB" w:rsidP="00B458BB">
            <w:pPr>
              <w:spacing w:after="120"/>
              <w:jc w:val="right"/>
              <w:rPr>
                <w:b/>
                <w:bCs/>
                <w:color w:val="000000"/>
              </w:rPr>
            </w:pPr>
            <w:r w:rsidRPr="00B458BB">
              <w:rPr>
                <w:b/>
                <w:bCs/>
                <w:color w:val="000000"/>
              </w:rPr>
              <w:t>5</w:t>
            </w:r>
            <w:r>
              <w:rPr>
                <w:b/>
                <w:bCs/>
                <w:color w:val="000000"/>
              </w:rPr>
              <w:t>8</w:t>
            </w:r>
          </w:p>
        </w:tc>
      </w:tr>
    </w:tbl>
    <w:p w14:paraId="46B9CD7C" w14:textId="77777777" w:rsidR="003F7819" w:rsidRDefault="003F7819" w:rsidP="001C75AD">
      <w:pPr>
        <w:spacing w:after="240"/>
        <w:jc w:val="both"/>
      </w:pPr>
      <w:bookmarkStart w:id="20" w:name="_Toc44262740"/>
    </w:p>
    <w:p w14:paraId="2BD65632" w14:textId="63D6E91C" w:rsidR="001C75AD" w:rsidRDefault="001C75AD" w:rsidP="001C75AD">
      <w:pPr>
        <w:spacing w:after="240"/>
        <w:jc w:val="both"/>
      </w:pPr>
      <w:r w:rsidRPr="001C75AD">
        <w:t>Majandusvaldkonna statistikatööde arv on vähenenud seoses ekspordi- ja impordihinna</w:t>
      </w:r>
      <w:r w:rsidRPr="001C75AD">
        <w:softHyphen/>
        <w:t>indeksite statistika ühendamisega üheks statistikatööks, sotsiaalstatistikast on rahvastiku</w:t>
      </w:r>
      <w:r w:rsidRPr="001C75AD">
        <w:softHyphen/>
        <w:t xml:space="preserve">statistikasse </w:t>
      </w:r>
      <w:r w:rsidR="000261AA">
        <w:t xml:space="preserve">tõstetud </w:t>
      </w:r>
      <w:r w:rsidRPr="001C75AD">
        <w:t xml:space="preserve">rahvastikuprognoos ning piirkondlik statistika on jagatud põhistatistika valdkondade vahel, kuna sisuliselt tehakse seda valdkondliku metoodika alusel. 2023. aastast alates ei avalda Statistikaamet enam kuritegevuse statistikat. </w:t>
      </w:r>
      <w:r w:rsidR="000261AA">
        <w:t>Ülesannete dubleerimise vähendamiseks avaldab nimetatud statistikat J</w:t>
      </w:r>
      <w:r w:rsidRPr="001C75AD">
        <w:t>ustiitsministeerium.</w:t>
      </w:r>
    </w:p>
    <w:p w14:paraId="448F60ED" w14:textId="70526CAB" w:rsidR="001B3B7D" w:rsidRPr="00D37045" w:rsidRDefault="001B3B7D" w:rsidP="00950F13">
      <w:pPr>
        <w:spacing w:after="240"/>
        <w:jc w:val="both"/>
      </w:pPr>
      <w:r w:rsidRPr="00D37045">
        <w:t>Statistikatöid tehakse Euroopa Liidu õigusakti</w:t>
      </w:r>
      <w:r w:rsidR="002D1BDB" w:rsidRPr="00D37045">
        <w:t xml:space="preserve">de või </w:t>
      </w:r>
      <w:r w:rsidR="003F7819">
        <w:t>siseriikliku</w:t>
      </w:r>
      <w:r w:rsidR="002D1BDB" w:rsidRPr="00D37045">
        <w:t xml:space="preserve"> (eelkõige strateegilised </w:t>
      </w:r>
      <w:r w:rsidR="002D1BDB" w:rsidRPr="003F7819">
        <w:t>arengudokumendid, rahvusvaheline statistikavajadus)</w:t>
      </w:r>
      <w:r w:rsidRPr="003F7819">
        <w:t xml:space="preserve"> tellimuse alusel. Tabelist 2 </w:t>
      </w:r>
      <w:r w:rsidR="002256B9">
        <w:t>selgub</w:t>
      </w:r>
      <w:r w:rsidRPr="003F7819">
        <w:t xml:space="preserve">, et aastal </w:t>
      </w:r>
      <w:r w:rsidR="00250D24" w:rsidRPr="003F7819">
        <w:t>2023</w:t>
      </w:r>
      <w:r w:rsidR="002D1BDB" w:rsidRPr="003F7819">
        <w:t xml:space="preserve">. Euroopa Liidu õigusaktide alusel planeeritavate tööde eeldatav maksumus moodustab </w:t>
      </w:r>
      <w:r w:rsidR="001C75AD" w:rsidRPr="003F7819">
        <w:t>9</w:t>
      </w:r>
      <w:r w:rsidR="004975E4" w:rsidRPr="003F7819">
        <w:t>3</w:t>
      </w:r>
      <w:r w:rsidR="002D1BDB" w:rsidRPr="003F7819">
        <w:t>% kogu tööde maksumusest</w:t>
      </w:r>
      <w:r w:rsidR="00F50E95" w:rsidRPr="003F7819">
        <w:t>.</w:t>
      </w:r>
    </w:p>
    <w:p w14:paraId="77B23640" w14:textId="0CA70C03" w:rsidR="001B3B7D" w:rsidRPr="00D37045" w:rsidRDefault="001B3B7D" w:rsidP="00950F13">
      <w:pPr>
        <w:pStyle w:val="pealkiri3"/>
        <w:spacing w:after="240"/>
        <w:rPr>
          <w:rFonts w:ascii="Times New Roman" w:hAnsi="Times New Roman"/>
          <w:sz w:val="24"/>
          <w:szCs w:val="24"/>
        </w:rPr>
      </w:pPr>
      <w:r w:rsidRPr="00D37045">
        <w:rPr>
          <w:rFonts w:ascii="Times New Roman" w:hAnsi="Times New Roman"/>
          <w:sz w:val="24"/>
          <w:szCs w:val="24"/>
        </w:rPr>
        <w:t>Tabel 2. Statistikatööde jaotus tellimuse alusel</w:t>
      </w: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332"/>
        <w:gridCol w:w="993"/>
        <w:gridCol w:w="1559"/>
        <w:gridCol w:w="992"/>
        <w:gridCol w:w="1483"/>
      </w:tblGrid>
      <w:tr w:rsidR="002D1BDB" w:rsidRPr="00D37045" w14:paraId="0F16285C" w14:textId="77777777" w:rsidTr="00F769B1">
        <w:trPr>
          <w:trHeight w:val="283"/>
          <w:tblHeader/>
          <w:jc w:val="center"/>
        </w:trPr>
        <w:tc>
          <w:tcPr>
            <w:tcW w:w="3332" w:type="dxa"/>
            <w:vMerge w:val="restart"/>
            <w:shd w:val="clear" w:color="auto" w:fill="auto"/>
            <w:vAlign w:val="center"/>
            <w:hideMark/>
          </w:tcPr>
          <w:p w14:paraId="4341BCB3" w14:textId="77777777" w:rsidR="002D1BDB" w:rsidRPr="00D37045" w:rsidRDefault="002D1BDB" w:rsidP="00BB0271">
            <w:pPr>
              <w:spacing w:after="120"/>
              <w:jc w:val="center"/>
              <w:rPr>
                <w:b/>
                <w:color w:val="000000"/>
              </w:rPr>
            </w:pPr>
            <w:r w:rsidRPr="00D37045">
              <w:rPr>
                <w:b/>
                <w:color w:val="000000"/>
              </w:rPr>
              <w:t>Statistikatöö liik</w:t>
            </w:r>
          </w:p>
        </w:tc>
        <w:tc>
          <w:tcPr>
            <w:tcW w:w="2552" w:type="dxa"/>
            <w:gridSpan w:val="2"/>
            <w:shd w:val="clear" w:color="auto" w:fill="auto"/>
            <w:vAlign w:val="center"/>
            <w:hideMark/>
          </w:tcPr>
          <w:p w14:paraId="4BF0E8FB" w14:textId="700BCAD8" w:rsidR="002D1BDB" w:rsidRPr="00D37045" w:rsidRDefault="00805C69" w:rsidP="00BB0271">
            <w:pPr>
              <w:spacing w:after="120"/>
              <w:jc w:val="center"/>
              <w:rPr>
                <w:b/>
                <w:color w:val="000000"/>
              </w:rPr>
            </w:pPr>
            <w:r w:rsidRPr="00D37045">
              <w:rPr>
                <w:b/>
                <w:color w:val="000000"/>
              </w:rPr>
              <w:t>202</w:t>
            </w:r>
            <w:r w:rsidR="00DC7A37">
              <w:rPr>
                <w:b/>
                <w:color w:val="000000"/>
              </w:rPr>
              <w:t>2</w:t>
            </w:r>
          </w:p>
        </w:tc>
        <w:tc>
          <w:tcPr>
            <w:tcW w:w="2475" w:type="dxa"/>
            <w:gridSpan w:val="2"/>
            <w:shd w:val="clear" w:color="auto" w:fill="auto"/>
            <w:vAlign w:val="center"/>
            <w:hideMark/>
          </w:tcPr>
          <w:p w14:paraId="7426C9BC" w14:textId="19A5FC0F" w:rsidR="002D1BDB" w:rsidRPr="00D37045" w:rsidRDefault="002D1BDB" w:rsidP="00BB0271">
            <w:pPr>
              <w:spacing w:after="120"/>
              <w:jc w:val="center"/>
              <w:rPr>
                <w:b/>
                <w:color w:val="000000"/>
              </w:rPr>
            </w:pPr>
            <w:r w:rsidRPr="00D37045">
              <w:rPr>
                <w:b/>
                <w:color w:val="000000"/>
              </w:rPr>
              <w:t>202</w:t>
            </w:r>
            <w:r w:rsidR="00DC7A37">
              <w:rPr>
                <w:b/>
                <w:color w:val="000000"/>
              </w:rPr>
              <w:t>3</w:t>
            </w:r>
          </w:p>
        </w:tc>
      </w:tr>
      <w:tr w:rsidR="007670B5" w:rsidRPr="00D37045" w14:paraId="737EF7B2" w14:textId="77777777" w:rsidTr="00F769B1">
        <w:trPr>
          <w:trHeight w:val="523"/>
          <w:tblHeader/>
          <w:jc w:val="center"/>
        </w:trPr>
        <w:tc>
          <w:tcPr>
            <w:tcW w:w="3332" w:type="dxa"/>
            <w:vMerge/>
            <w:vAlign w:val="center"/>
            <w:hideMark/>
          </w:tcPr>
          <w:p w14:paraId="60171D06" w14:textId="77777777" w:rsidR="007670B5" w:rsidRPr="00D37045" w:rsidRDefault="007670B5" w:rsidP="00BB0271">
            <w:pPr>
              <w:spacing w:after="120"/>
              <w:rPr>
                <w:color w:val="000000"/>
              </w:rPr>
            </w:pPr>
          </w:p>
        </w:tc>
        <w:tc>
          <w:tcPr>
            <w:tcW w:w="993" w:type="dxa"/>
            <w:shd w:val="clear" w:color="auto" w:fill="auto"/>
            <w:hideMark/>
          </w:tcPr>
          <w:p w14:paraId="71C15395" w14:textId="6DC5145E" w:rsidR="007670B5" w:rsidRPr="00D37045" w:rsidRDefault="007670B5" w:rsidP="00BB0271">
            <w:pPr>
              <w:spacing w:after="120"/>
              <w:jc w:val="center"/>
              <w:rPr>
                <w:b/>
                <w:color w:val="000000"/>
              </w:rPr>
            </w:pPr>
            <w:r w:rsidRPr="00D37045">
              <w:rPr>
                <w:b/>
                <w:color w:val="000000"/>
              </w:rPr>
              <w:t>Arv</w:t>
            </w:r>
          </w:p>
        </w:tc>
        <w:tc>
          <w:tcPr>
            <w:tcW w:w="1559" w:type="dxa"/>
            <w:shd w:val="clear" w:color="auto" w:fill="auto"/>
            <w:hideMark/>
          </w:tcPr>
          <w:p w14:paraId="20B06441" w14:textId="13267259" w:rsidR="007670B5" w:rsidRPr="00D37045" w:rsidRDefault="007670B5" w:rsidP="00BB0271">
            <w:pPr>
              <w:spacing w:after="120"/>
              <w:jc w:val="center"/>
              <w:rPr>
                <w:b/>
                <w:color w:val="000000"/>
              </w:rPr>
            </w:pPr>
            <w:r w:rsidRPr="00D37045">
              <w:rPr>
                <w:b/>
                <w:color w:val="000000"/>
              </w:rPr>
              <w:t>Maksumus, tuhat eurot</w:t>
            </w:r>
          </w:p>
        </w:tc>
        <w:tc>
          <w:tcPr>
            <w:tcW w:w="992" w:type="dxa"/>
            <w:shd w:val="clear" w:color="auto" w:fill="auto"/>
          </w:tcPr>
          <w:p w14:paraId="2A02E576" w14:textId="61A59F03" w:rsidR="007670B5" w:rsidRPr="00D37045" w:rsidRDefault="007670B5" w:rsidP="00BB0271">
            <w:pPr>
              <w:spacing w:after="120"/>
              <w:jc w:val="center"/>
              <w:rPr>
                <w:b/>
                <w:color w:val="000000"/>
              </w:rPr>
            </w:pPr>
            <w:r w:rsidRPr="00D37045">
              <w:rPr>
                <w:b/>
                <w:color w:val="000000"/>
              </w:rPr>
              <w:t>Arv</w:t>
            </w:r>
          </w:p>
        </w:tc>
        <w:tc>
          <w:tcPr>
            <w:tcW w:w="1483" w:type="dxa"/>
            <w:shd w:val="clear" w:color="auto" w:fill="auto"/>
          </w:tcPr>
          <w:p w14:paraId="4C299D28" w14:textId="29D22C1B" w:rsidR="007670B5" w:rsidRPr="00D37045" w:rsidRDefault="007670B5" w:rsidP="00BB0271">
            <w:pPr>
              <w:spacing w:after="120"/>
              <w:jc w:val="center"/>
              <w:rPr>
                <w:b/>
                <w:color w:val="000000"/>
              </w:rPr>
            </w:pPr>
            <w:r w:rsidRPr="00D37045">
              <w:rPr>
                <w:b/>
                <w:color w:val="000000"/>
              </w:rPr>
              <w:t>Maksumus, tuhat eurot</w:t>
            </w:r>
          </w:p>
        </w:tc>
      </w:tr>
      <w:tr w:rsidR="004975E4" w:rsidRPr="00D37045" w14:paraId="1AD6E88E" w14:textId="77777777" w:rsidTr="00DC7CC4">
        <w:trPr>
          <w:trHeight w:val="283"/>
          <w:jc w:val="center"/>
        </w:trPr>
        <w:tc>
          <w:tcPr>
            <w:tcW w:w="3332" w:type="dxa"/>
            <w:shd w:val="clear" w:color="auto" w:fill="auto"/>
            <w:vAlign w:val="bottom"/>
            <w:hideMark/>
          </w:tcPr>
          <w:p w14:paraId="68F164A4" w14:textId="4A56E9FB" w:rsidR="004975E4" w:rsidRPr="00D37045" w:rsidRDefault="004975E4" w:rsidP="004975E4">
            <w:pPr>
              <w:spacing w:after="120"/>
              <w:rPr>
                <w:color w:val="000000"/>
              </w:rPr>
            </w:pPr>
            <w:r w:rsidRPr="00D37045">
              <w:rPr>
                <w:color w:val="000000"/>
              </w:rPr>
              <w:t>Euroopa Liidu õigusakti alusel</w:t>
            </w:r>
          </w:p>
        </w:tc>
        <w:tc>
          <w:tcPr>
            <w:tcW w:w="993" w:type="dxa"/>
            <w:tcBorders>
              <w:top w:val="single" w:sz="4" w:space="0" w:color="auto"/>
              <w:left w:val="nil"/>
              <w:bottom w:val="single" w:sz="4" w:space="0" w:color="auto"/>
              <w:right w:val="single" w:sz="4" w:space="0" w:color="auto"/>
            </w:tcBorders>
            <w:shd w:val="clear" w:color="auto" w:fill="auto"/>
            <w:vAlign w:val="center"/>
          </w:tcPr>
          <w:p w14:paraId="0FAEE6E2" w14:textId="65EF8140" w:rsidR="004975E4" w:rsidRPr="00D37045" w:rsidRDefault="004975E4" w:rsidP="004975E4">
            <w:pPr>
              <w:spacing w:after="120"/>
              <w:jc w:val="right"/>
              <w:rPr>
                <w:color w:val="000000"/>
              </w:rPr>
            </w:pPr>
            <w:r>
              <w:rPr>
                <w:color w:val="000000"/>
              </w:rPr>
              <w:t>48</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3DC36E1" w14:textId="023C74A0" w:rsidR="004975E4" w:rsidRPr="004975E4" w:rsidRDefault="004975E4" w:rsidP="004975E4">
            <w:pPr>
              <w:spacing w:after="120"/>
              <w:jc w:val="right"/>
              <w:rPr>
                <w:color w:val="000000"/>
              </w:rPr>
            </w:pPr>
            <w:r w:rsidRPr="004975E4">
              <w:t>10 828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2323A37" w14:textId="79FF317C" w:rsidR="004975E4" w:rsidRPr="004975E4" w:rsidRDefault="004975E4" w:rsidP="004975E4">
            <w:pPr>
              <w:spacing w:after="120"/>
              <w:jc w:val="right"/>
            </w:pPr>
            <w:r w:rsidRPr="004975E4">
              <w:rPr>
                <w:color w:val="000000"/>
              </w:rPr>
              <w:t>46</w:t>
            </w:r>
          </w:p>
        </w:tc>
        <w:tc>
          <w:tcPr>
            <w:tcW w:w="1483" w:type="dxa"/>
            <w:tcBorders>
              <w:top w:val="single" w:sz="4" w:space="0" w:color="auto"/>
              <w:left w:val="single" w:sz="4" w:space="0" w:color="auto"/>
              <w:bottom w:val="single" w:sz="4" w:space="0" w:color="auto"/>
              <w:right w:val="single" w:sz="4" w:space="0" w:color="auto"/>
            </w:tcBorders>
            <w:shd w:val="clear" w:color="auto" w:fill="auto"/>
          </w:tcPr>
          <w:p w14:paraId="0BF04014" w14:textId="0BB23018" w:rsidR="004975E4" w:rsidRPr="004975E4" w:rsidRDefault="004975E4" w:rsidP="004975E4">
            <w:pPr>
              <w:spacing w:after="120"/>
              <w:jc w:val="right"/>
            </w:pPr>
            <w:r w:rsidRPr="004975E4">
              <w:t>10 947</w:t>
            </w:r>
          </w:p>
        </w:tc>
      </w:tr>
      <w:tr w:rsidR="004975E4" w:rsidRPr="00D37045" w14:paraId="11BB07CC" w14:textId="77777777" w:rsidTr="00DC7CC4">
        <w:trPr>
          <w:trHeight w:val="123"/>
          <w:jc w:val="center"/>
        </w:trPr>
        <w:tc>
          <w:tcPr>
            <w:tcW w:w="3332" w:type="dxa"/>
            <w:shd w:val="clear" w:color="auto" w:fill="auto"/>
            <w:vAlign w:val="bottom"/>
          </w:tcPr>
          <w:p w14:paraId="41A44649" w14:textId="5A2DA04E" w:rsidR="004975E4" w:rsidRPr="00D37045" w:rsidRDefault="004975E4" w:rsidP="004975E4">
            <w:pPr>
              <w:spacing w:after="120"/>
              <w:rPr>
                <w:color w:val="000000"/>
              </w:rPr>
            </w:pPr>
            <w:r w:rsidRPr="00D37045">
              <w:rPr>
                <w:color w:val="000000"/>
              </w:rPr>
              <w:lastRenderedPageBreak/>
              <w:t>Riigisisese tellimuse alusel</w:t>
            </w:r>
          </w:p>
        </w:tc>
        <w:tc>
          <w:tcPr>
            <w:tcW w:w="993" w:type="dxa"/>
            <w:tcBorders>
              <w:top w:val="single" w:sz="4" w:space="0" w:color="auto"/>
              <w:left w:val="nil"/>
              <w:bottom w:val="single" w:sz="4" w:space="0" w:color="auto"/>
              <w:right w:val="single" w:sz="4" w:space="0" w:color="auto"/>
            </w:tcBorders>
            <w:shd w:val="clear" w:color="auto" w:fill="auto"/>
            <w:vAlign w:val="center"/>
          </w:tcPr>
          <w:p w14:paraId="562928EC" w14:textId="3DBD1F44" w:rsidR="004975E4" w:rsidRPr="00D37045" w:rsidRDefault="004975E4" w:rsidP="004975E4">
            <w:pPr>
              <w:spacing w:after="120"/>
              <w:jc w:val="right"/>
              <w:rPr>
                <w:color w:val="000000"/>
              </w:rPr>
            </w:pPr>
            <w:r>
              <w:rPr>
                <w:color w:val="000000"/>
              </w:rPr>
              <w:t>13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413CDBD" w14:textId="57BE7870" w:rsidR="004975E4" w:rsidRPr="004975E4" w:rsidRDefault="004975E4" w:rsidP="004975E4">
            <w:pPr>
              <w:spacing w:after="120"/>
              <w:jc w:val="right"/>
              <w:rPr>
                <w:color w:val="000000"/>
              </w:rPr>
            </w:pPr>
            <w:r w:rsidRPr="004975E4">
              <w:t>847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C883A3" w14:textId="4019BDB7" w:rsidR="004975E4" w:rsidRPr="004975E4" w:rsidRDefault="004975E4" w:rsidP="004975E4">
            <w:pPr>
              <w:spacing w:after="120"/>
              <w:jc w:val="right"/>
            </w:pPr>
            <w:r w:rsidRPr="004975E4">
              <w:rPr>
                <w:color w:val="000000"/>
              </w:rPr>
              <w:t>12</w:t>
            </w:r>
          </w:p>
        </w:tc>
        <w:tc>
          <w:tcPr>
            <w:tcW w:w="1483" w:type="dxa"/>
            <w:tcBorders>
              <w:top w:val="single" w:sz="4" w:space="0" w:color="auto"/>
              <w:left w:val="single" w:sz="4" w:space="0" w:color="auto"/>
              <w:bottom w:val="single" w:sz="4" w:space="0" w:color="auto"/>
              <w:right w:val="single" w:sz="4" w:space="0" w:color="auto"/>
            </w:tcBorders>
            <w:shd w:val="clear" w:color="auto" w:fill="auto"/>
          </w:tcPr>
          <w:p w14:paraId="556EABA0" w14:textId="6A293E9B" w:rsidR="004975E4" w:rsidRPr="004975E4" w:rsidRDefault="004975E4" w:rsidP="004975E4">
            <w:pPr>
              <w:spacing w:after="120"/>
              <w:jc w:val="right"/>
            </w:pPr>
            <w:r w:rsidRPr="004975E4">
              <w:t>785</w:t>
            </w:r>
          </w:p>
        </w:tc>
      </w:tr>
      <w:tr w:rsidR="004975E4" w:rsidRPr="00D37045" w14:paraId="03591D4F" w14:textId="77777777" w:rsidTr="00DC7CC4">
        <w:trPr>
          <w:trHeight w:val="283"/>
          <w:jc w:val="center"/>
        </w:trPr>
        <w:tc>
          <w:tcPr>
            <w:tcW w:w="3332" w:type="dxa"/>
            <w:shd w:val="clear" w:color="auto" w:fill="auto"/>
            <w:vAlign w:val="bottom"/>
          </w:tcPr>
          <w:p w14:paraId="4F26DB73" w14:textId="36ED8AA0" w:rsidR="004975E4" w:rsidRPr="00D37045" w:rsidRDefault="004975E4" w:rsidP="004975E4">
            <w:pPr>
              <w:spacing w:after="120"/>
              <w:rPr>
                <w:b/>
                <w:color w:val="000000"/>
              </w:rPr>
            </w:pPr>
            <w:r w:rsidRPr="00D37045">
              <w:rPr>
                <w:b/>
                <w:color w:val="000000"/>
              </w:rPr>
              <w:t>Kokku</w:t>
            </w:r>
          </w:p>
        </w:tc>
        <w:tc>
          <w:tcPr>
            <w:tcW w:w="993" w:type="dxa"/>
            <w:tcBorders>
              <w:top w:val="single" w:sz="4" w:space="0" w:color="auto"/>
              <w:left w:val="nil"/>
              <w:bottom w:val="single" w:sz="4" w:space="0" w:color="auto"/>
              <w:right w:val="single" w:sz="4" w:space="0" w:color="auto"/>
            </w:tcBorders>
            <w:shd w:val="clear" w:color="auto" w:fill="auto"/>
            <w:vAlign w:val="center"/>
          </w:tcPr>
          <w:p w14:paraId="20BDA96A" w14:textId="4DA34E10" w:rsidR="004975E4" w:rsidRPr="004975E4" w:rsidRDefault="004975E4" w:rsidP="004975E4">
            <w:pPr>
              <w:spacing w:after="120"/>
              <w:jc w:val="right"/>
              <w:rPr>
                <w:b/>
                <w:bCs/>
                <w:color w:val="000000"/>
              </w:rPr>
            </w:pPr>
            <w:r w:rsidRPr="004975E4">
              <w:rPr>
                <w:b/>
                <w:bCs/>
                <w:color w:val="000000"/>
              </w:rPr>
              <w:t>61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7190ACC" w14:textId="0D265B22" w:rsidR="004975E4" w:rsidRPr="004975E4" w:rsidRDefault="004975E4" w:rsidP="004975E4">
            <w:pPr>
              <w:spacing w:after="120"/>
              <w:jc w:val="right"/>
              <w:rPr>
                <w:b/>
                <w:bCs/>
              </w:rPr>
            </w:pPr>
            <w:r>
              <w:rPr>
                <w:b/>
                <w:bCs/>
                <w:color w:val="000000"/>
              </w:rPr>
              <w:t>11 173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BFEBEF" w14:textId="15E07F89" w:rsidR="004975E4" w:rsidRPr="004975E4" w:rsidRDefault="004975E4" w:rsidP="004975E4">
            <w:pPr>
              <w:spacing w:after="120"/>
              <w:jc w:val="right"/>
              <w:rPr>
                <w:b/>
                <w:bCs/>
              </w:rPr>
            </w:pPr>
            <w:r w:rsidRPr="004975E4">
              <w:rPr>
                <w:b/>
                <w:bCs/>
                <w:color w:val="000000"/>
              </w:rPr>
              <w:t>58</w:t>
            </w:r>
          </w:p>
        </w:tc>
        <w:tc>
          <w:tcPr>
            <w:tcW w:w="1483" w:type="dxa"/>
            <w:tcBorders>
              <w:top w:val="single" w:sz="4" w:space="0" w:color="auto"/>
              <w:left w:val="single" w:sz="4" w:space="0" w:color="auto"/>
              <w:bottom w:val="single" w:sz="4" w:space="0" w:color="auto"/>
              <w:right w:val="single" w:sz="4" w:space="0" w:color="auto"/>
            </w:tcBorders>
            <w:shd w:val="clear" w:color="auto" w:fill="auto"/>
            <w:vAlign w:val="center"/>
          </w:tcPr>
          <w:p w14:paraId="0BCAEFAB" w14:textId="2E06A45E" w:rsidR="004975E4" w:rsidRPr="004975E4" w:rsidRDefault="004975E4" w:rsidP="004975E4">
            <w:pPr>
              <w:spacing w:after="120"/>
              <w:jc w:val="right"/>
              <w:rPr>
                <w:b/>
                <w:bCs/>
              </w:rPr>
            </w:pPr>
            <w:r w:rsidRPr="004975E4">
              <w:rPr>
                <w:b/>
                <w:bCs/>
                <w:color w:val="000000"/>
              </w:rPr>
              <w:t>11 73</w:t>
            </w:r>
            <w:r w:rsidR="00BC51A7">
              <w:rPr>
                <w:b/>
                <w:bCs/>
                <w:color w:val="000000"/>
              </w:rPr>
              <w:t>3</w:t>
            </w:r>
          </w:p>
        </w:tc>
      </w:tr>
    </w:tbl>
    <w:p w14:paraId="62017C27" w14:textId="77777777" w:rsidR="00950F13" w:rsidRPr="00D37045" w:rsidRDefault="00950F13" w:rsidP="00950F13">
      <w:pPr>
        <w:spacing w:after="240"/>
        <w:jc w:val="both"/>
      </w:pPr>
    </w:p>
    <w:p w14:paraId="0F4C78A3" w14:textId="2E59CA39" w:rsidR="005F60E4" w:rsidRDefault="00A074FA">
      <w:pPr>
        <w:pStyle w:val="Heading2"/>
        <w:numPr>
          <w:ilvl w:val="1"/>
          <w:numId w:val="8"/>
        </w:numPr>
        <w:spacing w:after="240"/>
        <w:ind w:left="777" w:hanging="357"/>
        <w:rPr>
          <w:rFonts w:ascii="Times New Roman" w:hAnsi="Times New Roman"/>
          <w:b/>
          <w:sz w:val="24"/>
          <w:szCs w:val="24"/>
        </w:rPr>
      </w:pPr>
      <w:r w:rsidRPr="00D37045">
        <w:rPr>
          <w:rFonts w:ascii="Times New Roman" w:hAnsi="Times New Roman"/>
          <w:b/>
          <w:sz w:val="24"/>
          <w:szCs w:val="24"/>
        </w:rPr>
        <w:t>Põhistatistika</w:t>
      </w:r>
      <w:bookmarkEnd w:id="20"/>
    </w:p>
    <w:p w14:paraId="45AFCA71" w14:textId="2514848B" w:rsidR="00FA1FC8" w:rsidRDefault="00FA1FC8" w:rsidP="002256B9">
      <w:pPr>
        <w:jc w:val="both"/>
      </w:pPr>
      <w:r>
        <w:t>Riikliku</w:t>
      </w:r>
      <w:r w:rsidR="002256B9">
        <w:t>ks</w:t>
      </w:r>
      <w:r>
        <w:t xml:space="preserve"> statistikaks vajalikke andmeid kogutakse administratiivsetest allikatest ehk andmekogudest </w:t>
      </w:r>
      <w:r w:rsidR="005164DA">
        <w:t>ning</w:t>
      </w:r>
      <w:r>
        <w:t xml:space="preserve"> uuringutega. Tabelis 3 on </w:t>
      </w:r>
      <w:r w:rsidR="00AD3444">
        <w:t>toodud allikad põhistatistikavaldkondade lõikes.</w:t>
      </w:r>
    </w:p>
    <w:p w14:paraId="297F0873" w14:textId="0973DF59" w:rsidR="00B33FAA" w:rsidRDefault="00B33FAA" w:rsidP="00FA1FC8"/>
    <w:p w14:paraId="2BE7381A" w14:textId="5B1A5A0D" w:rsidR="00B33FAA" w:rsidRPr="00D37045" w:rsidRDefault="00B33FAA" w:rsidP="00B33FAA">
      <w:pPr>
        <w:pStyle w:val="pealkiri3"/>
        <w:spacing w:after="240"/>
        <w:rPr>
          <w:rFonts w:ascii="Times New Roman" w:hAnsi="Times New Roman"/>
          <w:sz w:val="24"/>
          <w:szCs w:val="24"/>
        </w:rPr>
      </w:pPr>
      <w:r w:rsidRPr="00D37045">
        <w:rPr>
          <w:rFonts w:ascii="Times New Roman" w:hAnsi="Times New Roman"/>
          <w:sz w:val="24"/>
          <w:szCs w:val="24"/>
        </w:rPr>
        <w:t xml:space="preserve">Tabel </w:t>
      </w:r>
      <w:r w:rsidR="00AD3444">
        <w:rPr>
          <w:rFonts w:ascii="Times New Roman" w:hAnsi="Times New Roman"/>
          <w:sz w:val="24"/>
          <w:szCs w:val="24"/>
        </w:rPr>
        <w:t>3</w:t>
      </w:r>
      <w:r w:rsidRPr="00D37045">
        <w:rPr>
          <w:rFonts w:ascii="Times New Roman" w:hAnsi="Times New Roman"/>
          <w:sz w:val="24"/>
          <w:szCs w:val="24"/>
        </w:rPr>
        <w:t xml:space="preserve">. </w:t>
      </w:r>
      <w:r>
        <w:rPr>
          <w:rFonts w:ascii="Times New Roman" w:hAnsi="Times New Roman"/>
          <w:sz w:val="24"/>
          <w:szCs w:val="24"/>
        </w:rPr>
        <w:t>Andmeallikate</w:t>
      </w:r>
      <w:r w:rsidRPr="00D37045">
        <w:rPr>
          <w:rFonts w:ascii="Times New Roman" w:hAnsi="Times New Roman"/>
          <w:sz w:val="24"/>
          <w:szCs w:val="24"/>
        </w:rPr>
        <w:t xml:space="preserve"> </w:t>
      </w:r>
      <w:r>
        <w:rPr>
          <w:rFonts w:ascii="Times New Roman" w:hAnsi="Times New Roman"/>
          <w:sz w:val="24"/>
          <w:szCs w:val="24"/>
        </w:rPr>
        <w:t>arv</w:t>
      </w:r>
      <w:r w:rsidRPr="00D37045">
        <w:rPr>
          <w:rFonts w:ascii="Times New Roman" w:hAnsi="Times New Roman"/>
          <w:sz w:val="24"/>
          <w:szCs w:val="24"/>
        </w:rPr>
        <w:t xml:space="preserve"> </w:t>
      </w:r>
      <w:r>
        <w:rPr>
          <w:rFonts w:ascii="Times New Roman" w:hAnsi="Times New Roman"/>
          <w:sz w:val="24"/>
          <w:szCs w:val="24"/>
        </w:rPr>
        <w:t>statistikavaldkondade lõikes</w:t>
      </w:r>
      <w:r w:rsidRPr="00D37045">
        <w:rPr>
          <w:rFonts w:ascii="Times New Roman" w:hAnsi="Times New Roman"/>
          <w:sz w:val="24"/>
          <w:szCs w:val="24"/>
        </w:rPr>
        <w:t xml:space="preserve"> </w:t>
      </w:r>
      <w:r w:rsidR="00AD3444">
        <w:rPr>
          <w:rFonts w:ascii="Times New Roman" w:hAnsi="Times New Roman"/>
          <w:sz w:val="24"/>
          <w:szCs w:val="24"/>
        </w:rPr>
        <w:t>2023</w:t>
      </w:r>
      <w:r w:rsidR="005164DA">
        <w:rPr>
          <w:rFonts w:ascii="Times New Roman" w:hAnsi="Times New Roman"/>
          <w:sz w:val="24"/>
          <w:szCs w:val="24"/>
        </w:rPr>
        <w:t>.</w:t>
      </w:r>
      <w:r w:rsidR="00AD3444">
        <w:rPr>
          <w:rFonts w:ascii="Times New Roman" w:hAnsi="Times New Roman"/>
          <w:sz w:val="24"/>
          <w:szCs w:val="24"/>
        </w:rPr>
        <w:t xml:space="preserve"> aastal</w:t>
      </w:r>
    </w:p>
    <w:p w14:paraId="53A25184" w14:textId="151E2712" w:rsidR="00FA1FC8" w:rsidRDefault="00FA1FC8" w:rsidP="00FA1FC8"/>
    <w:tbl>
      <w:tblPr>
        <w:tblStyle w:val="TableGrid"/>
        <w:tblW w:w="9067" w:type="dxa"/>
        <w:tblLayout w:type="fixed"/>
        <w:tblLook w:val="04A0" w:firstRow="1" w:lastRow="0" w:firstColumn="1" w:lastColumn="0" w:noHBand="0" w:noVBand="1"/>
      </w:tblPr>
      <w:tblGrid>
        <w:gridCol w:w="1838"/>
        <w:gridCol w:w="1276"/>
        <w:gridCol w:w="1276"/>
        <w:gridCol w:w="1275"/>
        <w:gridCol w:w="1134"/>
        <w:gridCol w:w="1276"/>
        <w:gridCol w:w="992"/>
      </w:tblGrid>
      <w:tr w:rsidR="005164DA" w:rsidRPr="00F02209" w14:paraId="5741B360" w14:textId="65D956AB" w:rsidTr="002256B9">
        <w:trPr>
          <w:trHeight w:val="854"/>
        </w:trPr>
        <w:tc>
          <w:tcPr>
            <w:tcW w:w="1838" w:type="dxa"/>
          </w:tcPr>
          <w:p w14:paraId="305C46E8" w14:textId="77777777" w:rsidR="005164DA" w:rsidRPr="00F02209" w:rsidRDefault="005164DA" w:rsidP="00F02209">
            <w:pPr>
              <w:spacing w:after="0"/>
              <w:jc w:val="center"/>
              <w:rPr>
                <w:b/>
                <w:color w:val="000000"/>
                <w:sz w:val="22"/>
                <w:szCs w:val="22"/>
              </w:rPr>
            </w:pPr>
          </w:p>
        </w:tc>
        <w:tc>
          <w:tcPr>
            <w:tcW w:w="1276" w:type="dxa"/>
          </w:tcPr>
          <w:p w14:paraId="5F18F5A4" w14:textId="51BC4283" w:rsidR="005164DA" w:rsidRPr="00F02209" w:rsidRDefault="005164DA" w:rsidP="00F02209">
            <w:pPr>
              <w:spacing w:after="0"/>
              <w:jc w:val="center"/>
              <w:rPr>
                <w:b/>
                <w:color w:val="000000"/>
                <w:sz w:val="22"/>
                <w:szCs w:val="22"/>
              </w:rPr>
            </w:pPr>
            <w:r w:rsidRPr="00F02209">
              <w:rPr>
                <w:b/>
                <w:color w:val="000000"/>
                <w:sz w:val="22"/>
                <w:szCs w:val="22"/>
              </w:rPr>
              <w:t>Keskkond</w:t>
            </w:r>
          </w:p>
        </w:tc>
        <w:tc>
          <w:tcPr>
            <w:tcW w:w="1276" w:type="dxa"/>
          </w:tcPr>
          <w:p w14:paraId="5B9479BB" w14:textId="76B6FB45" w:rsidR="005164DA" w:rsidRPr="00F02209" w:rsidRDefault="005164DA" w:rsidP="00F02209">
            <w:pPr>
              <w:spacing w:after="0"/>
              <w:jc w:val="center"/>
              <w:rPr>
                <w:b/>
                <w:color w:val="000000"/>
                <w:sz w:val="22"/>
                <w:szCs w:val="22"/>
              </w:rPr>
            </w:pPr>
            <w:r w:rsidRPr="00F02209">
              <w:rPr>
                <w:b/>
                <w:color w:val="000000"/>
                <w:sz w:val="22"/>
                <w:szCs w:val="22"/>
              </w:rPr>
              <w:t>Majandus</w:t>
            </w:r>
          </w:p>
        </w:tc>
        <w:tc>
          <w:tcPr>
            <w:tcW w:w="1275" w:type="dxa"/>
          </w:tcPr>
          <w:p w14:paraId="6A0EDD03" w14:textId="01A10499" w:rsidR="005164DA" w:rsidRPr="00F02209" w:rsidRDefault="005164DA" w:rsidP="00F02209">
            <w:pPr>
              <w:spacing w:after="0"/>
              <w:jc w:val="center"/>
              <w:rPr>
                <w:b/>
                <w:color w:val="000000"/>
                <w:sz w:val="22"/>
                <w:szCs w:val="22"/>
              </w:rPr>
            </w:pPr>
            <w:r w:rsidRPr="00F02209">
              <w:rPr>
                <w:b/>
                <w:color w:val="000000"/>
                <w:sz w:val="22"/>
                <w:szCs w:val="22"/>
              </w:rPr>
              <w:t>Rahvastik</w:t>
            </w:r>
          </w:p>
        </w:tc>
        <w:tc>
          <w:tcPr>
            <w:tcW w:w="1134" w:type="dxa"/>
          </w:tcPr>
          <w:p w14:paraId="10815639" w14:textId="5298A7E4" w:rsidR="005164DA" w:rsidRPr="00F02209" w:rsidRDefault="005164DA" w:rsidP="00F02209">
            <w:pPr>
              <w:spacing w:after="0"/>
              <w:jc w:val="center"/>
              <w:rPr>
                <w:b/>
                <w:color w:val="000000"/>
                <w:sz w:val="22"/>
                <w:szCs w:val="22"/>
              </w:rPr>
            </w:pPr>
            <w:proofErr w:type="spellStart"/>
            <w:r w:rsidRPr="00F02209">
              <w:rPr>
                <w:b/>
                <w:color w:val="000000"/>
                <w:sz w:val="22"/>
                <w:szCs w:val="22"/>
              </w:rPr>
              <w:t>Sotsiaal-elu</w:t>
            </w:r>
            <w:proofErr w:type="spellEnd"/>
          </w:p>
        </w:tc>
        <w:tc>
          <w:tcPr>
            <w:tcW w:w="1276" w:type="dxa"/>
          </w:tcPr>
          <w:p w14:paraId="2D93EF46" w14:textId="423E4B93" w:rsidR="005164DA" w:rsidRPr="00F02209" w:rsidRDefault="005164DA" w:rsidP="00F02209">
            <w:pPr>
              <w:spacing w:after="0"/>
              <w:jc w:val="center"/>
              <w:rPr>
                <w:b/>
                <w:color w:val="000000"/>
                <w:sz w:val="22"/>
                <w:szCs w:val="22"/>
              </w:rPr>
            </w:pPr>
            <w:r w:rsidRPr="00F02209">
              <w:rPr>
                <w:b/>
                <w:color w:val="000000"/>
                <w:sz w:val="22"/>
                <w:szCs w:val="22"/>
              </w:rPr>
              <w:t xml:space="preserve">Eri </w:t>
            </w:r>
            <w:proofErr w:type="spellStart"/>
            <w:r w:rsidRPr="00F02209">
              <w:rPr>
                <w:b/>
                <w:color w:val="000000"/>
                <w:sz w:val="22"/>
                <w:szCs w:val="22"/>
              </w:rPr>
              <w:t>vald-kondade</w:t>
            </w:r>
            <w:proofErr w:type="spellEnd"/>
            <w:r w:rsidRPr="00F02209">
              <w:rPr>
                <w:b/>
                <w:color w:val="000000"/>
                <w:sz w:val="22"/>
                <w:szCs w:val="22"/>
              </w:rPr>
              <w:t xml:space="preserve"> statistika</w:t>
            </w:r>
          </w:p>
        </w:tc>
        <w:tc>
          <w:tcPr>
            <w:tcW w:w="992" w:type="dxa"/>
          </w:tcPr>
          <w:p w14:paraId="5DDED3D5" w14:textId="218B9F61" w:rsidR="005164DA" w:rsidRPr="00F02209" w:rsidRDefault="005164DA" w:rsidP="00F02209">
            <w:pPr>
              <w:spacing w:after="0"/>
              <w:jc w:val="center"/>
              <w:rPr>
                <w:b/>
                <w:color w:val="000000"/>
                <w:sz w:val="22"/>
                <w:szCs w:val="22"/>
              </w:rPr>
            </w:pPr>
            <w:r w:rsidRPr="00F02209">
              <w:rPr>
                <w:b/>
                <w:color w:val="000000"/>
                <w:sz w:val="22"/>
                <w:szCs w:val="22"/>
              </w:rPr>
              <w:t>Kokku</w:t>
            </w:r>
          </w:p>
        </w:tc>
      </w:tr>
      <w:tr w:rsidR="005164DA" w:rsidRPr="00F02209" w14:paraId="49EF4092" w14:textId="487179EE" w:rsidTr="002256B9">
        <w:tc>
          <w:tcPr>
            <w:tcW w:w="1838" w:type="dxa"/>
          </w:tcPr>
          <w:p w14:paraId="0E8B4A50" w14:textId="1F2D7E5F" w:rsidR="005164DA" w:rsidRPr="00F02209" w:rsidRDefault="005164DA" w:rsidP="00F02209">
            <w:pPr>
              <w:spacing w:after="0"/>
              <w:rPr>
                <w:sz w:val="22"/>
                <w:szCs w:val="22"/>
              </w:rPr>
            </w:pPr>
            <w:r w:rsidRPr="00F02209">
              <w:rPr>
                <w:sz w:val="22"/>
                <w:szCs w:val="22"/>
              </w:rPr>
              <w:t>Administratiivsed allikad</w:t>
            </w:r>
          </w:p>
        </w:tc>
        <w:tc>
          <w:tcPr>
            <w:tcW w:w="1276" w:type="dxa"/>
          </w:tcPr>
          <w:p w14:paraId="10AE89C6" w14:textId="1B796831" w:rsidR="005164DA" w:rsidRPr="00F02209" w:rsidRDefault="005164DA" w:rsidP="00F02209">
            <w:pPr>
              <w:spacing w:after="0"/>
              <w:jc w:val="right"/>
              <w:rPr>
                <w:sz w:val="22"/>
                <w:szCs w:val="22"/>
              </w:rPr>
            </w:pPr>
            <w:r w:rsidRPr="00F02209">
              <w:rPr>
                <w:sz w:val="22"/>
                <w:szCs w:val="22"/>
              </w:rPr>
              <w:t>11</w:t>
            </w:r>
          </w:p>
        </w:tc>
        <w:tc>
          <w:tcPr>
            <w:tcW w:w="1276" w:type="dxa"/>
          </w:tcPr>
          <w:p w14:paraId="12E838F0" w14:textId="3789578D" w:rsidR="005164DA" w:rsidRPr="00F02209" w:rsidRDefault="005164DA" w:rsidP="00F02209">
            <w:pPr>
              <w:spacing w:after="0"/>
              <w:jc w:val="right"/>
              <w:rPr>
                <w:sz w:val="22"/>
                <w:szCs w:val="22"/>
              </w:rPr>
            </w:pPr>
            <w:r w:rsidRPr="00F02209">
              <w:rPr>
                <w:sz w:val="22"/>
                <w:szCs w:val="22"/>
              </w:rPr>
              <w:t>58</w:t>
            </w:r>
          </w:p>
        </w:tc>
        <w:tc>
          <w:tcPr>
            <w:tcW w:w="1275" w:type="dxa"/>
          </w:tcPr>
          <w:p w14:paraId="71DD1804" w14:textId="6A2FBBB1" w:rsidR="005164DA" w:rsidRPr="00F02209" w:rsidRDefault="005164DA" w:rsidP="00F02209">
            <w:pPr>
              <w:spacing w:after="0"/>
              <w:jc w:val="right"/>
              <w:rPr>
                <w:sz w:val="22"/>
                <w:szCs w:val="22"/>
              </w:rPr>
            </w:pPr>
            <w:r w:rsidRPr="00F02209">
              <w:rPr>
                <w:sz w:val="22"/>
                <w:szCs w:val="22"/>
              </w:rPr>
              <w:t>33</w:t>
            </w:r>
          </w:p>
        </w:tc>
        <w:tc>
          <w:tcPr>
            <w:tcW w:w="1134" w:type="dxa"/>
          </w:tcPr>
          <w:p w14:paraId="37C74931" w14:textId="47FE1662" w:rsidR="005164DA" w:rsidRPr="00F02209" w:rsidRDefault="005164DA" w:rsidP="00F02209">
            <w:pPr>
              <w:spacing w:after="0"/>
              <w:jc w:val="right"/>
              <w:rPr>
                <w:sz w:val="22"/>
                <w:szCs w:val="22"/>
              </w:rPr>
            </w:pPr>
            <w:r w:rsidRPr="00F02209">
              <w:rPr>
                <w:sz w:val="22"/>
                <w:szCs w:val="22"/>
              </w:rPr>
              <w:t>21</w:t>
            </w:r>
          </w:p>
        </w:tc>
        <w:tc>
          <w:tcPr>
            <w:tcW w:w="1276" w:type="dxa"/>
          </w:tcPr>
          <w:p w14:paraId="3818CD24" w14:textId="3E4E03E7" w:rsidR="005164DA" w:rsidRPr="00F02209" w:rsidRDefault="005164DA" w:rsidP="00F02209">
            <w:pPr>
              <w:spacing w:after="0"/>
              <w:jc w:val="right"/>
              <w:rPr>
                <w:sz w:val="22"/>
                <w:szCs w:val="22"/>
              </w:rPr>
            </w:pPr>
            <w:r w:rsidRPr="00F02209">
              <w:rPr>
                <w:sz w:val="22"/>
                <w:szCs w:val="22"/>
              </w:rPr>
              <w:t>22</w:t>
            </w:r>
          </w:p>
        </w:tc>
        <w:tc>
          <w:tcPr>
            <w:tcW w:w="992" w:type="dxa"/>
          </w:tcPr>
          <w:p w14:paraId="445F7A59" w14:textId="2D0E08A4" w:rsidR="005164DA" w:rsidRPr="00F02209" w:rsidRDefault="005164DA" w:rsidP="00F02209">
            <w:pPr>
              <w:spacing w:after="0"/>
              <w:jc w:val="right"/>
              <w:rPr>
                <w:b/>
                <w:sz w:val="22"/>
                <w:szCs w:val="22"/>
              </w:rPr>
            </w:pPr>
            <w:r w:rsidRPr="00F02209">
              <w:rPr>
                <w:b/>
                <w:sz w:val="22"/>
                <w:szCs w:val="22"/>
              </w:rPr>
              <w:t>145</w:t>
            </w:r>
          </w:p>
        </w:tc>
      </w:tr>
      <w:tr w:rsidR="005164DA" w:rsidRPr="00F02209" w14:paraId="202C022B" w14:textId="1DE58ED6" w:rsidTr="002256B9">
        <w:tc>
          <w:tcPr>
            <w:tcW w:w="1838" w:type="dxa"/>
          </w:tcPr>
          <w:p w14:paraId="7A8D0943" w14:textId="2AB61BE9" w:rsidR="005164DA" w:rsidRPr="00F02209" w:rsidRDefault="005164DA" w:rsidP="00F02209">
            <w:pPr>
              <w:spacing w:after="0"/>
              <w:rPr>
                <w:sz w:val="22"/>
                <w:szCs w:val="22"/>
              </w:rPr>
            </w:pPr>
            <w:r w:rsidRPr="00F02209">
              <w:rPr>
                <w:sz w:val="22"/>
                <w:szCs w:val="22"/>
              </w:rPr>
              <w:t>Uuringud, sh</w:t>
            </w:r>
          </w:p>
        </w:tc>
        <w:tc>
          <w:tcPr>
            <w:tcW w:w="1276" w:type="dxa"/>
          </w:tcPr>
          <w:p w14:paraId="0FA94295" w14:textId="795A33FC" w:rsidR="005164DA" w:rsidRPr="00F02209" w:rsidRDefault="005164DA" w:rsidP="00F02209">
            <w:pPr>
              <w:spacing w:after="0"/>
              <w:jc w:val="right"/>
              <w:rPr>
                <w:sz w:val="22"/>
                <w:szCs w:val="22"/>
              </w:rPr>
            </w:pPr>
            <w:r w:rsidRPr="00F02209">
              <w:rPr>
                <w:sz w:val="22"/>
                <w:szCs w:val="22"/>
              </w:rPr>
              <w:t>3</w:t>
            </w:r>
          </w:p>
        </w:tc>
        <w:tc>
          <w:tcPr>
            <w:tcW w:w="1276" w:type="dxa"/>
          </w:tcPr>
          <w:p w14:paraId="6B6C0FB0" w14:textId="71E20EAD" w:rsidR="005164DA" w:rsidRPr="00F02209" w:rsidRDefault="005164DA" w:rsidP="00F02209">
            <w:pPr>
              <w:spacing w:after="0"/>
              <w:jc w:val="right"/>
              <w:rPr>
                <w:sz w:val="22"/>
                <w:szCs w:val="22"/>
              </w:rPr>
            </w:pPr>
            <w:r w:rsidRPr="00F02209">
              <w:rPr>
                <w:sz w:val="22"/>
                <w:szCs w:val="22"/>
              </w:rPr>
              <w:t>92</w:t>
            </w:r>
          </w:p>
        </w:tc>
        <w:tc>
          <w:tcPr>
            <w:tcW w:w="1275" w:type="dxa"/>
          </w:tcPr>
          <w:p w14:paraId="2BA2D0AB" w14:textId="77777777" w:rsidR="005164DA" w:rsidRPr="00F02209" w:rsidRDefault="005164DA" w:rsidP="00F02209">
            <w:pPr>
              <w:spacing w:after="0"/>
              <w:jc w:val="right"/>
              <w:rPr>
                <w:sz w:val="22"/>
                <w:szCs w:val="22"/>
              </w:rPr>
            </w:pPr>
          </w:p>
        </w:tc>
        <w:tc>
          <w:tcPr>
            <w:tcW w:w="1134" w:type="dxa"/>
          </w:tcPr>
          <w:p w14:paraId="52D6D1FE" w14:textId="005EF99C" w:rsidR="005164DA" w:rsidRPr="00F02209" w:rsidRDefault="005164DA" w:rsidP="00F02209">
            <w:pPr>
              <w:spacing w:after="0"/>
              <w:jc w:val="right"/>
              <w:rPr>
                <w:sz w:val="22"/>
                <w:szCs w:val="22"/>
              </w:rPr>
            </w:pPr>
            <w:r w:rsidRPr="00F02209">
              <w:rPr>
                <w:sz w:val="22"/>
                <w:szCs w:val="22"/>
              </w:rPr>
              <w:t>14</w:t>
            </w:r>
          </w:p>
        </w:tc>
        <w:tc>
          <w:tcPr>
            <w:tcW w:w="1276" w:type="dxa"/>
          </w:tcPr>
          <w:p w14:paraId="7152A102" w14:textId="77777777" w:rsidR="005164DA" w:rsidRPr="00F02209" w:rsidRDefault="005164DA" w:rsidP="00F02209">
            <w:pPr>
              <w:spacing w:after="0"/>
              <w:jc w:val="right"/>
              <w:rPr>
                <w:sz w:val="22"/>
                <w:szCs w:val="22"/>
              </w:rPr>
            </w:pPr>
          </w:p>
        </w:tc>
        <w:tc>
          <w:tcPr>
            <w:tcW w:w="992" w:type="dxa"/>
          </w:tcPr>
          <w:p w14:paraId="0AA56DCE" w14:textId="4DE770AB" w:rsidR="005164DA" w:rsidRPr="00F02209" w:rsidRDefault="005164DA" w:rsidP="00F02209">
            <w:pPr>
              <w:spacing w:after="0"/>
              <w:jc w:val="right"/>
              <w:rPr>
                <w:b/>
                <w:sz w:val="22"/>
                <w:szCs w:val="22"/>
              </w:rPr>
            </w:pPr>
            <w:r w:rsidRPr="00F02209">
              <w:rPr>
                <w:b/>
                <w:sz w:val="22"/>
                <w:szCs w:val="22"/>
              </w:rPr>
              <w:t>109</w:t>
            </w:r>
          </w:p>
        </w:tc>
      </w:tr>
      <w:tr w:rsidR="005164DA" w:rsidRPr="00F02209" w14:paraId="4F1AA77A" w14:textId="077224F2" w:rsidTr="002256B9">
        <w:tc>
          <w:tcPr>
            <w:tcW w:w="1838" w:type="dxa"/>
          </w:tcPr>
          <w:p w14:paraId="535C017D" w14:textId="5A3FC8A2" w:rsidR="005164DA" w:rsidRPr="00F02209" w:rsidRDefault="005164DA" w:rsidP="00F02209">
            <w:pPr>
              <w:spacing w:after="0"/>
              <w:rPr>
                <w:i/>
                <w:iCs/>
                <w:sz w:val="22"/>
                <w:szCs w:val="22"/>
              </w:rPr>
            </w:pPr>
            <w:r w:rsidRPr="00F02209">
              <w:rPr>
                <w:i/>
                <w:iCs/>
                <w:sz w:val="22"/>
                <w:szCs w:val="22"/>
              </w:rPr>
              <w:t>Ettevõtteuuringud</w:t>
            </w:r>
          </w:p>
        </w:tc>
        <w:tc>
          <w:tcPr>
            <w:tcW w:w="1276" w:type="dxa"/>
          </w:tcPr>
          <w:p w14:paraId="0BB1F866" w14:textId="2B9ACEB7" w:rsidR="005164DA" w:rsidRPr="00F02209" w:rsidRDefault="005164DA" w:rsidP="00F02209">
            <w:pPr>
              <w:spacing w:after="0"/>
              <w:jc w:val="right"/>
              <w:rPr>
                <w:i/>
                <w:iCs/>
                <w:sz w:val="22"/>
                <w:szCs w:val="22"/>
              </w:rPr>
            </w:pPr>
            <w:r w:rsidRPr="00F02209">
              <w:rPr>
                <w:i/>
                <w:iCs/>
                <w:sz w:val="22"/>
                <w:szCs w:val="22"/>
              </w:rPr>
              <w:t>3</w:t>
            </w:r>
          </w:p>
        </w:tc>
        <w:tc>
          <w:tcPr>
            <w:tcW w:w="1276" w:type="dxa"/>
          </w:tcPr>
          <w:p w14:paraId="45930851" w14:textId="2B084FBD" w:rsidR="005164DA" w:rsidRPr="00F02209" w:rsidRDefault="005164DA" w:rsidP="00F02209">
            <w:pPr>
              <w:spacing w:after="0"/>
              <w:jc w:val="right"/>
              <w:rPr>
                <w:i/>
                <w:iCs/>
                <w:sz w:val="22"/>
                <w:szCs w:val="22"/>
              </w:rPr>
            </w:pPr>
            <w:r w:rsidRPr="00F02209">
              <w:rPr>
                <w:i/>
                <w:iCs/>
                <w:sz w:val="22"/>
                <w:szCs w:val="22"/>
              </w:rPr>
              <w:t>88</w:t>
            </w:r>
          </w:p>
        </w:tc>
        <w:tc>
          <w:tcPr>
            <w:tcW w:w="1275" w:type="dxa"/>
          </w:tcPr>
          <w:p w14:paraId="34B2EC29" w14:textId="569A7F2E" w:rsidR="005164DA" w:rsidRPr="00F02209" w:rsidRDefault="005164DA" w:rsidP="00F02209">
            <w:pPr>
              <w:spacing w:after="0"/>
              <w:jc w:val="right"/>
              <w:rPr>
                <w:i/>
                <w:iCs/>
                <w:sz w:val="22"/>
                <w:szCs w:val="22"/>
              </w:rPr>
            </w:pPr>
          </w:p>
        </w:tc>
        <w:tc>
          <w:tcPr>
            <w:tcW w:w="1134" w:type="dxa"/>
          </w:tcPr>
          <w:p w14:paraId="1E9C35B1" w14:textId="5C9AD02F" w:rsidR="005164DA" w:rsidRPr="00F02209" w:rsidRDefault="005164DA" w:rsidP="00F02209">
            <w:pPr>
              <w:spacing w:after="0"/>
              <w:jc w:val="right"/>
              <w:rPr>
                <w:i/>
                <w:iCs/>
                <w:sz w:val="22"/>
                <w:szCs w:val="22"/>
              </w:rPr>
            </w:pPr>
            <w:r w:rsidRPr="00F02209">
              <w:rPr>
                <w:i/>
                <w:iCs/>
                <w:sz w:val="22"/>
                <w:szCs w:val="22"/>
              </w:rPr>
              <w:t>9</w:t>
            </w:r>
          </w:p>
        </w:tc>
        <w:tc>
          <w:tcPr>
            <w:tcW w:w="1276" w:type="dxa"/>
          </w:tcPr>
          <w:p w14:paraId="02553DD9" w14:textId="000DF9AF" w:rsidR="005164DA" w:rsidRPr="00F02209" w:rsidRDefault="005164DA" w:rsidP="00F02209">
            <w:pPr>
              <w:spacing w:after="0"/>
              <w:jc w:val="right"/>
              <w:rPr>
                <w:i/>
                <w:iCs/>
                <w:sz w:val="22"/>
                <w:szCs w:val="22"/>
              </w:rPr>
            </w:pPr>
          </w:p>
        </w:tc>
        <w:tc>
          <w:tcPr>
            <w:tcW w:w="992" w:type="dxa"/>
          </w:tcPr>
          <w:p w14:paraId="410018BA" w14:textId="0AC222E1" w:rsidR="005164DA" w:rsidRPr="00F02209" w:rsidRDefault="005164DA" w:rsidP="00F02209">
            <w:pPr>
              <w:spacing w:after="0"/>
              <w:jc w:val="right"/>
              <w:rPr>
                <w:b/>
                <w:i/>
                <w:iCs/>
                <w:sz w:val="22"/>
                <w:szCs w:val="22"/>
              </w:rPr>
            </w:pPr>
            <w:r w:rsidRPr="00F02209">
              <w:rPr>
                <w:b/>
                <w:i/>
                <w:iCs/>
                <w:sz w:val="22"/>
                <w:szCs w:val="22"/>
              </w:rPr>
              <w:t>100</w:t>
            </w:r>
          </w:p>
        </w:tc>
      </w:tr>
      <w:tr w:rsidR="005164DA" w:rsidRPr="00F02209" w14:paraId="335E99F8" w14:textId="3BC175FB" w:rsidTr="002256B9">
        <w:tc>
          <w:tcPr>
            <w:tcW w:w="1838" w:type="dxa"/>
          </w:tcPr>
          <w:p w14:paraId="4C97D134" w14:textId="3B5C2D39" w:rsidR="005164DA" w:rsidRPr="00F02209" w:rsidRDefault="005164DA" w:rsidP="00F02209">
            <w:pPr>
              <w:spacing w:after="0"/>
              <w:rPr>
                <w:i/>
                <w:iCs/>
                <w:sz w:val="22"/>
                <w:szCs w:val="22"/>
              </w:rPr>
            </w:pPr>
            <w:proofErr w:type="spellStart"/>
            <w:r w:rsidRPr="00F02209">
              <w:rPr>
                <w:i/>
                <w:iCs/>
                <w:sz w:val="22"/>
                <w:szCs w:val="22"/>
              </w:rPr>
              <w:t>Isikuuuringud</w:t>
            </w:r>
            <w:proofErr w:type="spellEnd"/>
          </w:p>
        </w:tc>
        <w:tc>
          <w:tcPr>
            <w:tcW w:w="1276" w:type="dxa"/>
          </w:tcPr>
          <w:p w14:paraId="7741A894" w14:textId="77777777" w:rsidR="005164DA" w:rsidRPr="00F02209" w:rsidRDefault="005164DA" w:rsidP="00F02209">
            <w:pPr>
              <w:spacing w:after="0"/>
              <w:jc w:val="right"/>
              <w:rPr>
                <w:i/>
                <w:iCs/>
                <w:sz w:val="22"/>
                <w:szCs w:val="22"/>
              </w:rPr>
            </w:pPr>
          </w:p>
        </w:tc>
        <w:tc>
          <w:tcPr>
            <w:tcW w:w="1276" w:type="dxa"/>
          </w:tcPr>
          <w:p w14:paraId="2CED3D2A" w14:textId="4E633284" w:rsidR="005164DA" w:rsidRPr="00F02209" w:rsidRDefault="005164DA" w:rsidP="00F02209">
            <w:pPr>
              <w:spacing w:after="0"/>
              <w:jc w:val="right"/>
              <w:rPr>
                <w:i/>
                <w:iCs/>
                <w:sz w:val="22"/>
                <w:szCs w:val="22"/>
              </w:rPr>
            </w:pPr>
            <w:r w:rsidRPr="00F02209">
              <w:rPr>
                <w:i/>
                <w:iCs/>
                <w:sz w:val="22"/>
                <w:szCs w:val="22"/>
              </w:rPr>
              <w:t>4</w:t>
            </w:r>
          </w:p>
        </w:tc>
        <w:tc>
          <w:tcPr>
            <w:tcW w:w="1275" w:type="dxa"/>
          </w:tcPr>
          <w:p w14:paraId="2450306D" w14:textId="77777777" w:rsidR="005164DA" w:rsidRPr="00F02209" w:rsidRDefault="005164DA" w:rsidP="00F02209">
            <w:pPr>
              <w:spacing w:after="0"/>
              <w:jc w:val="right"/>
              <w:rPr>
                <w:i/>
                <w:iCs/>
                <w:sz w:val="22"/>
                <w:szCs w:val="22"/>
              </w:rPr>
            </w:pPr>
          </w:p>
        </w:tc>
        <w:tc>
          <w:tcPr>
            <w:tcW w:w="1134" w:type="dxa"/>
          </w:tcPr>
          <w:p w14:paraId="3236AF80" w14:textId="78E72D23" w:rsidR="005164DA" w:rsidRPr="00F02209" w:rsidRDefault="005164DA" w:rsidP="00F02209">
            <w:pPr>
              <w:spacing w:after="0"/>
              <w:jc w:val="right"/>
              <w:rPr>
                <w:i/>
                <w:iCs/>
                <w:sz w:val="22"/>
                <w:szCs w:val="22"/>
              </w:rPr>
            </w:pPr>
            <w:r w:rsidRPr="00F02209">
              <w:rPr>
                <w:i/>
                <w:iCs/>
                <w:sz w:val="22"/>
                <w:szCs w:val="22"/>
              </w:rPr>
              <w:t>5</w:t>
            </w:r>
          </w:p>
        </w:tc>
        <w:tc>
          <w:tcPr>
            <w:tcW w:w="1276" w:type="dxa"/>
          </w:tcPr>
          <w:p w14:paraId="78F6AC69" w14:textId="77777777" w:rsidR="005164DA" w:rsidRPr="00F02209" w:rsidRDefault="005164DA" w:rsidP="00F02209">
            <w:pPr>
              <w:spacing w:after="0"/>
              <w:jc w:val="right"/>
              <w:rPr>
                <w:i/>
                <w:iCs/>
                <w:sz w:val="22"/>
                <w:szCs w:val="22"/>
              </w:rPr>
            </w:pPr>
          </w:p>
        </w:tc>
        <w:tc>
          <w:tcPr>
            <w:tcW w:w="992" w:type="dxa"/>
          </w:tcPr>
          <w:p w14:paraId="07D7F2EE" w14:textId="54C0D001" w:rsidR="005164DA" w:rsidRPr="00F02209" w:rsidRDefault="005164DA" w:rsidP="00F02209">
            <w:pPr>
              <w:spacing w:after="0"/>
              <w:jc w:val="right"/>
              <w:rPr>
                <w:b/>
                <w:i/>
                <w:iCs/>
                <w:sz w:val="22"/>
                <w:szCs w:val="22"/>
              </w:rPr>
            </w:pPr>
            <w:r w:rsidRPr="00F02209">
              <w:rPr>
                <w:b/>
                <w:i/>
                <w:iCs/>
                <w:sz w:val="22"/>
                <w:szCs w:val="22"/>
              </w:rPr>
              <w:t>9</w:t>
            </w:r>
          </w:p>
        </w:tc>
      </w:tr>
      <w:tr w:rsidR="00F02209" w:rsidRPr="00F02209" w14:paraId="1202BBAD" w14:textId="028F58A6" w:rsidTr="002256B9">
        <w:tc>
          <w:tcPr>
            <w:tcW w:w="1838" w:type="dxa"/>
          </w:tcPr>
          <w:p w14:paraId="4F4586CD" w14:textId="4F4F1F3D" w:rsidR="005164DA" w:rsidRPr="00F02209" w:rsidRDefault="005164DA" w:rsidP="00F02209">
            <w:pPr>
              <w:spacing w:after="0"/>
              <w:rPr>
                <w:b/>
                <w:bCs/>
                <w:sz w:val="22"/>
                <w:szCs w:val="22"/>
              </w:rPr>
            </w:pPr>
            <w:r w:rsidRPr="00F02209">
              <w:rPr>
                <w:b/>
                <w:bCs/>
                <w:sz w:val="22"/>
                <w:szCs w:val="22"/>
              </w:rPr>
              <w:t>Kokku</w:t>
            </w:r>
          </w:p>
        </w:tc>
        <w:tc>
          <w:tcPr>
            <w:tcW w:w="1276" w:type="dxa"/>
          </w:tcPr>
          <w:p w14:paraId="395139CB" w14:textId="633F41D9" w:rsidR="005164DA" w:rsidRPr="00F02209" w:rsidRDefault="005164DA" w:rsidP="00F02209">
            <w:pPr>
              <w:spacing w:after="0"/>
              <w:jc w:val="right"/>
              <w:rPr>
                <w:b/>
                <w:bCs/>
                <w:sz w:val="22"/>
                <w:szCs w:val="22"/>
              </w:rPr>
            </w:pPr>
            <w:r w:rsidRPr="00F02209">
              <w:rPr>
                <w:b/>
                <w:bCs/>
                <w:sz w:val="22"/>
                <w:szCs w:val="22"/>
              </w:rPr>
              <w:t>14</w:t>
            </w:r>
          </w:p>
        </w:tc>
        <w:tc>
          <w:tcPr>
            <w:tcW w:w="1276" w:type="dxa"/>
          </w:tcPr>
          <w:p w14:paraId="7C22F9FB" w14:textId="0CAC254B" w:rsidR="005164DA" w:rsidRPr="00F02209" w:rsidRDefault="005164DA" w:rsidP="00F02209">
            <w:pPr>
              <w:spacing w:after="0"/>
              <w:jc w:val="right"/>
              <w:rPr>
                <w:b/>
                <w:bCs/>
                <w:sz w:val="22"/>
                <w:szCs w:val="22"/>
              </w:rPr>
            </w:pPr>
            <w:r w:rsidRPr="00F02209">
              <w:rPr>
                <w:b/>
                <w:bCs/>
                <w:sz w:val="22"/>
                <w:szCs w:val="22"/>
              </w:rPr>
              <w:t>150</w:t>
            </w:r>
          </w:p>
        </w:tc>
        <w:tc>
          <w:tcPr>
            <w:tcW w:w="1275" w:type="dxa"/>
          </w:tcPr>
          <w:p w14:paraId="64DD1F32" w14:textId="2600475D" w:rsidR="005164DA" w:rsidRPr="00F02209" w:rsidRDefault="005164DA" w:rsidP="00F02209">
            <w:pPr>
              <w:spacing w:after="0"/>
              <w:jc w:val="right"/>
              <w:rPr>
                <w:b/>
                <w:bCs/>
                <w:sz w:val="22"/>
                <w:szCs w:val="22"/>
              </w:rPr>
            </w:pPr>
            <w:r w:rsidRPr="00F02209">
              <w:rPr>
                <w:b/>
                <w:bCs/>
                <w:sz w:val="22"/>
                <w:szCs w:val="22"/>
              </w:rPr>
              <w:t>33</w:t>
            </w:r>
          </w:p>
        </w:tc>
        <w:tc>
          <w:tcPr>
            <w:tcW w:w="1134" w:type="dxa"/>
          </w:tcPr>
          <w:p w14:paraId="11DBC3A1" w14:textId="6ECEED06" w:rsidR="005164DA" w:rsidRPr="00F02209" w:rsidRDefault="005164DA" w:rsidP="00F02209">
            <w:pPr>
              <w:spacing w:after="0"/>
              <w:jc w:val="right"/>
              <w:rPr>
                <w:b/>
                <w:bCs/>
                <w:sz w:val="22"/>
                <w:szCs w:val="22"/>
              </w:rPr>
            </w:pPr>
            <w:r w:rsidRPr="00F02209">
              <w:rPr>
                <w:b/>
                <w:bCs/>
                <w:sz w:val="22"/>
                <w:szCs w:val="22"/>
              </w:rPr>
              <w:t>35</w:t>
            </w:r>
          </w:p>
        </w:tc>
        <w:tc>
          <w:tcPr>
            <w:tcW w:w="1276" w:type="dxa"/>
          </w:tcPr>
          <w:p w14:paraId="2246C9A7" w14:textId="138454FA" w:rsidR="005164DA" w:rsidRPr="00F02209" w:rsidRDefault="005164DA" w:rsidP="00F02209">
            <w:pPr>
              <w:spacing w:after="0"/>
              <w:jc w:val="right"/>
              <w:rPr>
                <w:b/>
                <w:bCs/>
                <w:sz w:val="22"/>
                <w:szCs w:val="22"/>
              </w:rPr>
            </w:pPr>
            <w:r w:rsidRPr="00F02209">
              <w:rPr>
                <w:b/>
                <w:bCs/>
                <w:sz w:val="22"/>
                <w:szCs w:val="22"/>
              </w:rPr>
              <w:t>22</w:t>
            </w:r>
          </w:p>
        </w:tc>
        <w:tc>
          <w:tcPr>
            <w:tcW w:w="992" w:type="dxa"/>
          </w:tcPr>
          <w:p w14:paraId="50489705" w14:textId="29312CA7" w:rsidR="005164DA" w:rsidRPr="00F02209" w:rsidRDefault="006E08EE" w:rsidP="00F02209">
            <w:pPr>
              <w:spacing w:after="0"/>
              <w:jc w:val="right"/>
              <w:rPr>
                <w:b/>
                <w:sz w:val="22"/>
                <w:szCs w:val="22"/>
              </w:rPr>
            </w:pPr>
            <w:r w:rsidRPr="00F02209">
              <w:rPr>
                <w:b/>
                <w:sz w:val="22"/>
                <w:szCs w:val="22"/>
              </w:rPr>
              <w:t>254</w:t>
            </w:r>
          </w:p>
        </w:tc>
      </w:tr>
    </w:tbl>
    <w:p w14:paraId="40CDA984" w14:textId="77777777" w:rsidR="00FA1FC8" w:rsidRDefault="00FA1FC8" w:rsidP="00FA1FC8"/>
    <w:p w14:paraId="03F3583F" w14:textId="298D194B" w:rsidR="00FA1FC8" w:rsidRDefault="00FA1FC8" w:rsidP="00FA1FC8"/>
    <w:p w14:paraId="540FC78A" w14:textId="77777777" w:rsidR="00FA1FC8" w:rsidRPr="00B33FAA" w:rsidRDefault="00FA1FC8" w:rsidP="00B33FAA"/>
    <w:p w14:paraId="6BF69D56" w14:textId="635EC175" w:rsidR="00E81CED" w:rsidRPr="00D37045" w:rsidRDefault="00E81CED" w:rsidP="00950F13">
      <w:pPr>
        <w:pStyle w:val="Heading3"/>
        <w:numPr>
          <w:ilvl w:val="2"/>
          <w:numId w:val="8"/>
        </w:numPr>
        <w:spacing w:before="0" w:after="240"/>
        <w:rPr>
          <w:rFonts w:ascii="Times New Roman" w:hAnsi="Times New Roman" w:cs="Times New Roman"/>
          <w:sz w:val="24"/>
          <w:szCs w:val="24"/>
        </w:rPr>
      </w:pPr>
      <w:bookmarkStart w:id="21" w:name="_Toc44262741"/>
      <w:r w:rsidRPr="00D37045">
        <w:rPr>
          <w:rFonts w:ascii="Times New Roman" w:hAnsi="Times New Roman" w:cs="Times New Roman"/>
          <w:sz w:val="24"/>
          <w:szCs w:val="24"/>
        </w:rPr>
        <w:t>Keskkond</w:t>
      </w:r>
      <w:bookmarkEnd w:id="21"/>
    </w:p>
    <w:p w14:paraId="1B4DA62C" w14:textId="03F479F6" w:rsidR="00973571" w:rsidRPr="00D37045" w:rsidRDefault="00900879" w:rsidP="00950F13">
      <w:pPr>
        <w:spacing w:after="240"/>
        <w:jc w:val="both"/>
      </w:pPr>
      <w:r w:rsidRPr="00D37045">
        <w:t>202</w:t>
      </w:r>
      <w:r w:rsidR="00DC7A37">
        <w:t>3</w:t>
      </w:r>
      <w:r w:rsidRPr="00D37045">
        <w:t>.</w:t>
      </w:r>
      <w:r w:rsidR="00324AE6" w:rsidRPr="00D37045">
        <w:t xml:space="preserve"> aastal võrreldes 202</w:t>
      </w:r>
      <w:r w:rsidR="00DC7A37">
        <w:t>2</w:t>
      </w:r>
      <w:r w:rsidR="00324AE6" w:rsidRPr="00D37045">
        <w:t xml:space="preserve">. aastaga muudatusi </w:t>
      </w:r>
      <w:r w:rsidR="005A7987" w:rsidRPr="00AD3444">
        <w:t>keskkonna põhistatistik</w:t>
      </w:r>
      <w:r w:rsidR="00F50E95" w:rsidRPr="00AD3444">
        <w:t>atöödes ei ole – kokku tehakse 4</w:t>
      </w:r>
      <w:r w:rsidR="005A7987" w:rsidRPr="00AD3444">
        <w:t xml:space="preserve"> statistikatööd </w:t>
      </w:r>
      <w:r w:rsidR="00973571" w:rsidRPr="00AD3444">
        <w:t xml:space="preserve">eeldatava </w:t>
      </w:r>
      <w:r w:rsidR="005A7987" w:rsidRPr="00AD3444">
        <w:t xml:space="preserve">maksumusega </w:t>
      </w:r>
      <w:r w:rsidR="00AD3444" w:rsidRPr="00AD3444">
        <w:rPr>
          <w:color w:val="000000"/>
        </w:rPr>
        <w:t>565</w:t>
      </w:r>
      <w:r w:rsidR="005A7987" w:rsidRPr="00AD3444">
        <w:t xml:space="preserve"> tuhat eurot.</w:t>
      </w:r>
    </w:p>
    <w:p w14:paraId="5085A49D" w14:textId="0CE4DC76" w:rsidR="00A1028C" w:rsidRPr="00D37045" w:rsidRDefault="005A7987" w:rsidP="00950F13">
      <w:pPr>
        <w:spacing w:after="240"/>
        <w:jc w:val="both"/>
      </w:pPr>
      <w:r w:rsidRPr="00D37045">
        <w:t>Ü</w:t>
      </w:r>
      <w:r w:rsidR="00973571" w:rsidRPr="00D37045">
        <w:t>he</w:t>
      </w:r>
      <w:r w:rsidRPr="00D37045">
        <w:t xml:space="preserve"> </w:t>
      </w:r>
      <w:r w:rsidR="00F50E95" w:rsidRPr="00D37045">
        <w:t xml:space="preserve">keskkonnavaldkonna </w:t>
      </w:r>
      <w:r w:rsidRPr="00D37045">
        <w:t xml:space="preserve">statistikatöö </w:t>
      </w:r>
      <w:r w:rsidR="00973571" w:rsidRPr="00D37045">
        <w:t xml:space="preserve">sagedus on tsükliline. </w:t>
      </w:r>
      <w:r w:rsidR="00324AE6" w:rsidRPr="00D37045">
        <w:t>2020. aastal alustati iga viie aasta tagant tehtava tsüklilise tööga taimekaitsevahendite statistikatöös, mille</w:t>
      </w:r>
      <w:r w:rsidR="002F28E4" w:rsidRPr="00D37045">
        <w:t xml:space="preserve"> eesmärk on anda teavet taimekaitsevahendite põllumajandusliku kasutamise kohta.</w:t>
      </w:r>
      <w:r w:rsidR="00343860" w:rsidRPr="00D37045">
        <w:t xml:space="preserve"> Seda statistikatööd tehakse </w:t>
      </w:r>
      <w:r w:rsidR="004B4AE8" w:rsidRPr="00D37045">
        <w:t xml:space="preserve">pestitsiidide statistikat käsitleva </w:t>
      </w:r>
      <w:r w:rsidR="00343860" w:rsidRPr="00D37045">
        <w:t>EL-i määruse alusel</w:t>
      </w:r>
      <w:r w:rsidR="004B4AE8" w:rsidRPr="00D37045">
        <w:t>.</w:t>
      </w:r>
      <w:r w:rsidR="009E5DDF" w:rsidRPr="00D37045">
        <w:t xml:space="preserve"> </w:t>
      </w:r>
      <w:r w:rsidR="001836DF" w:rsidRPr="00D37045">
        <w:t>Andmeid kogu</w:t>
      </w:r>
      <w:r w:rsidR="00DC7A37">
        <w:t>takse</w:t>
      </w:r>
      <w:r w:rsidR="001836DF" w:rsidRPr="00D37045">
        <w:t xml:space="preserve"> </w:t>
      </w:r>
      <w:r w:rsidR="004B4AE8" w:rsidRPr="00D37045">
        <w:t>202</w:t>
      </w:r>
      <w:r w:rsidR="00DC7A37">
        <w:t>5</w:t>
      </w:r>
      <w:r w:rsidR="004B4AE8" w:rsidRPr="00D37045">
        <w:t>.</w:t>
      </w:r>
      <w:r w:rsidR="001836DF" w:rsidRPr="00D37045">
        <w:t xml:space="preserve"> aastal ja tulemused avaldatakse </w:t>
      </w:r>
      <w:r w:rsidR="004B4AE8" w:rsidRPr="00D37045">
        <w:t>202</w:t>
      </w:r>
      <w:r w:rsidR="00DC7A37">
        <w:t>6</w:t>
      </w:r>
      <w:r w:rsidR="001836DF" w:rsidRPr="00D37045">
        <w:t>. aastal.</w:t>
      </w:r>
      <w:r w:rsidR="004B4AE8" w:rsidRPr="00D37045">
        <w:t xml:space="preserve"> Eelmine </w:t>
      </w:r>
      <w:r w:rsidR="00A662C5" w:rsidRPr="00D37045">
        <w:t xml:space="preserve">sarnane uuring tehti </w:t>
      </w:r>
      <w:r w:rsidR="00776D8D" w:rsidRPr="00D37045">
        <w:t>20</w:t>
      </w:r>
      <w:r w:rsidR="00DC7A37">
        <w:t>20</w:t>
      </w:r>
      <w:r w:rsidR="00776D8D" w:rsidRPr="00D37045">
        <w:t>. aastal.</w:t>
      </w:r>
    </w:p>
    <w:p w14:paraId="432D57DE" w14:textId="28F9F39E" w:rsidR="00F50E95" w:rsidRPr="00D37045" w:rsidRDefault="0005214D" w:rsidP="00950F13">
      <w:pPr>
        <w:spacing w:after="240"/>
        <w:jc w:val="both"/>
      </w:pPr>
      <w:r w:rsidRPr="00D37045">
        <w:t>Perioodil 202</w:t>
      </w:r>
      <w:r w:rsidR="00BD4F44">
        <w:t>2</w:t>
      </w:r>
      <w:r w:rsidR="00DC7A37">
        <w:t>–</w:t>
      </w:r>
      <w:r w:rsidR="00250D24" w:rsidRPr="00D37045">
        <w:t>202</w:t>
      </w:r>
      <w:r w:rsidR="00250D24">
        <w:t>7</w:t>
      </w:r>
      <w:r w:rsidR="00250D24" w:rsidRPr="00D37045">
        <w:t xml:space="preserve"> </w:t>
      </w:r>
      <w:r w:rsidR="00BD4F44">
        <w:t xml:space="preserve">tehakse </w:t>
      </w:r>
      <w:r w:rsidRPr="00D37045">
        <w:t>keskkonna val</w:t>
      </w:r>
      <w:r w:rsidR="00F50E95" w:rsidRPr="00D37045">
        <w:t>dkonna</w:t>
      </w:r>
      <w:r w:rsidR="002256B9">
        <w:t>s</w:t>
      </w:r>
      <w:r w:rsidR="00BD4F44">
        <w:t xml:space="preserve"> </w:t>
      </w:r>
      <w:r w:rsidRPr="00D37045">
        <w:t xml:space="preserve">suuri </w:t>
      </w:r>
      <w:r w:rsidR="00BD4F44" w:rsidRPr="00D37045">
        <w:t>metoodika</w:t>
      </w:r>
      <w:r w:rsidRPr="00D37045">
        <w:t xml:space="preserve">muudatusi. Nimelt </w:t>
      </w:r>
      <w:r w:rsidR="00BD4F44">
        <w:t>muudetakse</w:t>
      </w:r>
      <w:r w:rsidR="00F50E95" w:rsidRPr="00D37045">
        <w:t xml:space="preserve"> </w:t>
      </w:r>
      <w:r w:rsidRPr="00D37045">
        <w:t xml:space="preserve">Euroopa Liidus </w:t>
      </w:r>
      <w:r w:rsidR="00F50E95" w:rsidRPr="00D37045">
        <w:t>kohustuslikuks (EL) 691/2011 määruse keskkonna</w:t>
      </w:r>
      <w:r w:rsidR="00B2032F" w:rsidRPr="00D37045">
        <w:softHyphen/>
      </w:r>
      <w:r w:rsidR="00F50E95" w:rsidRPr="00D37045">
        <w:t xml:space="preserve">majanduse ökosüsteemide, metsanduse, vee ning keskkonna siirete ja subsiidiumite arvepidamiste moodulid. </w:t>
      </w:r>
      <w:r w:rsidR="0053491C" w:rsidRPr="00D37045">
        <w:t>Sel aastal</w:t>
      </w:r>
      <w:r w:rsidR="00F50E95" w:rsidRPr="00D37045">
        <w:t xml:space="preserve"> arendab Statistikaamet </w:t>
      </w:r>
      <w:r w:rsidR="0053491C" w:rsidRPr="00D37045">
        <w:t>sarnaselt eelmis</w:t>
      </w:r>
      <w:r w:rsidR="00BD4F44">
        <w:t>t</w:t>
      </w:r>
      <w:r w:rsidR="0053491C" w:rsidRPr="00D37045">
        <w:t xml:space="preserve">ele aastale </w:t>
      </w:r>
      <w:r w:rsidRPr="00D37045">
        <w:t>ökosüsteemide arve</w:t>
      </w:r>
      <w:r w:rsidR="002256B9">
        <w:softHyphen/>
      </w:r>
      <w:r w:rsidRPr="00D37045">
        <w:t xml:space="preserve">pidamise mooduli kasutuselevõttu </w:t>
      </w:r>
      <w:proofErr w:type="spellStart"/>
      <w:r w:rsidR="00F50E95" w:rsidRPr="00D37045">
        <w:t>Eurostati</w:t>
      </w:r>
      <w:proofErr w:type="spellEnd"/>
      <w:r w:rsidR="00F50E95" w:rsidRPr="00D37045">
        <w:t xml:space="preserve"> </w:t>
      </w:r>
      <w:r w:rsidRPr="00D37045">
        <w:t>toetusega, kuid iga-aastase statistika tegemiseks tuleb täiendavad vahendid</w:t>
      </w:r>
      <w:r w:rsidR="008015B9">
        <w:t xml:space="preserve">, Eestis </w:t>
      </w:r>
      <w:r w:rsidR="006E30C8">
        <w:t>aastatel 2023–202</w:t>
      </w:r>
      <w:r w:rsidR="001A4BF6">
        <w:t>7</w:t>
      </w:r>
      <w:r w:rsidR="00EB38BA">
        <w:t xml:space="preserve"> </w:t>
      </w:r>
      <w:r w:rsidR="008015B9">
        <w:t xml:space="preserve">ligikaudu </w:t>
      </w:r>
      <w:r w:rsidR="001A4BF6">
        <w:t xml:space="preserve">2,6 </w:t>
      </w:r>
      <w:r w:rsidR="008015B9">
        <w:t>mln eurot</w:t>
      </w:r>
      <w:r w:rsidR="006E30C8">
        <w:t xml:space="preserve">, </w:t>
      </w:r>
      <w:r w:rsidRPr="00D37045">
        <w:t xml:space="preserve">leida igal liikmesriigil </w:t>
      </w:r>
      <w:r w:rsidR="00BD4F44">
        <w:t>enda</w:t>
      </w:r>
      <w:r w:rsidRPr="00D37045">
        <w:t xml:space="preserve"> eelarvest</w:t>
      </w:r>
      <w:r w:rsidR="00F50E95" w:rsidRPr="00D37045">
        <w:t xml:space="preserve">. Lisaks </w:t>
      </w:r>
      <w:r w:rsidRPr="00D37045">
        <w:t xml:space="preserve">uute statistika moodulite kasutuselevõtuga </w:t>
      </w:r>
      <w:r w:rsidR="00BD4F44">
        <w:t xml:space="preserve">võetakse </w:t>
      </w:r>
      <w:r w:rsidR="00F50E95" w:rsidRPr="00D37045">
        <w:t>aastatel 202</w:t>
      </w:r>
      <w:r w:rsidR="0033672F" w:rsidRPr="00D37045">
        <w:t>2</w:t>
      </w:r>
      <w:r w:rsidR="00DC7A37">
        <w:t>–</w:t>
      </w:r>
      <w:r w:rsidR="00F50E95" w:rsidRPr="00D37045">
        <w:t>202</w:t>
      </w:r>
      <w:r w:rsidR="0033672F" w:rsidRPr="00D37045">
        <w:t>3</w:t>
      </w:r>
      <w:r w:rsidR="00DC7A37">
        <w:t xml:space="preserve"> </w:t>
      </w:r>
      <w:r w:rsidR="00F50E95" w:rsidRPr="00D37045">
        <w:t xml:space="preserve">Euroopa Liidus </w:t>
      </w:r>
      <w:r w:rsidRPr="00D37045">
        <w:t xml:space="preserve">keskkonna valdkonnas </w:t>
      </w:r>
      <w:r w:rsidR="00F50E95" w:rsidRPr="00D37045">
        <w:t xml:space="preserve">kasutusele </w:t>
      </w:r>
      <w:r w:rsidRPr="00D37045">
        <w:t xml:space="preserve">veel </w:t>
      </w:r>
      <w:r w:rsidR="00F50E95" w:rsidRPr="00D37045">
        <w:t>täiendava</w:t>
      </w:r>
      <w:r w:rsidRPr="00D37045">
        <w:t>i</w:t>
      </w:r>
      <w:r w:rsidR="00F50E95" w:rsidRPr="00D37045">
        <w:t>d näitajad ning lühenda</w:t>
      </w:r>
      <w:r w:rsidR="009E2794">
        <w:t>takse</w:t>
      </w:r>
      <w:r w:rsidR="00F50E95" w:rsidRPr="00D37045">
        <w:t xml:space="preserve"> ka statistika edastustähtaegu</w:t>
      </w:r>
      <w:r w:rsidRPr="00D37045">
        <w:t>, mis toob omakorda kaasa täiendavate ressursside vajaduse</w:t>
      </w:r>
      <w:r w:rsidR="00F50E95" w:rsidRPr="00D37045">
        <w:t>.</w:t>
      </w:r>
      <w:r w:rsidR="00BD4F44">
        <w:t xml:space="preserve"> </w:t>
      </w:r>
    </w:p>
    <w:p w14:paraId="17FFE367" w14:textId="77777777" w:rsidR="00A074FA" w:rsidRPr="00D37045" w:rsidRDefault="00A074FA" w:rsidP="00950F13">
      <w:pPr>
        <w:keepNext/>
        <w:numPr>
          <w:ilvl w:val="2"/>
          <w:numId w:val="8"/>
        </w:numPr>
        <w:spacing w:after="240"/>
        <w:outlineLvl w:val="2"/>
        <w:rPr>
          <w:b/>
          <w:bCs/>
        </w:rPr>
      </w:pPr>
      <w:bookmarkStart w:id="22" w:name="_Toc44262742"/>
      <w:r w:rsidRPr="00D37045">
        <w:rPr>
          <w:b/>
          <w:bCs/>
        </w:rPr>
        <w:lastRenderedPageBreak/>
        <w:t>Majandus</w:t>
      </w:r>
      <w:bookmarkEnd w:id="22"/>
    </w:p>
    <w:p w14:paraId="52BA4238" w14:textId="5927F96F" w:rsidR="00AD3444" w:rsidRPr="00D37045" w:rsidRDefault="00AD3444" w:rsidP="00AD3444">
      <w:pPr>
        <w:spacing w:after="240"/>
        <w:jc w:val="both"/>
      </w:pPr>
      <w:r w:rsidRPr="00AD3444">
        <w:t xml:space="preserve">Majandusvaldkonnas tehakse kokku 39 statistikatööd eeldatava maksumusega </w:t>
      </w:r>
      <w:r w:rsidRPr="00AD3444">
        <w:rPr>
          <w:color w:val="000000"/>
        </w:rPr>
        <w:t>7 88</w:t>
      </w:r>
      <w:r w:rsidR="00BC51A7">
        <w:rPr>
          <w:color w:val="000000"/>
        </w:rPr>
        <w:t>8</w:t>
      </w:r>
      <w:r w:rsidRPr="00AD3444">
        <w:rPr>
          <w:color w:val="000000"/>
        </w:rPr>
        <w:t xml:space="preserve"> </w:t>
      </w:r>
      <w:r w:rsidRPr="00AD3444">
        <w:t>tuhat eurot.</w:t>
      </w:r>
    </w:p>
    <w:p w14:paraId="1E5943A0" w14:textId="36847CE9" w:rsidR="00A662C5" w:rsidRPr="00D37045" w:rsidRDefault="00AD3444" w:rsidP="00950F13">
      <w:pPr>
        <w:spacing w:after="240"/>
        <w:jc w:val="both"/>
      </w:pPr>
      <w:r>
        <w:t>V</w:t>
      </w:r>
      <w:r w:rsidR="00CF6646" w:rsidRPr="00D37045">
        <w:t>aldkonnas v</w:t>
      </w:r>
      <w:r w:rsidR="00A662C5" w:rsidRPr="00D37045">
        <w:t>almistatakse ette mitmeid metoodikamuudatusi:</w:t>
      </w:r>
    </w:p>
    <w:p w14:paraId="44228748" w14:textId="4085D24F" w:rsidR="005F60E4" w:rsidRPr="009E2794" w:rsidRDefault="000D6EAA" w:rsidP="00AD3444">
      <w:pPr>
        <w:pStyle w:val="ListParagraph"/>
        <w:numPr>
          <w:ilvl w:val="0"/>
          <w:numId w:val="11"/>
        </w:numPr>
        <w:spacing w:after="240"/>
        <w:ind w:left="714" w:hanging="357"/>
        <w:contextualSpacing w:val="0"/>
        <w:jc w:val="both"/>
        <w:rPr>
          <w:rFonts w:ascii="Times New Roman" w:hAnsi="Times New Roman"/>
          <w:sz w:val="24"/>
          <w:szCs w:val="24"/>
        </w:rPr>
      </w:pPr>
      <w:r>
        <w:rPr>
          <w:rFonts w:ascii="Times New Roman" w:hAnsi="Times New Roman"/>
          <w:sz w:val="24"/>
          <w:szCs w:val="24"/>
        </w:rPr>
        <w:t>Suurim muudatus on seotud makromajandus</w:t>
      </w:r>
      <w:r w:rsidR="005F60E4">
        <w:rPr>
          <w:rFonts w:ascii="Times New Roman" w:hAnsi="Times New Roman"/>
          <w:sz w:val="24"/>
          <w:szCs w:val="24"/>
        </w:rPr>
        <w:t xml:space="preserve">e ja riigirahanduse </w:t>
      </w:r>
      <w:r>
        <w:rPr>
          <w:rFonts w:ascii="Times New Roman" w:hAnsi="Times New Roman"/>
          <w:sz w:val="24"/>
          <w:szCs w:val="24"/>
        </w:rPr>
        <w:t>statistika ümber</w:t>
      </w:r>
      <w:r w:rsidR="00AD3444">
        <w:rPr>
          <w:rFonts w:ascii="Times New Roman" w:hAnsi="Times New Roman"/>
          <w:sz w:val="24"/>
          <w:szCs w:val="24"/>
        </w:rPr>
        <w:softHyphen/>
      </w:r>
      <w:r>
        <w:rPr>
          <w:rFonts w:ascii="Times New Roman" w:hAnsi="Times New Roman"/>
          <w:sz w:val="24"/>
          <w:szCs w:val="24"/>
        </w:rPr>
        <w:t>kujundamisega. Euroopa Liidus on läbirääkimisel m</w:t>
      </w:r>
      <w:r w:rsidRPr="000D6EAA">
        <w:rPr>
          <w:rFonts w:ascii="Times New Roman" w:hAnsi="Times New Roman"/>
          <w:sz w:val="24"/>
          <w:szCs w:val="24"/>
        </w:rPr>
        <w:t xml:space="preserve">ääruse ettepanek, millega muudetakse määrust (EL) nr 549/2013 ja tunnistatakse kehtetuks 11 rahvamajanduse </w:t>
      </w:r>
      <w:r w:rsidRPr="005F60E4">
        <w:rPr>
          <w:rFonts w:ascii="Times New Roman" w:hAnsi="Times New Roman"/>
          <w:sz w:val="24"/>
          <w:szCs w:val="24"/>
        </w:rPr>
        <w:t>arvepidamise valdkonna õigusakti.</w:t>
      </w:r>
      <w:r w:rsidR="005F60E4" w:rsidRPr="005F60E4">
        <w:rPr>
          <w:rFonts w:ascii="Times New Roman" w:hAnsi="Times New Roman"/>
          <w:sz w:val="24"/>
          <w:szCs w:val="24"/>
        </w:rPr>
        <w:t xml:space="preserve"> </w:t>
      </w:r>
      <w:r w:rsidR="005F60E4" w:rsidRPr="00A03E84">
        <w:rPr>
          <w:rFonts w:ascii="Times New Roman" w:hAnsi="Times New Roman"/>
          <w:sz w:val="24"/>
          <w:szCs w:val="24"/>
        </w:rPr>
        <w:t>Valitsemissektori rahandusstatistika ning rahva</w:t>
      </w:r>
      <w:r w:rsidR="00912C3C">
        <w:rPr>
          <w:rFonts w:ascii="Times New Roman" w:hAnsi="Times New Roman"/>
          <w:sz w:val="24"/>
          <w:szCs w:val="24"/>
        </w:rPr>
        <w:softHyphen/>
      </w:r>
      <w:r w:rsidR="005F60E4" w:rsidRPr="00A03E84">
        <w:rPr>
          <w:rFonts w:ascii="Times New Roman" w:hAnsi="Times New Roman"/>
          <w:sz w:val="24"/>
          <w:szCs w:val="24"/>
        </w:rPr>
        <w:t>majanduse arvepidamiste (sisend-väljundtabelid, SKP) digitaliseerimine, tähtaegade lühendamine, valdkondade vaheline vastavuse ning jätkusuutlikkuse tagamiseks vajab statistikaamet</w:t>
      </w:r>
      <w:r w:rsidR="005F60E4" w:rsidRPr="005F60E4">
        <w:rPr>
          <w:rFonts w:ascii="Times New Roman" w:hAnsi="Times New Roman"/>
          <w:sz w:val="24"/>
          <w:szCs w:val="24"/>
        </w:rPr>
        <w:t xml:space="preserve"> aastatel 2023–</w:t>
      </w:r>
      <w:r w:rsidR="00250D24" w:rsidRPr="005F60E4">
        <w:rPr>
          <w:rFonts w:ascii="Times New Roman" w:hAnsi="Times New Roman"/>
          <w:sz w:val="24"/>
          <w:szCs w:val="24"/>
        </w:rPr>
        <w:t>202</w:t>
      </w:r>
      <w:r w:rsidR="00250D24">
        <w:rPr>
          <w:rFonts w:ascii="Times New Roman" w:hAnsi="Times New Roman"/>
          <w:sz w:val="24"/>
          <w:szCs w:val="24"/>
        </w:rPr>
        <w:t>7 6,2</w:t>
      </w:r>
      <w:r w:rsidR="005F60E4">
        <w:rPr>
          <w:rFonts w:ascii="Times New Roman" w:hAnsi="Times New Roman"/>
          <w:sz w:val="24"/>
          <w:szCs w:val="24"/>
        </w:rPr>
        <w:t xml:space="preserve"> mln eurot.</w:t>
      </w:r>
    </w:p>
    <w:p w14:paraId="25FF6E71" w14:textId="16B0A46B" w:rsidR="00A662C5" w:rsidRPr="00EB38BA" w:rsidRDefault="00F927C4" w:rsidP="00AD3444">
      <w:pPr>
        <w:pStyle w:val="ListParagraph"/>
        <w:numPr>
          <w:ilvl w:val="0"/>
          <w:numId w:val="11"/>
        </w:numPr>
        <w:spacing w:after="240" w:line="240" w:lineRule="auto"/>
        <w:ind w:left="714" w:hanging="357"/>
        <w:contextualSpacing w:val="0"/>
        <w:jc w:val="both"/>
        <w:rPr>
          <w:rFonts w:ascii="Times New Roman" w:hAnsi="Times New Roman"/>
          <w:sz w:val="24"/>
          <w:szCs w:val="24"/>
        </w:rPr>
      </w:pPr>
      <w:r w:rsidRPr="00D37045">
        <w:rPr>
          <w:rFonts w:ascii="Times New Roman" w:hAnsi="Times New Roman"/>
          <w:sz w:val="24"/>
          <w:szCs w:val="24"/>
        </w:rPr>
        <w:t>Uuest Euroopa Liidu e</w:t>
      </w:r>
      <w:r w:rsidR="00A662C5" w:rsidRPr="00D37045">
        <w:rPr>
          <w:rFonts w:ascii="Times New Roman" w:hAnsi="Times New Roman"/>
          <w:sz w:val="24"/>
          <w:szCs w:val="24"/>
        </w:rPr>
        <w:t>ttevõtlusstatistika raammääruse</w:t>
      </w:r>
      <w:r w:rsidRPr="00D37045">
        <w:rPr>
          <w:rFonts w:ascii="Times New Roman" w:hAnsi="Times New Roman"/>
          <w:sz w:val="24"/>
          <w:szCs w:val="24"/>
        </w:rPr>
        <w:t>st</w:t>
      </w:r>
      <w:r w:rsidR="00A662C5" w:rsidRPr="00D37045">
        <w:rPr>
          <w:rFonts w:ascii="Times New Roman" w:hAnsi="Times New Roman"/>
          <w:sz w:val="24"/>
          <w:szCs w:val="24"/>
        </w:rPr>
        <w:t xml:space="preserve"> ((EL)2019/2152)</w:t>
      </w:r>
      <w:r w:rsidRPr="00D37045">
        <w:rPr>
          <w:rFonts w:ascii="Times New Roman" w:hAnsi="Times New Roman"/>
          <w:sz w:val="24"/>
          <w:szCs w:val="24"/>
        </w:rPr>
        <w:t xml:space="preserve"> tulenevalt vaadatakse üle vähemalt 8 </w:t>
      </w:r>
      <w:r w:rsidRPr="00EB38BA">
        <w:rPr>
          <w:rFonts w:ascii="Times New Roman" w:hAnsi="Times New Roman"/>
          <w:sz w:val="24"/>
          <w:szCs w:val="24"/>
        </w:rPr>
        <w:t>statistikatöö metoodika ja väljundnäitajad. Muudatused rakenduvad vastavalt nimetatud raammääruse rakendusaktide vastuvõtmisele ja nendes sätestatud rakendamise tähtaegadele.</w:t>
      </w:r>
      <w:r w:rsidR="006E30C8" w:rsidRPr="00EB38BA">
        <w:rPr>
          <w:rFonts w:ascii="Times New Roman" w:hAnsi="Times New Roman"/>
          <w:sz w:val="24"/>
          <w:szCs w:val="24"/>
        </w:rPr>
        <w:t xml:space="preserve"> Õigusakti rakendamisega seotud lisakulud on </w:t>
      </w:r>
      <w:r w:rsidR="00EB38BA" w:rsidRPr="00A03E84">
        <w:rPr>
          <w:rFonts w:ascii="Times New Roman" w:hAnsi="Times New Roman"/>
          <w:sz w:val="24"/>
          <w:szCs w:val="24"/>
        </w:rPr>
        <w:t>aastatel 2023–</w:t>
      </w:r>
      <w:r w:rsidR="00250D24" w:rsidRPr="00A03E84">
        <w:rPr>
          <w:rFonts w:ascii="Times New Roman" w:hAnsi="Times New Roman"/>
          <w:sz w:val="24"/>
          <w:szCs w:val="24"/>
        </w:rPr>
        <w:t>202</w:t>
      </w:r>
      <w:r w:rsidR="00250D24">
        <w:rPr>
          <w:rFonts w:ascii="Times New Roman" w:hAnsi="Times New Roman"/>
          <w:sz w:val="24"/>
          <w:szCs w:val="24"/>
        </w:rPr>
        <w:t>7</w:t>
      </w:r>
      <w:r w:rsidR="00250D24" w:rsidRPr="00A03E84">
        <w:rPr>
          <w:rFonts w:ascii="Times New Roman" w:hAnsi="Times New Roman"/>
          <w:sz w:val="24"/>
          <w:szCs w:val="24"/>
        </w:rPr>
        <w:t xml:space="preserve"> </w:t>
      </w:r>
      <w:r w:rsidR="006E30C8" w:rsidRPr="00EB38BA">
        <w:rPr>
          <w:rFonts w:ascii="Times New Roman" w:hAnsi="Times New Roman"/>
          <w:sz w:val="24"/>
          <w:szCs w:val="24"/>
        </w:rPr>
        <w:t xml:space="preserve">ligi </w:t>
      </w:r>
      <w:r w:rsidR="00250D24">
        <w:rPr>
          <w:rFonts w:ascii="Times New Roman" w:hAnsi="Times New Roman"/>
          <w:sz w:val="24"/>
          <w:szCs w:val="24"/>
        </w:rPr>
        <w:t>1,9</w:t>
      </w:r>
      <w:r w:rsidR="006E30C8" w:rsidRPr="00EB38BA">
        <w:rPr>
          <w:rFonts w:ascii="Times New Roman" w:hAnsi="Times New Roman"/>
          <w:sz w:val="24"/>
          <w:szCs w:val="24"/>
        </w:rPr>
        <w:t xml:space="preserve"> mln eurot</w:t>
      </w:r>
      <w:r w:rsidR="00EB38BA">
        <w:rPr>
          <w:rFonts w:ascii="Times New Roman" w:hAnsi="Times New Roman"/>
          <w:sz w:val="24"/>
          <w:szCs w:val="24"/>
        </w:rPr>
        <w:t>.</w:t>
      </w:r>
    </w:p>
    <w:p w14:paraId="6ED1FD8B" w14:textId="67123965" w:rsidR="00F927C4" w:rsidRPr="00D37045" w:rsidRDefault="00F927C4" w:rsidP="00950F13">
      <w:pPr>
        <w:pStyle w:val="ListParagraph"/>
        <w:numPr>
          <w:ilvl w:val="0"/>
          <w:numId w:val="11"/>
        </w:numPr>
        <w:spacing w:after="240" w:line="240" w:lineRule="auto"/>
        <w:contextualSpacing w:val="0"/>
        <w:jc w:val="both"/>
        <w:rPr>
          <w:rFonts w:ascii="Times New Roman" w:hAnsi="Times New Roman"/>
          <w:sz w:val="24"/>
          <w:szCs w:val="24"/>
        </w:rPr>
      </w:pPr>
      <w:r w:rsidRPr="00D37045">
        <w:rPr>
          <w:rFonts w:ascii="Times New Roman" w:hAnsi="Times New Roman"/>
          <w:sz w:val="24"/>
          <w:szCs w:val="24"/>
        </w:rPr>
        <w:t>Töötasu statistikatöös on plaanis hakata keskmist palka arvutama registriandmete põhjal, kasutades andmeid maksu- ja tolliameti TÖ</w:t>
      </w:r>
      <w:r w:rsidR="00F008C3">
        <w:rPr>
          <w:rFonts w:ascii="Times New Roman" w:hAnsi="Times New Roman"/>
          <w:sz w:val="24"/>
          <w:szCs w:val="24"/>
        </w:rPr>
        <w:t>R (töötamise register) ja TSD (t</w:t>
      </w:r>
      <w:r w:rsidRPr="00D37045">
        <w:rPr>
          <w:rFonts w:ascii="Times New Roman" w:hAnsi="Times New Roman"/>
          <w:sz w:val="24"/>
          <w:szCs w:val="24"/>
        </w:rPr>
        <w:t xml:space="preserve">ulu- ja sotsiaalmaksu, kohustusliku kogumispensioni makse ja töötuskindlustusmakse deklaratsioon) ühendatud andmebaasist. Varasemalt avaldati andmeid Eesti majanduse tegevusalade klassifikaatori (EMTAK) järgi maakonna tasemel. Edaspidi on plaanis avaldada andmeid detailsemalt kahekohalise </w:t>
      </w:r>
      <w:proofErr w:type="spellStart"/>
      <w:r w:rsidRPr="00D37045">
        <w:rPr>
          <w:rFonts w:ascii="Times New Roman" w:hAnsi="Times New Roman"/>
          <w:sz w:val="24"/>
          <w:szCs w:val="24"/>
        </w:rPr>
        <w:t>EMTAKi</w:t>
      </w:r>
      <w:proofErr w:type="spellEnd"/>
      <w:r w:rsidRPr="00D37045">
        <w:rPr>
          <w:rFonts w:ascii="Times New Roman" w:hAnsi="Times New Roman"/>
          <w:sz w:val="24"/>
          <w:szCs w:val="24"/>
        </w:rPr>
        <w:t xml:space="preserve"> järgi ametiala ja maakonna tasemel.</w:t>
      </w:r>
    </w:p>
    <w:p w14:paraId="01343D83" w14:textId="33183C2B" w:rsidR="009023F4" w:rsidRPr="00D37045" w:rsidRDefault="00CF6646" w:rsidP="00950F13">
      <w:pPr>
        <w:pStyle w:val="ListParagraph"/>
        <w:numPr>
          <w:ilvl w:val="0"/>
          <w:numId w:val="11"/>
        </w:numPr>
        <w:spacing w:after="240" w:line="240" w:lineRule="auto"/>
        <w:ind w:left="714" w:hanging="357"/>
        <w:contextualSpacing w:val="0"/>
        <w:jc w:val="both"/>
        <w:rPr>
          <w:rFonts w:ascii="Times New Roman" w:hAnsi="Times New Roman"/>
          <w:sz w:val="24"/>
          <w:szCs w:val="24"/>
        </w:rPr>
      </w:pPr>
      <w:r w:rsidRPr="00D37045">
        <w:rPr>
          <w:rFonts w:ascii="Times New Roman" w:hAnsi="Times New Roman"/>
          <w:sz w:val="24"/>
          <w:szCs w:val="24"/>
        </w:rPr>
        <w:t>Lisaks on alustatud avaliku huvi esindajatega energ</w:t>
      </w:r>
      <w:r w:rsidR="009348C2" w:rsidRPr="00D37045">
        <w:rPr>
          <w:rFonts w:ascii="Times New Roman" w:hAnsi="Times New Roman"/>
          <w:sz w:val="24"/>
          <w:szCs w:val="24"/>
        </w:rPr>
        <w:t>iastatistika asja- ja aja</w:t>
      </w:r>
      <w:r w:rsidR="001C4341">
        <w:rPr>
          <w:rFonts w:ascii="Times New Roman" w:hAnsi="Times New Roman"/>
          <w:sz w:val="24"/>
          <w:szCs w:val="24"/>
        </w:rPr>
        <w:softHyphen/>
      </w:r>
      <w:r w:rsidR="009348C2" w:rsidRPr="00D37045">
        <w:rPr>
          <w:rFonts w:ascii="Times New Roman" w:hAnsi="Times New Roman"/>
          <w:sz w:val="24"/>
          <w:szCs w:val="24"/>
        </w:rPr>
        <w:t>kohastamis</w:t>
      </w:r>
      <w:r w:rsidR="002256B9">
        <w:rPr>
          <w:rFonts w:ascii="Times New Roman" w:hAnsi="Times New Roman"/>
          <w:sz w:val="24"/>
          <w:szCs w:val="24"/>
        </w:rPr>
        <w:t>t</w:t>
      </w:r>
      <w:r w:rsidR="009348C2" w:rsidRPr="00D37045">
        <w:rPr>
          <w:rFonts w:ascii="Times New Roman" w:hAnsi="Times New Roman"/>
          <w:sz w:val="24"/>
          <w:szCs w:val="24"/>
        </w:rPr>
        <w:t>. Energiastatistika ajakohastamise</w:t>
      </w:r>
      <w:r w:rsidR="002256B9">
        <w:rPr>
          <w:rFonts w:ascii="Times New Roman" w:hAnsi="Times New Roman"/>
          <w:sz w:val="24"/>
          <w:szCs w:val="24"/>
        </w:rPr>
        <w:t xml:space="preserve"> vajadusele</w:t>
      </w:r>
      <w:r w:rsidR="009348C2" w:rsidRPr="00D37045">
        <w:rPr>
          <w:rFonts w:ascii="Times New Roman" w:hAnsi="Times New Roman"/>
          <w:sz w:val="24"/>
          <w:szCs w:val="24"/>
        </w:rPr>
        <w:t xml:space="preserve"> on tähelepanu juhtinud mitmel korral nii Majandus- ja Kommunikatsiooniministeerium kui Keskkonna</w:t>
      </w:r>
      <w:r w:rsidR="00A130BE" w:rsidRPr="00D37045">
        <w:rPr>
          <w:rFonts w:ascii="Times New Roman" w:hAnsi="Times New Roman"/>
          <w:sz w:val="24"/>
          <w:szCs w:val="24"/>
        </w:rPr>
        <w:softHyphen/>
      </w:r>
      <w:r w:rsidR="009348C2" w:rsidRPr="00D37045">
        <w:rPr>
          <w:rFonts w:ascii="Times New Roman" w:hAnsi="Times New Roman"/>
          <w:sz w:val="24"/>
          <w:szCs w:val="24"/>
        </w:rPr>
        <w:t xml:space="preserve">ministeerium. 2020. aastal </w:t>
      </w:r>
      <w:r w:rsidR="001C4341">
        <w:rPr>
          <w:rFonts w:ascii="Times New Roman" w:hAnsi="Times New Roman"/>
          <w:sz w:val="24"/>
          <w:szCs w:val="24"/>
        </w:rPr>
        <w:t>kaardistati</w:t>
      </w:r>
      <w:r w:rsidR="009348C2" w:rsidRPr="00D37045">
        <w:rPr>
          <w:rFonts w:ascii="Times New Roman" w:hAnsi="Times New Roman"/>
          <w:sz w:val="24"/>
          <w:szCs w:val="24"/>
        </w:rPr>
        <w:t xml:space="preserve"> arendamist vajavad teemad</w:t>
      </w:r>
      <w:r w:rsidR="001C4341">
        <w:rPr>
          <w:rFonts w:ascii="Times New Roman" w:hAnsi="Times New Roman"/>
          <w:sz w:val="24"/>
          <w:szCs w:val="24"/>
        </w:rPr>
        <w:t xml:space="preserve">. </w:t>
      </w:r>
      <w:r w:rsidR="00EB38BA">
        <w:rPr>
          <w:rFonts w:ascii="Times New Roman" w:hAnsi="Times New Roman"/>
          <w:sz w:val="24"/>
          <w:szCs w:val="24"/>
        </w:rPr>
        <w:t xml:space="preserve">2022. a </w:t>
      </w:r>
      <w:r w:rsidR="00912C3C">
        <w:rPr>
          <w:rFonts w:ascii="Times New Roman" w:hAnsi="Times New Roman"/>
          <w:sz w:val="24"/>
          <w:szCs w:val="24"/>
        </w:rPr>
        <w:t xml:space="preserve">võeti </w:t>
      </w:r>
      <w:r w:rsidR="00EB38BA">
        <w:rPr>
          <w:rFonts w:ascii="Times New Roman" w:hAnsi="Times New Roman"/>
          <w:sz w:val="24"/>
          <w:szCs w:val="24"/>
        </w:rPr>
        <w:t xml:space="preserve">vastu EL määrus, millega ajakohastatakse energiastatistikat. </w:t>
      </w:r>
      <w:r w:rsidR="001C4341">
        <w:rPr>
          <w:rFonts w:ascii="Times New Roman" w:hAnsi="Times New Roman"/>
          <w:sz w:val="24"/>
          <w:szCs w:val="24"/>
        </w:rPr>
        <w:t>Teemadega edasi</w:t>
      </w:r>
      <w:r w:rsidR="009348C2" w:rsidRPr="00D37045">
        <w:rPr>
          <w:rFonts w:ascii="Times New Roman" w:hAnsi="Times New Roman"/>
          <w:sz w:val="24"/>
          <w:szCs w:val="24"/>
        </w:rPr>
        <w:t>minek</w:t>
      </w:r>
      <w:r w:rsidR="00912C3C">
        <w:rPr>
          <w:rFonts w:ascii="Times New Roman" w:hAnsi="Times New Roman"/>
          <w:sz w:val="24"/>
          <w:szCs w:val="24"/>
        </w:rPr>
        <w:t xml:space="preserve"> prog</w:t>
      </w:r>
      <w:r w:rsidR="002256B9">
        <w:rPr>
          <w:rFonts w:ascii="Times New Roman" w:hAnsi="Times New Roman"/>
          <w:sz w:val="24"/>
          <w:szCs w:val="24"/>
        </w:rPr>
        <w:t>r</w:t>
      </w:r>
      <w:r w:rsidR="00912C3C">
        <w:rPr>
          <w:rFonts w:ascii="Times New Roman" w:hAnsi="Times New Roman"/>
          <w:sz w:val="24"/>
          <w:szCs w:val="24"/>
        </w:rPr>
        <w:t>ammiperioodil</w:t>
      </w:r>
      <w:r w:rsidR="009348C2" w:rsidRPr="00D37045">
        <w:rPr>
          <w:rFonts w:ascii="Times New Roman" w:hAnsi="Times New Roman"/>
          <w:sz w:val="24"/>
          <w:szCs w:val="24"/>
        </w:rPr>
        <w:t xml:space="preserve"> on ots</w:t>
      </w:r>
      <w:r w:rsidR="001C4341">
        <w:rPr>
          <w:rFonts w:ascii="Times New Roman" w:hAnsi="Times New Roman"/>
          <w:sz w:val="24"/>
          <w:szCs w:val="24"/>
        </w:rPr>
        <w:t>eselt seotud täiendava ressursi</w:t>
      </w:r>
      <w:r w:rsidR="009348C2" w:rsidRPr="00D37045">
        <w:rPr>
          <w:rFonts w:ascii="Times New Roman" w:hAnsi="Times New Roman"/>
          <w:sz w:val="24"/>
          <w:szCs w:val="24"/>
        </w:rPr>
        <w:t>vajadusega</w:t>
      </w:r>
      <w:r w:rsidR="00EB38BA">
        <w:rPr>
          <w:rFonts w:ascii="Times New Roman" w:hAnsi="Times New Roman"/>
          <w:sz w:val="24"/>
          <w:szCs w:val="24"/>
        </w:rPr>
        <w:t xml:space="preserve"> 2</w:t>
      </w:r>
      <w:r w:rsidR="00912C3C">
        <w:rPr>
          <w:rFonts w:ascii="Times New Roman" w:hAnsi="Times New Roman"/>
          <w:sz w:val="24"/>
          <w:szCs w:val="24"/>
        </w:rPr>
        <w:t>,6</w:t>
      </w:r>
      <w:r w:rsidR="00EB38BA">
        <w:rPr>
          <w:rFonts w:ascii="Times New Roman" w:hAnsi="Times New Roman"/>
          <w:sz w:val="24"/>
          <w:szCs w:val="24"/>
        </w:rPr>
        <w:t xml:space="preserve"> mln eurot</w:t>
      </w:r>
      <w:r w:rsidR="009348C2" w:rsidRPr="00D37045">
        <w:rPr>
          <w:rFonts w:ascii="Times New Roman" w:hAnsi="Times New Roman"/>
          <w:sz w:val="24"/>
          <w:szCs w:val="24"/>
        </w:rPr>
        <w:t>.</w:t>
      </w:r>
      <w:r w:rsidR="00BD4F44">
        <w:rPr>
          <w:rFonts w:ascii="Times New Roman" w:hAnsi="Times New Roman"/>
          <w:sz w:val="24"/>
          <w:szCs w:val="24"/>
        </w:rPr>
        <w:t xml:space="preserve"> Statistikavaldkond tuleb Eestis alles välja arendada, kuid </w:t>
      </w:r>
      <w:r w:rsidR="00BD4F44" w:rsidRPr="00D37045">
        <w:rPr>
          <w:rFonts w:ascii="Times New Roman" w:hAnsi="Times New Roman"/>
          <w:sz w:val="24"/>
          <w:szCs w:val="24"/>
        </w:rPr>
        <w:t>202</w:t>
      </w:r>
      <w:r w:rsidR="00BD4F44">
        <w:rPr>
          <w:rFonts w:ascii="Times New Roman" w:hAnsi="Times New Roman"/>
          <w:sz w:val="24"/>
          <w:szCs w:val="24"/>
        </w:rPr>
        <w:t>3</w:t>
      </w:r>
      <w:r w:rsidR="00BD4F44" w:rsidRPr="00D37045">
        <w:rPr>
          <w:rFonts w:ascii="Times New Roman" w:hAnsi="Times New Roman"/>
          <w:sz w:val="24"/>
          <w:szCs w:val="24"/>
        </w:rPr>
        <w:t>. a</w:t>
      </w:r>
      <w:r w:rsidR="00BD4F44">
        <w:rPr>
          <w:rFonts w:ascii="Times New Roman" w:hAnsi="Times New Roman"/>
          <w:sz w:val="24"/>
          <w:szCs w:val="24"/>
        </w:rPr>
        <w:t xml:space="preserve"> </w:t>
      </w:r>
      <w:r w:rsidR="00BD4F44" w:rsidRPr="00D37045">
        <w:rPr>
          <w:rFonts w:ascii="Times New Roman" w:hAnsi="Times New Roman"/>
          <w:sz w:val="24"/>
          <w:szCs w:val="24"/>
        </w:rPr>
        <w:t>eelarves selleks otstarbeks vahendeid eraldatud ei ole</w:t>
      </w:r>
      <w:r w:rsidR="00BD4F44">
        <w:rPr>
          <w:rFonts w:ascii="Times New Roman" w:hAnsi="Times New Roman"/>
          <w:sz w:val="24"/>
          <w:szCs w:val="24"/>
        </w:rPr>
        <w:t>.</w:t>
      </w:r>
    </w:p>
    <w:p w14:paraId="5009CF65" w14:textId="1ADE1654" w:rsidR="00973571" w:rsidRPr="00D37045" w:rsidRDefault="00973571" w:rsidP="00950F13">
      <w:pPr>
        <w:spacing w:after="240"/>
        <w:jc w:val="both"/>
      </w:pPr>
      <w:r w:rsidRPr="00D37045">
        <w:t xml:space="preserve">Tsüklilise sagedusega statistikatöid on </w:t>
      </w:r>
      <w:r w:rsidR="00A03E84">
        <w:t>kolm</w:t>
      </w:r>
      <w:r w:rsidRPr="00D37045">
        <w:t>:</w:t>
      </w:r>
    </w:p>
    <w:p w14:paraId="704FA37E" w14:textId="43C908B3" w:rsidR="004C3E34" w:rsidRPr="00D37045" w:rsidRDefault="00B92648" w:rsidP="00950F13">
      <w:pPr>
        <w:pStyle w:val="ListParagraph"/>
        <w:numPr>
          <w:ilvl w:val="0"/>
          <w:numId w:val="14"/>
        </w:numPr>
        <w:spacing w:after="240" w:line="240" w:lineRule="auto"/>
        <w:ind w:left="714" w:hanging="357"/>
        <w:contextualSpacing w:val="0"/>
        <w:jc w:val="both"/>
        <w:rPr>
          <w:rFonts w:ascii="Times New Roman" w:hAnsi="Times New Roman"/>
          <w:sz w:val="24"/>
          <w:szCs w:val="24"/>
        </w:rPr>
      </w:pPr>
      <w:r w:rsidRPr="00D37045">
        <w:rPr>
          <w:rFonts w:ascii="Times New Roman" w:hAnsi="Times New Roman"/>
          <w:sz w:val="24"/>
          <w:szCs w:val="24"/>
        </w:rPr>
        <w:t xml:space="preserve">Iga </w:t>
      </w:r>
      <w:r w:rsidR="004C3E34" w:rsidRPr="00D37045">
        <w:rPr>
          <w:rFonts w:ascii="Times New Roman" w:hAnsi="Times New Roman"/>
          <w:sz w:val="24"/>
          <w:szCs w:val="24"/>
        </w:rPr>
        <w:t>kahe aasta tagant tehtav statistikatöö „Innovatsioon“, mille eesmärk on anda teavet ettevõtete uuenduste ja innovaatilise tegevuse kohta</w:t>
      </w:r>
      <w:r w:rsidRPr="00D37045">
        <w:rPr>
          <w:rFonts w:ascii="Times New Roman" w:hAnsi="Times New Roman"/>
          <w:sz w:val="24"/>
          <w:szCs w:val="24"/>
        </w:rPr>
        <w:t xml:space="preserve">, on alates 2021. aastast </w:t>
      </w:r>
      <w:r w:rsidR="009B3501" w:rsidRPr="00D37045">
        <w:rPr>
          <w:rFonts w:ascii="Times New Roman" w:hAnsi="Times New Roman"/>
          <w:sz w:val="24"/>
          <w:szCs w:val="24"/>
        </w:rPr>
        <w:t>riikliku statistika loetelus</w:t>
      </w:r>
      <w:r w:rsidR="004C3E34" w:rsidRPr="00D37045">
        <w:rPr>
          <w:rFonts w:ascii="Times New Roman" w:hAnsi="Times New Roman"/>
          <w:sz w:val="24"/>
          <w:szCs w:val="24"/>
        </w:rPr>
        <w:t>. Innovatsioon on ettevõtete, regioonide ja riikide konkurentsivõime peamisi tegureid. EL-i määrusega kehtestatud innovatsiooniuuringut tehakse kõigis EL-i riikides ühtse metoodika alusel, mis tagab andmete rahvusvahelise võrreldavuse. 202</w:t>
      </w:r>
      <w:r w:rsidR="00BD4F44">
        <w:rPr>
          <w:rFonts w:ascii="Times New Roman" w:hAnsi="Times New Roman"/>
          <w:sz w:val="24"/>
          <w:szCs w:val="24"/>
        </w:rPr>
        <w:t>2</w:t>
      </w:r>
      <w:r w:rsidR="004C3E34" w:rsidRPr="00D37045">
        <w:rPr>
          <w:rFonts w:ascii="Times New Roman" w:hAnsi="Times New Roman"/>
          <w:sz w:val="24"/>
          <w:szCs w:val="24"/>
        </w:rPr>
        <w:t>. aasta kohta aval</w:t>
      </w:r>
      <w:r w:rsidR="009B3501" w:rsidRPr="00D37045">
        <w:rPr>
          <w:rFonts w:ascii="Times New Roman" w:hAnsi="Times New Roman"/>
          <w:sz w:val="24"/>
          <w:szCs w:val="24"/>
        </w:rPr>
        <w:t>datakse statistika 202</w:t>
      </w:r>
      <w:r w:rsidR="00BD4F44">
        <w:rPr>
          <w:rFonts w:ascii="Times New Roman" w:hAnsi="Times New Roman"/>
          <w:sz w:val="24"/>
          <w:szCs w:val="24"/>
        </w:rPr>
        <w:t>3</w:t>
      </w:r>
      <w:r w:rsidR="009B3501" w:rsidRPr="00D37045">
        <w:rPr>
          <w:rFonts w:ascii="Times New Roman" w:hAnsi="Times New Roman"/>
          <w:sz w:val="24"/>
          <w:szCs w:val="24"/>
        </w:rPr>
        <w:t xml:space="preserve">. aastal. Varem toetas selle Euroopa Liidu õigusaktide alusel tehtava töö tegemist </w:t>
      </w:r>
      <w:proofErr w:type="spellStart"/>
      <w:r w:rsidR="009B3501" w:rsidRPr="00D37045">
        <w:rPr>
          <w:rFonts w:ascii="Times New Roman" w:hAnsi="Times New Roman"/>
          <w:sz w:val="24"/>
          <w:szCs w:val="24"/>
        </w:rPr>
        <w:t>Eurostat</w:t>
      </w:r>
      <w:proofErr w:type="spellEnd"/>
      <w:r w:rsidR="009B3501" w:rsidRPr="00D37045">
        <w:rPr>
          <w:rFonts w:ascii="Times New Roman" w:hAnsi="Times New Roman"/>
          <w:sz w:val="24"/>
          <w:szCs w:val="24"/>
        </w:rPr>
        <w:t>, kuid alates 2021 tuleb töö tegemi</w:t>
      </w:r>
      <w:r w:rsidR="00E161A9">
        <w:rPr>
          <w:rFonts w:ascii="Times New Roman" w:hAnsi="Times New Roman"/>
          <w:sz w:val="24"/>
          <w:szCs w:val="24"/>
        </w:rPr>
        <w:t>se iga-aastane 132 tuhande euro suurune</w:t>
      </w:r>
      <w:r w:rsidR="00E161A9" w:rsidRPr="00D37045">
        <w:rPr>
          <w:rFonts w:ascii="Times New Roman" w:hAnsi="Times New Roman"/>
          <w:sz w:val="24"/>
          <w:szCs w:val="24"/>
        </w:rPr>
        <w:t xml:space="preserve"> </w:t>
      </w:r>
      <w:r w:rsidR="00E161A9">
        <w:rPr>
          <w:rFonts w:ascii="Times New Roman" w:hAnsi="Times New Roman"/>
          <w:sz w:val="24"/>
          <w:szCs w:val="24"/>
        </w:rPr>
        <w:t xml:space="preserve">kulu </w:t>
      </w:r>
      <w:r w:rsidR="009B3501" w:rsidRPr="00D37045">
        <w:rPr>
          <w:rFonts w:ascii="Times New Roman" w:hAnsi="Times New Roman"/>
          <w:sz w:val="24"/>
          <w:szCs w:val="24"/>
        </w:rPr>
        <w:t xml:space="preserve">katta riigieelarvest. </w:t>
      </w:r>
      <w:r w:rsidR="009E2794">
        <w:rPr>
          <w:rFonts w:ascii="Times New Roman" w:hAnsi="Times New Roman"/>
          <w:sz w:val="24"/>
          <w:szCs w:val="24"/>
        </w:rPr>
        <w:t>Siseriikliku vajaduse katmiseks on Majandus- ja Kommunikatsiooniministeeriumiga sõlmitud tellimus</w:t>
      </w:r>
      <w:r w:rsidR="002256B9">
        <w:rPr>
          <w:rFonts w:ascii="Times New Roman" w:hAnsi="Times New Roman"/>
          <w:sz w:val="24"/>
          <w:szCs w:val="24"/>
        </w:rPr>
        <w:softHyphen/>
      </w:r>
      <w:r w:rsidR="009E2794">
        <w:rPr>
          <w:rFonts w:ascii="Times New Roman" w:hAnsi="Times New Roman"/>
          <w:sz w:val="24"/>
          <w:szCs w:val="24"/>
        </w:rPr>
        <w:t>leping, EL määrustega pandud kohustusi kaetakse teiste statistikatööde arvelt.</w:t>
      </w:r>
      <w:r w:rsidR="00BD4F44">
        <w:rPr>
          <w:rFonts w:ascii="Times New Roman" w:hAnsi="Times New Roman"/>
          <w:sz w:val="24"/>
          <w:szCs w:val="24"/>
        </w:rPr>
        <w:t xml:space="preserve"> </w:t>
      </w:r>
    </w:p>
    <w:p w14:paraId="7D1D8CC9" w14:textId="5107CA7C" w:rsidR="00A074FA" w:rsidRPr="00D37045" w:rsidRDefault="00973571" w:rsidP="005F065C">
      <w:pPr>
        <w:pStyle w:val="ListParagraph"/>
        <w:numPr>
          <w:ilvl w:val="0"/>
          <w:numId w:val="14"/>
        </w:numPr>
        <w:spacing w:after="240" w:line="240" w:lineRule="auto"/>
        <w:contextualSpacing w:val="0"/>
        <w:jc w:val="both"/>
      </w:pPr>
      <w:r w:rsidRPr="00D37045">
        <w:rPr>
          <w:rFonts w:ascii="Times New Roman" w:hAnsi="Times New Roman"/>
          <w:sz w:val="24"/>
          <w:szCs w:val="24"/>
        </w:rPr>
        <w:lastRenderedPageBreak/>
        <w:t xml:space="preserve">Ebaregulaarse statistikatööna </w:t>
      </w:r>
      <w:r w:rsidR="009E2794">
        <w:rPr>
          <w:rFonts w:ascii="Times New Roman" w:hAnsi="Times New Roman"/>
          <w:sz w:val="24"/>
          <w:szCs w:val="24"/>
        </w:rPr>
        <w:t xml:space="preserve">ja samas ka tellimustööna </w:t>
      </w:r>
      <w:r w:rsidRPr="00D37045">
        <w:rPr>
          <w:rFonts w:ascii="Times New Roman" w:hAnsi="Times New Roman"/>
          <w:sz w:val="24"/>
          <w:szCs w:val="24"/>
        </w:rPr>
        <w:t>j</w:t>
      </w:r>
      <w:r w:rsidR="00A074FA" w:rsidRPr="00D37045">
        <w:rPr>
          <w:rFonts w:ascii="Times New Roman" w:hAnsi="Times New Roman"/>
          <w:sz w:val="24"/>
          <w:szCs w:val="24"/>
        </w:rPr>
        <w:t>ätkub statistikatöö „Laevastiku</w:t>
      </w:r>
      <w:r w:rsidR="002256B9">
        <w:rPr>
          <w:rFonts w:ascii="Times New Roman" w:hAnsi="Times New Roman"/>
          <w:sz w:val="24"/>
          <w:szCs w:val="24"/>
        </w:rPr>
        <w:softHyphen/>
      </w:r>
      <w:r w:rsidR="00A074FA" w:rsidRPr="00D37045">
        <w:rPr>
          <w:rFonts w:ascii="Times New Roman" w:hAnsi="Times New Roman"/>
          <w:sz w:val="24"/>
          <w:szCs w:val="24"/>
        </w:rPr>
        <w:t>põhised majandus- ja sotsiaalnäitajad“, mille eesmärk on koguda riikliku programmi „Eesti riiklik töökava kalandussektori bioloogiliste, tehniliste, keskkonna</w:t>
      </w:r>
      <w:r w:rsidR="002256B9">
        <w:rPr>
          <w:rFonts w:ascii="Times New Roman" w:hAnsi="Times New Roman"/>
          <w:sz w:val="24"/>
          <w:szCs w:val="24"/>
        </w:rPr>
        <w:softHyphen/>
      </w:r>
      <w:r w:rsidR="00A074FA" w:rsidRPr="00D37045">
        <w:rPr>
          <w:rFonts w:ascii="Times New Roman" w:hAnsi="Times New Roman"/>
          <w:sz w:val="24"/>
          <w:szCs w:val="24"/>
        </w:rPr>
        <w:t xml:space="preserve">alaste ja sotsiaalmajanduslike lähteandmete kogumiseks </w:t>
      </w:r>
      <w:r w:rsidR="005F065C" w:rsidRPr="005F065C">
        <w:rPr>
          <w:rFonts w:ascii="Times New Roman" w:hAnsi="Times New Roman"/>
          <w:sz w:val="24"/>
          <w:szCs w:val="24"/>
        </w:rPr>
        <w:t>2022</w:t>
      </w:r>
      <w:r w:rsidR="005F065C">
        <w:rPr>
          <w:rFonts w:ascii="Times New Roman" w:hAnsi="Times New Roman"/>
          <w:sz w:val="24"/>
          <w:szCs w:val="24"/>
        </w:rPr>
        <w:t>.</w:t>
      </w:r>
      <w:r w:rsidR="005F065C" w:rsidRPr="005F065C">
        <w:rPr>
          <w:rFonts w:ascii="Times New Roman" w:hAnsi="Times New Roman"/>
          <w:sz w:val="24"/>
          <w:szCs w:val="24"/>
        </w:rPr>
        <w:t>‒2024</w:t>
      </w:r>
      <w:r w:rsidR="005F065C">
        <w:rPr>
          <w:rFonts w:ascii="Times New Roman" w:hAnsi="Times New Roman"/>
          <w:sz w:val="24"/>
          <w:szCs w:val="24"/>
        </w:rPr>
        <w:t>.</w:t>
      </w:r>
      <w:r w:rsidR="005F065C" w:rsidRPr="005F065C">
        <w:rPr>
          <w:rFonts w:ascii="Times New Roman" w:hAnsi="Times New Roman"/>
          <w:sz w:val="24"/>
          <w:szCs w:val="24"/>
        </w:rPr>
        <w:t xml:space="preserve"> </w:t>
      </w:r>
      <w:r w:rsidR="00A074FA" w:rsidRPr="00D37045">
        <w:rPr>
          <w:rFonts w:ascii="Times New Roman" w:hAnsi="Times New Roman"/>
          <w:sz w:val="24"/>
          <w:szCs w:val="24"/>
        </w:rPr>
        <w:t xml:space="preserve">aastal“ täitmiseks majandusnäitajaid </w:t>
      </w:r>
      <w:r w:rsidR="002256B9">
        <w:rPr>
          <w:rFonts w:ascii="Times New Roman" w:hAnsi="Times New Roman"/>
          <w:sz w:val="24"/>
          <w:szCs w:val="24"/>
        </w:rPr>
        <w:t>ning</w:t>
      </w:r>
      <w:r w:rsidR="00A074FA" w:rsidRPr="00D37045">
        <w:rPr>
          <w:rFonts w:ascii="Times New Roman" w:hAnsi="Times New Roman"/>
          <w:sz w:val="24"/>
          <w:szCs w:val="24"/>
        </w:rPr>
        <w:t xml:space="preserve"> teha statistikat laevade pikkusklasside ja püügivahendite kaupa.</w:t>
      </w:r>
    </w:p>
    <w:p w14:paraId="6A5C5D25" w14:textId="34DCCD32" w:rsidR="00FE00AC" w:rsidRPr="00D37045" w:rsidRDefault="00FE00AC" w:rsidP="00950F13">
      <w:pPr>
        <w:pStyle w:val="ListParagraph"/>
        <w:numPr>
          <w:ilvl w:val="0"/>
          <w:numId w:val="14"/>
        </w:numPr>
        <w:spacing w:after="240" w:line="240" w:lineRule="auto"/>
        <w:ind w:left="714" w:hanging="357"/>
        <w:contextualSpacing w:val="0"/>
        <w:jc w:val="both"/>
        <w:rPr>
          <w:rFonts w:ascii="Times New Roman" w:hAnsi="Times New Roman"/>
          <w:sz w:val="24"/>
          <w:szCs w:val="24"/>
        </w:rPr>
      </w:pPr>
      <w:r>
        <w:rPr>
          <w:rFonts w:ascii="Times New Roman" w:hAnsi="Times New Roman"/>
          <w:sz w:val="24"/>
          <w:szCs w:val="24"/>
        </w:rPr>
        <w:t>Töötasu struktuuriuuring</w:t>
      </w:r>
      <w:r w:rsidR="00A03E84">
        <w:rPr>
          <w:rFonts w:ascii="Times New Roman" w:hAnsi="Times New Roman"/>
          <w:sz w:val="24"/>
          <w:szCs w:val="24"/>
        </w:rPr>
        <w:t>u</w:t>
      </w:r>
      <w:r w:rsidR="00A03E84">
        <w:rPr>
          <w:rFonts w:ascii="Roboto" w:hAnsi="Roboto"/>
          <w:color w:val="595959"/>
          <w:sz w:val="21"/>
          <w:szCs w:val="21"/>
          <w:shd w:val="clear" w:color="auto" w:fill="FFFFFF"/>
        </w:rPr>
        <w:t xml:space="preserve"> </w:t>
      </w:r>
      <w:r w:rsidR="00A03E84" w:rsidRPr="00A03E84">
        <w:rPr>
          <w:rFonts w:ascii="Times New Roman" w:hAnsi="Times New Roman"/>
          <w:sz w:val="24"/>
          <w:szCs w:val="24"/>
        </w:rPr>
        <w:t>eesmärk on anda teavet töötajate tunnitasude kohta ametiala, tegevusala, hariduse, vanuserühma, tööstaaži ja lepingu liigi järgi ning tuua välja töötajate brutokuutöötasu ja brutotunnitasu detsiilid ja mediaan ametiala pearühma ja tegevusala järgi. </w:t>
      </w:r>
      <w:r w:rsidR="00A03E84">
        <w:rPr>
          <w:rFonts w:ascii="Times New Roman" w:hAnsi="Times New Roman"/>
          <w:sz w:val="24"/>
          <w:szCs w:val="24"/>
        </w:rPr>
        <w:t>Andmeid kogutakse 2023. ja avaldatakse 2024. aastal.</w:t>
      </w:r>
    </w:p>
    <w:p w14:paraId="32090DD4" w14:textId="74917699" w:rsidR="00E81CED" w:rsidRPr="00D37045" w:rsidRDefault="00E81CED" w:rsidP="00950F13">
      <w:pPr>
        <w:pStyle w:val="Heading3"/>
        <w:numPr>
          <w:ilvl w:val="2"/>
          <w:numId w:val="8"/>
        </w:numPr>
        <w:spacing w:before="0" w:after="240"/>
        <w:rPr>
          <w:rFonts w:ascii="Times New Roman" w:hAnsi="Times New Roman" w:cs="Times New Roman"/>
          <w:sz w:val="24"/>
          <w:szCs w:val="24"/>
        </w:rPr>
      </w:pPr>
      <w:bookmarkStart w:id="23" w:name="_Toc44262743"/>
      <w:r w:rsidRPr="00D37045">
        <w:rPr>
          <w:rFonts w:ascii="Times New Roman" w:hAnsi="Times New Roman" w:cs="Times New Roman"/>
          <w:sz w:val="24"/>
          <w:szCs w:val="24"/>
        </w:rPr>
        <w:t>R</w:t>
      </w:r>
      <w:bookmarkStart w:id="24" w:name="_Toc421349580"/>
      <w:r w:rsidRPr="00D37045">
        <w:rPr>
          <w:rFonts w:ascii="Times New Roman" w:hAnsi="Times New Roman" w:cs="Times New Roman"/>
          <w:sz w:val="24"/>
          <w:szCs w:val="24"/>
        </w:rPr>
        <w:t>ahvastik</w:t>
      </w:r>
      <w:bookmarkEnd w:id="23"/>
      <w:bookmarkEnd w:id="24"/>
    </w:p>
    <w:p w14:paraId="1242E5C4" w14:textId="77777777" w:rsidR="006B5BF9" w:rsidRDefault="00AD3444" w:rsidP="00AD3444">
      <w:pPr>
        <w:spacing w:after="240"/>
        <w:jc w:val="both"/>
      </w:pPr>
      <w:bookmarkStart w:id="25" w:name="_Toc44262744"/>
      <w:r w:rsidRPr="00AD3444">
        <w:t>2023. aastal liikus rahvastikuprognooside tsükliline töö sotsiaalstatistika valdkonnast rahvastikuvaldkonda</w:t>
      </w:r>
      <w:r w:rsidR="006B5BF9">
        <w:t>. T</w:t>
      </w:r>
      <w:r w:rsidRPr="00AD3444">
        <w:t xml:space="preserve">ööde ettevalmistus algab 2023. aastal ja andmed avaldatakse 2024. aastal. Kokku tehakse neli statistikatööd eeldatava maksumusega </w:t>
      </w:r>
      <w:r w:rsidRPr="00AD3444">
        <w:rPr>
          <w:color w:val="000000"/>
        </w:rPr>
        <w:t xml:space="preserve">493 </w:t>
      </w:r>
      <w:r w:rsidRPr="00AD3444">
        <w:t xml:space="preserve">tuhat eurot. Maksumuse mitmekordne vähenemine 2022. aastaga võrreldes tuleneb statistikatöö „Rahva ja eluruumide loendus“ aktiivse </w:t>
      </w:r>
      <w:r w:rsidR="006B5BF9">
        <w:t xml:space="preserve">arendus- ja </w:t>
      </w:r>
      <w:r w:rsidRPr="00AD3444">
        <w:t>kogumisperioodi lõppemisest.</w:t>
      </w:r>
    </w:p>
    <w:p w14:paraId="52C2BA1F" w14:textId="34922D1F" w:rsidR="00AD3444" w:rsidRPr="00D37045" w:rsidRDefault="00AD3444" w:rsidP="00AD3444">
      <w:pPr>
        <w:spacing w:after="240"/>
        <w:jc w:val="both"/>
      </w:pPr>
      <w:r w:rsidRPr="00AD3444">
        <w:t>Euroopa Komisjon avaldab EL rahvastiku</w:t>
      </w:r>
      <w:r w:rsidR="00FE6D79">
        <w:softHyphen/>
      </w:r>
      <w:r w:rsidRPr="00AD3444">
        <w:t>statistikat ümber korraldava määruse eelnõu 2022. aasta lõpus, selle rakendamise kuludeks on Statistikaamet aastatel 2025–2026 hinnanud kokku 576 tuh</w:t>
      </w:r>
      <w:r w:rsidR="002256B9">
        <w:t>at</w:t>
      </w:r>
      <w:r w:rsidRPr="00AD3444">
        <w:t xml:space="preserve"> eurot, edaspidi lisandub iga-aastane varasemast täpsema ja uutes valdkondades tehtava statistika kulu. Nii </w:t>
      </w:r>
      <w:r w:rsidR="006B5BF9">
        <w:t xml:space="preserve">määruse </w:t>
      </w:r>
      <w:r w:rsidRPr="00AD3444">
        <w:t xml:space="preserve">rakendamiseks kui statistikategemiseks </w:t>
      </w:r>
      <w:r w:rsidR="006B5BF9">
        <w:t xml:space="preserve">on vaja </w:t>
      </w:r>
      <w:r w:rsidRPr="00AD3444">
        <w:t xml:space="preserve">Eestil </w:t>
      </w:r>
      <w:r w:rsidR="006B5BF9">
        <w:t>leida l</w:t>
      </w:r>
      <w:r w:rsidRPr="00AD3444">
        <w:t>isarahastus</w:t>
      </w:r>
      <w:r w:rsidR="006B5BF9">
        <w:t>t</w:t>
      </w:r>
      <w:r w:rsidRPr="00AD3444">
        <w:t>.</w:t>
      </w:r>
      <w:r>
        <w:t xml:space="preserve"> </w:t>
      </w:r>
    </w:p>
    <w:p w14:paraId="6EC4F096" w14:textId="3F6FC300" w:rsidR="00E81CED" w:rsidRPr="00D37045" w:rsidRDefault="00E81CED" w:rsidP="00950F13">
      <w:pPr>
        <w:pStyle w:val="Heading3"/>
        <w:numPr>
          <w:ilvl w:val="2"/>
          <w:numId w:val="8"/>
        </w:numPr>
        <w:spacing w:before="0" w:after="240"/>
        <w:rPr>
          <w:rFonts w:ascii="Times New Roman" w:hAnsi="Times New Roman" w:cs="Times New Roman"/>
          <w:sz w:val="24"/>
          <w:szCs w:val="24"/>
        </w:rPr>
      </w:pPr>
      <w:r w:rsidRPr="00D37045">
        <w:rPr>
          <w:rFonts w:ascii="Times New Roman" w:hAnsi="Times New Roman" w:cs="Times New Roman"/>
          <w:sz w:val="24"/>
          <w:szCs w:val="24"/>
        </w:rPr>
        <w:t>Sotsiaalelu</w:t>
      </w:r>
      <w:bookmarkEnd w:id="25"/>
    </w:p>
    <w:p w14:paraId="60FA72F2" w14:textId="51DB8CFA" w:rsidR="00FE6D79" w:rsidRPr="00132911" w:rsidRDefault="00FE6D79" w:rsidP="00FE6D79">
      <w:pPr>
        <w:spacing w:after="240"/>
        <w:jc w:val="both"/>
      </w:pPr>
      <w:r w:rsidRPr="00132911">
        <w:t>Lisaks rahvastikuprognooside statistikatöö liikumisele rahvastikustatistika alla ei avalda Statistikaamet 2023. aastal enam kuritegevuse statistikat</w:t>
      </w:r>
      <w:r w:rsidR="006B5BF9">
        <w:t>.</w:t>
      </w:r>
      <w:r w:rsidRPr="00132911">
        <w:t xml:space="preserve"> </w:t>
      </w:r>
      <w:r w:rsidR="006B5BF9">
        <w:t>K</w:t>
      </w:r>
      <w:r w:rsidRPr="00132911">
        <w:t xml:space="preserve">okku tehakse 10 statistikatööd eeldatava maksumusega </w:t>
      </w:r>
      <w:r w:rsidRPr="00132911">
        <w:rPr>
          <w:color w:val="000000"/>
        </w:rPr>
        <w:t xml:space="preserve">2 588 </w:t>
      </w:r>
      <w:r w:rsidRPr="00132911">
        <w:t>tuhat eurot.</w:t>
      </w:r>
    </w:p>
    <w:p w14:paraId="031897A4" w14:textId="1EB45046" w:rsidR="00FE6D79" w:rsidRPr="00132911" w:rsidRDefault="00FE6D79" w:rsidP="00FE6D79">
      <w:pPr>
        <w:spacing w:after="240"/>
        <w:jc w:val="both"/>
      </w:pPr>
      <w:r w:rsidRPr="00132911">
        <w:t>Kultuuriministeerium on avaldanud soovi, et Statistikaamet viiks tsüklilise tööna 2023. a läbi kultuuris osalemise uuringu, mille eesmärk on anda teavet elanike kultuuris osalemise harjumuste, kultuuri</w:t>
      </w:r>
      <w:r w:rsidRPr="00132911">
        <w:softHyphen/>
        <w:t>harrastuste ja nendega seotud sotsiaalsete aspektide kohta. Kuna eelmise uuringu maht ületas selleks ettenähtud eelarvet märkimisväärselt, alustas Statistikaamet järgmise uuringu 2022. a läbirääkimisi tellijaga, et vaadata vajadused läbi ja leida nende rahuldamiseks täiendav rahastus</w:t>
      </w:r>
      <w:r w:rsidRPr="002256B9">
        <w:t xml:space="preserve">. </w:t>
      </w:r>
      <w:r w:rsidR="002256B9" w:rsidRPr="00F769B1">
        <w:t>Arusaamatuste</w:t>
      </w:r>
      <w:r w:rsidR="006B5BF9" w:rsidRPr="00F769B1">
        <w:t xml:space="preserve"> vältimiseks</w:t>
      </w:r>
      <w:r w:rsidR="00F9782F" w:rsidRPr="00F769B1">
        <w:t xml:space="preserve"> ja lisarahastuse siduvate otsuste puudumise tõttu</w:t>
      </w:r>
      <w:r w:rsidR="006B5BF9" w:rsidRPr="00F769B1">
        <w:t xml:space="preserve"> 2023. aasta programmis selle uuringu läbiviimisega </w:t>
      </w:r>
      <w:r w:rsidR="000C08E8" w:rsidRPr="00F769B1">
        <w:t xml:space="preserve">hetkel </w:t>
      </w:r>
      <w:r w:rsidR="006B5BF9" w:rsidRPr="00F769B1">
        <w:t>arvestatud ei ole. Peale uuringu rahastamiseks vahendite eraldamist</w:t>
      </w:r>
      <w:r w:rsidR="006B5BF9" w:rsidRPr="002256B9">
        <w:t xml:space="preserve"> saab programmi vastavalt täiendada.</w:t>
      </w:r>
      <w:r w:rsidR="006B5BF9" w:rsidRPr="00132911">
        <w:t xml:space="preserve"> </w:t>
      </w:r>
    </w:p>
    <w:p w14:paraId="4D049E2A" w14:textId="785DD8F0" w:rsidR="00AC5DA7" w:rsidRPr="00D37045" w:rsidRDefault="00AC5DA7" w:rsidP="00950F13">
      <w:pPr>
        <w:spacing w:after="240"/>
        <w:jc w:val="both"/>
      </w:pPr>
      <w:r w:rsidRPr="00132911">
        <w:t>Metoodikamuudatused sotsiaalelu valdkonnas on seotud statistikatööde vastavusse viimisega uue sotsiaalstatistika raammäärusega (EL) 2019/1700</w:t>
      </w:r>
      <w:r w:rsidR="00A03E84" w:rsidRPr="00132911">
        <w:t>, millega täiendatakse sotsiaalstatistika aluseid, suurendatakse statistika detailsust ja sagedust, et inimeste ja leibkondade heaolu kohta</w:t>
      </w:r>
      <w:r w:rsidR="00A03E84" w:rsidRPr="00A03E84">
        <w:t xml:space="preserve"> oleks võimalik anda kiiremat ja täpsemat infot. Olulis</w:t>
      </w:r>
      <w:r w:rsidR="00250D24">
        <w:t>ima</w:t>
      </w:r>
      <w:r w:rsidR="00A03E84" w:rsidRPr="00A03E84">
        <w:t xml:space="preserve"> muudatusena lisandub  </w:t>
      </w:r>
      <w:r w:rsidR="00250D24">
        <w:t xml:space="preserve">alates 2026. aastast </w:t>
      </w:r>
      <w:r w:rsidR="00A03E84" w:rsidRPr="00A03E84">
        <w:t xml:space="preserve">kohustuslikuna leibkondade eelarve uuring, mis on aluseks tarbijahinnaindeksi arvutamisele. </w:t>
      </w:r>
      <w:r w:rsidR="00250D24">
        <w:t>M</w:t>
      </w:r>
      <w:r w:rsidR="00A03E84" w:rsidRPr="00A03E84">
        <w:t>ääruse rakendamisega kaasneva</w:t>
      </w:r>
      <w:r w:rsidR="00250D24">
        <w:t>i</w:t>
      </w:r>
      <w:r w:rsidR="00A03E84" w:rsidRPr="00A03E84">
        <w:t xml:space="preserve">d </w:t>
      </w:r>
      <w:proofErr w:type="spellStart"/>
      <w:r w:rsidR="00250D24">
        <w:t>eelarvestamata</w:t>
      </w:r>
      <w:proofErr w:type="spellEnd"/>
      <w:r w:rsidR="00250D24">
        <w:t xml:space="preserve"> </w:t>
      </w:r>
      <w:r w:rsidR="00A03E84" w:rsidRPr="00A03E84">
        <w:t>kulu</w:t>
      </w:r>
      <w:r w:rsidR="00250D24">
        <w:t xml:space="preserve">sid on aastatel </w:t>
      </w:r>
      <w:r w:rsidR="00250D24" w:rsidRPr="005F60E4">
        <w:t>2023–202</w:t>
      </w:r>
      <w:r w:rsidR="00250D24">
        <w:t>7 2,1 mln eurot.</w:t>
      </w:r>
    </w:p>
    <w:p w14:paraId="037D7258" w14:textId="75F6FA5C" w:rsidR="00A074FA" w:rsidRPr="00D37045" w:rsidRDefault="00A074FA" w:rsidP="00950F13">
      <w:pPr>
        <w:pStyle w:val="Heading3"/>
        <w:numPr>
          <w:ilvl w:val="2"/>
          <w:numId w:val="8"/>
        </w:numPr>
        <w:spacing w:before="0" w:after="240"/>
        <w:rPr>
          <w:rFonts w:ascii="Times New Roman" w:hAnsi="Times New Roman" w:cs="Times New Roman"/>
          <w:sz w:val="24"/>
          <w:szCs w:val="24"/>
        </w:rPr>
      </w:pPr>
      <w:bookmarkStart w:id="26" w:name="_Toc44262746"/>
      <w:r w:rsidRPr="00D37045">
        <w:rPr>
          <w:rFonts w:ascii="Times New Roman" w:hAnsi="Times New Roman" w:cs="Times New Roman"/>
          <w:sz w:val="24"/>
          <w:szCs w:val="24"/>
        </w:rPr>
        <w:lastRenderedPageBreak/>
        <w:t>Eri valdkondade statistika</w:t>
      </w:r>
      <w:bookmarkEnd w:id="26"/>
    </w:p>
    <w:p w14:paraId="31727573" w14:textId="77777777" w:rsidR="00FE6D79" w:rsidRPr="00D37045" w:rsidRDefault="00FE6D79" w:rsidP="00FE6D79">
      <w:pPr>
        <w:pStyle w:val="NormalWeb"/>
        <w:spacing w:before="0" w:beforeAutospacing="0" w:after="240" w:afterAutospacing="0"/>
        <w:jc w:val="both"/>
      </w:pPr>
      <w:bookmarkStart w:id="27" w:name="_Toc44262748"/>
      <w:r w:rsidRPr="00D37045">
        <w:t>202</w:t>
      </w:r>
      <w:r>
        <w:t>3</w:t>
      </w:r>
      <w:r w:rsidRPr="00D37045">
        <w:t xml:space="preserve">. aastal </w:t>
      </w:r>
      <w:r>
        <w:t xml:space="preserve">tehakse </w:t>
      </w:r>
      <w:r w:rsidRPr="00D37045">
        <w:t>eri valdkondade statistikatööde</w:t>
      </w:r>
      <w:r>
        <w:t>na vaid üks, säästva arengu statistikatöö, maksumusega 199 tuhat eurot. Piirkondlik statistika avaldatakse ja maksumus arvestatakse teiste põhistatistika valdkondade koosseisus.</w:t>
      </w:r>
    </w:p>
    <w:p w14:paraId="0F107EA5" w14:textId="30179447" w:rsidR="00FE6D79" w:rsidRPr="00D37045" w:rsidRDefault="00FE6D79" w:rsidP="00FE6D79">
      <w:pPr>
        <w:pStyle w:val="NormalWeb"/>
        <w:spacing w:before="0" w:beforeAutospacing="0" w:after="240" w:afterAutospacing="0"/>
        <w:jc w:val="both"/>
      </w:pPr>
      <w:r>
        <w:t xml:space="preserve">Alates 2021. aastast on seoses </w:t>
      </w:r>
      <w:r w:rsidRPr="00D37045">
        <w:t>Vabariigi Valitsuse poolt 2020. aasta oktoobris heaks kiidetud ja Riigikogu poolt 2021. aasta mais vastu võetud riigi pikaajal</w:t>
      </w:r>
      <w:r>
        <w:t>is</w:t>
      </w:r>
      <w:r w:rsidRPr="00D37045">
        <w:t>e arengustrateegia</w:t>
      </w:r>
      <w:r>
        <w:t>ga</w:t>
      </w:r>
      <w:r w:rsidRPr="00D37045">
        <w:t xml:space="preserve"> „Eesti 2035“ </w:t>
      </w:r>
      <w:r>
        <w:t xml:space="preserve">tekkinud vajadus </w:t>
      </w:r>
      <w:r w:rsidRPr="00D37045">
        <w:t xml:space="preserve">ka uue statistikatöö tegemiseks. </w:t>
      </w:r>
      <w:r>
        <w:t xml:space="preserve">Statistikaametile on ülesandeks tehtud riiklikult kokku lepitud </w:t>
      </w:r>
      <w:r w:rsidRPr="00D37045">
        <w:t>näitaja</w:t>
      </w:r>
      <w:r>
        <w:t>te</w:t>
      </w:r>
      <w:r w:rsidRPr="00D37045">
        <w:t xml:space="preserve"> koondam</w:t>
      </w:r>
      <w:r>
        <w:t>ine</w:t>
      </w:r>
      <w:r w:rsidRPr="00D37045">
        <w:t xml:space="preserve"> ja tootm</w:t>
      </w:r>
      <w:r>
        <w:t>ine</w:t>
      </w:r>
      <w:r w:rsidRPr="00D37045">
        <w:t xml:space="preserve">. </w:t>
      </w:r>
      <w:r>
        <w:t>Statistikaamet on</w:t>
      </w:r>
      <w:r w:rsidRPr="00D37045">
        <w:t xml:space="preserve"> alustanud Eesti 2035 näitajate tootmise</w:t>
      </w:r>
      <w:r>
        <w:t xml:space="preserve">ga ja näitajate </w:t>
      </w:r>
      <w:r w:rsidRPr="00D37045">
        <w:t xml:space="preserve">välja töötamisega </w:t>
      </w:r>
      <w:r w:rsidRPr="002256B9">
        <w:t>tellimustöödena, aga selleks, et amet saaks tagada statistikatöö „Eesti 2035“ kvaliteedi ja täidak</w:t>
      </w:r>
      <w:r w:rsidR="00132911" w:rsidRPr="002256B9">
        <w:t>s</w:t>
      </w:r>
      <w:r w:rsidRPr="002256B9">
        <w:t xml:space="preserve"> riikliku statistika seaduse §4 lg 1, on vaja leida Statistikaameti eelarvesse selleks otstarbeks püsiv rahastus 180 000 eurot aastas.</w:t>
      </w:r>
    </w:p>
    <w:bookmarkEnd w:id="27"/>
    <w:p w14:paraId="52D08F88" w14:textId="61CE1C11" w:rsidR="00FE6D79" w:rsidRPr="00D37045" w:rsidRDefault="00FE6D79" w:rsidP="00FE6D79">
      <w:pPr>
        <w:pStyle w:val="Heading2"/>
        <w:numPr>
          <w:ilvl w:val="1"/>
          <w:numId w:val="8"/>
        </w:numPr>
        <w:spacing w:after="240"/>
        <w:ind w:left="851" w:hanging="431"/>
        <w:rPr>
          <w:rFonts w:ascii="Times New Roman" w:hAnsi="Times New Roman"/>
          <w:b/>
          <w:sz w:val="24"/>
          <w:szCs w:val="24"/>
        </w:rPr>
      </w:pPr>
      <w:r>
        <w:rPr>
          <w:rFonts w:ascii="Times New Roman" w:hAnsi="Times New Roman"/>
          <w:b/>
          <w:sz w:val="24"/>
          <w:szCs w:val="24"/>
        </w:rPr>
        <w:t>Statistilised registrid, a</w:t>
      </w:r>
      <w:bookmarkStart w:id="28" w:name="_Toc44262749"/>
      <w:r w:rsidRPr="00D37045">
        <w:rPr>
          <w:rFonts w:ascii="Times New Roman" w:hAnsi="Times New Roman"/>
          <w:b/>
          <w:sz w:val="24"/>
          <w:szCs w:val="24"/>
        </w:rPr>
        <w:t>ndmehaldus</w:t>
      </w:r>
      <w:bookmarkEnd w:id="28"/>
      <w:r w:rsidRPr="00D37045">
        <w:rPr>
          <w:rFonts w:ascii="Times New Roman" w:hAnsi="Times New Roman"/>
          <w:b/>
          <w:sz w:val="24"/>
          <w:szCs w:val="24"/>
        </w:rPr>
        <w:t xml:space="preserve"> ja klassifikaatorite süsteemi juhtimine</w:t>
      </w:r>
    </w:p>
    <w:p w14:paraId="182570EC" w14:textId="7D8BD13F" w:rsidR="000C08E8" w:rsidRDefault="000C08E8" w:rsidP="002256B9">
      <w:pPr>
        <w:spacing w:after="240"/>
        <w:jc w:val="both"/>
      </w:pPr>
      <w:r>
        <w:t>Statistiliste registritega seotud tegevused ja kulud on 2022. aastal arvatud registreid andmeallikana kasutavate põhistatistikatööde koosseisu ning nende eraldi programmis välja</w:t>
      </w:r>
      <w:r>
        <w:softHyphen/>
        <w:t>toomine ei ole enam asjakohane.</w:t>
      </w:r>
    </w:p>
    <w:p w14:paraId="261F2C26" w14:textId="7BAAC14E" w:rsidR="00FE6D79" w:rsidRDefault="00FE6D79" w:rsidP="00FE6D79">
      <w:pPr>
        <w:spacing w:after="240"/>
        <w:jc w:val="both"/>
      </w:pPr>
      <w:r>
        <w:t>Alates 2023. aastast ei avalda Statistikaamet riikliku statistika programmis enam a</w:t>
      </w:r>
      <w:r w:rsidRPr="00D37045">
        <w:t>ndmehaldus</w:t>
      </w:r>
      <w:r w:rsidR="000C08E8">
        <w:t>e ja klassifikaatorite süsteemi juhtimist</w:t>
      </w:r>
      <w:r>
        <w:t xml:space="preserve"> eraldi statistilise tööna, </w:t>
      </w:r>
      <w:r w:rsidR="000C08E8">
        <w:t>sest</w:t>
      </w:r>
      <w:r>
        <w:t xml:space="preserve"> tegemist </w:t>
      </w:r>
      <w:r w:rsidR="006D7A24">
        <w:t xml:space="preserve">ei ole ainult riikliku statistika tegemist </w:t>
      </w:r>
      <w:r w:rsidRPr="00D37045">
        <w:t>toetava</w:t>
      </w:r>
      <w:r>
        <w:t>te</w:t>
      </w:r>
      <w:r w:rsidRPr="00D37045">
        <w:t xml:space="preserve"> ülesan</w:t>
      </w:r>
      <w:r>
        <w:t>netega</w:t>
      </w:r>
      <w:r w:rsidRPr="00D37045">
        <w:t>.</w:t>
      </w:r>
      <w:r w:rsidR="006D7A24">
        <w:t xml:space="preserve"> Nimetatud ülesanded panustavad eelkõige riigi andmehalduse korraldamise standardiseerimisse ja parendamisse, et riigi poolt kogutavad andmed oleks kvaliteetsed ning neid saaks taaskasutada.</w:t>
      </w:r>
    </w:p>
    <w:p w14:paraId="061433BF" w14:textId="5FE095FE" w:rsidR="00252E85" w:rsidRPr="00D37045" w:rsidRDefault="00FE6D79" w:rsidP="00FE6D79">
      <w:pPr>
        <w:spacing w:after="240"/>
        <w:jc w:val="both"/>
      </w:pPr>
      <w:r>
        <w:t>D</w:t>
      </w:r>
      <w:r w:rsidRPr="00D37045">
        <w:t>igiühiskonna arengukavas on suund arendada Statistikaamet andmehalduse kompetentsi</w:t>
      </w:r>
      <w:r>
        <w:softHyphen/>
      </w:r>
      <w:r w:rsidRPr="00D37045">
        <w:t>keskuseks, sest selline asutus peab olema sõltumatu ja kvaliteetset ning konfidentsiaalsus</w:t>
      </w:r>
      <w:r>
        <w:softHyphen/>
      </w:r>
      <w:r w:rsidRPr="00D37045">
        <w:t>reegleid järgivat teenust pakkuv. Andmehalduse kompetentsikeskuse väljaarendamine toetab andmete efektiivset kasutamist analüüsiks/statistikaks ja juhtimisotsuste langetamiseks. Keskuse loomiseks</w:t>
      </w:r>
      <w:r>
        <w:t xml:space="preserve"> on Statistikaametile eraldatud</w:t>
      </w:r>
      <w:r w:rsidRPr="00D37045">
        <w:t xml:space="preserve"> rahalised vahendid Eesti </w:t>
      </w:r>
      <w:proofErr w:type="spellStart"/>
      <w:r w:rsidRPr="00D37045">
        <w:t>taaskäivituskava</w:t>
      </w:r>
      <w:proofErr w:type="spellEnd"/>
      <w:r w:rsidRPr="00D37045">
        <w:t xml:space="preserve"> (RRF) digiriigi komponendi ossa "Avalike digiteenuste reform: riik sündmuspõhiseks ja proaktiivseks". Digipööre on selle kava osa üks kahest suuremast suunast ning andmehaldus selle oluline sisuline komponent. </w:t>
      </w:r>
      <w:proofErr w:type="spellStart"/>
      <w:r w:rsidRPr="00D37045">
        <w:t>Taaskäivituskavast</w:t>
      </w:r>
      <w:proofErr w:type="spellEnd"/>
      <w:r w:rsidRPr="00D37045">
        <w:t xml:space="preserve"> (RRF) on </w:t>
      </w:r>
      <w:r w:rsidR="000C08E8">
        <w:t>tegevuse</w:t>
      </w:r>
      <w:r w:rsidRPr="00D37045">
        <w:t xml:space="preserve"> rahastus olemas aastateks 2021–2025, </w:t>
      </w:r>
      <w:r w:rsidR="000C08E8">
        <w:t xml:space="preserve">vahendid tegevuse </w:t>
      </w:r>
      <w:proofErr w:type="spellStart"/>
      <w:r w:rsidR="000C08E8">
        <w:t>jätkusuutlikkuks</w:t>
      </w:r>
      <w:proofErr w:type="spellEnd"/>
      <w:r w:rsidR="000C08E8">
        <w:t xml:space="preserve"> rahastamiseks tuleb alates 2026. aastast riigieelarves planeerida</w:t>
      </w:r>
      <w:r w:rsidRPr="00D37045">
        <w:t>.</w:t>
      </w:r>
      <w:r w:rsidR="00252E85">
        <w:t xml:space="preserve"> </w:t>
      </w:r>
      <w:r w:rsidR="00252E85" w:rsidRPr="00F769B1">
        <w:t>2023.-2026. a riigi eelarve strateegiasse tegi Statistikaamet ka vastava lisa rahastustaotluse, kuid see ei leidnud toetust. Tegemist on ülesandega, mille poliitikakujundamine ja täitmise korraldamine jääb kahe, Rahandusministeeriumi ning Majandus- ja Kommunikatsiooniministeeriumi valitsemisalasse ja ei kuulu kummaski prioriteetide hulka, mistõttu on selle riigi jaoks horisontaalse ülesande täitmise rahastamine äärmiselt keeruline. On oluline märkida, et tõhus andmehaldus on üks peamisi võimalusi, kuidas muuta ka riikliku statistikaprogrammi elluviimine tõhusamaks (luues võimalused kiiremaks ja laialdasemaks administratiivsete andmete kasutamiseks statistikatöödes).</w:t>
      </w:r>
    </w:p>
    <w:p w14:paraId="3F100039" w14:textId="77777777" w:rsidR="00E81CED" w:rsidRPr="00D37045" w:rsidRDefault="00223247" w:rsidP="000C08E8">
      <w:pPr>
        <w:pStyle w:val="Heading1"/>
        <w:keepLines/>
        <w:numPr>
          <w:ilvl w:val="0"/>
          <w:numId w:val="8"/>
        </w:numPr>
        <w:tabs>
          <w:tab w:val="clear" w:pos="567"/>
          <w:tab w:val="clear" w:pos="5812"/>
          <w:tab w:val="clear" w:pos="8707"/>
        </w:tabs>
        <w:spacing w:before="0" w:after="240" w:line="240" w:lineRule="auto"/>
        <w:ind w:left="0" w:firstLine="0"/>
        <w:rPr>
          <w:rFonts w:ascii="Times New Roman" w:hAnsi="Times New Roman" w:cs="Times New Roman"/>
          <w:noProof w:val="0"/>
          <w:color w:val="000000"/>
          <w:sz w:val="24"/>
          <w:szCs w:val="24"/>
          <w:lang w:eastAsia="et-EE"/>
        </w:rPr>
      </w:pPr>
      <w:bookmarkStart w:id="29" w:name="_Toc44262750"/>
      <w:r w:rsidRPr="00D37045">
        <w:rPr>
          <w:rFonts w:ascii="Times New Roman" w:hAnsi="Times New Roman" w:cs="Times New Roman"/>
          <w:noProof w:val="0"/>
          <w:color w:val="000000"/>
          <w:sz w:val="24"/>
          <w:szCs w:val="24"/>
          <w:lang w:eastAsia="et-EE"/>
        </w:rPr>
        <w:t>Eelnõu mõjud</w:t>
      </w:r>
      <w:bookmarkEnd w:id="29"/>
    </w:p>
    <w:p w14:paraId="63E57135" w14:textId="6909AD70" w:rsidR="00692B03" w:rsidRPr="00D37045" w:rsidRDefault="00692B03" w:rsidP="00950F13">
      <w:pPr>
        <w:autoSpaceDE w:val="0"/>
        <w:autoSpaceDN w:val="0"/>
        <w:adjustRightInd w:val="0"/>
        <w:spacing w:after="240"/>
        <w:jc w:val="both"/>
        <w:rPr>
          <w:color w:val="000000"/>
          <w:lang w:eastAsia="et-EE"/>
        </w:rPr>
      </w:pPr>
      <w:r w:rsidRPr="00D37045">
        <w:rPr>
          <w:color w:val="000000"/>
          <w:lang w:eastAsia="et-EE"/>
        </w:rPr>
        <w:t>Eelnõu vastuvõtmine võimaldab anda ühiskonna käsutusse riikliku statistika, mi</w:t>
      </w:r>
      <w:r w:rsidR="00E90B39" w:rsidRPr="00D37045">
        <w:rPr>
          <w:color w:val="000000"/>
          <w:lang w:eastAsia="et-EE"/>
        </w:rPr>
        <w:t>da</w:t>
      </w:r>
      <w:r w:rsidRPr="00D37045">
        <w:rPr>
          <w:color w:val="000000"/>
          <w:lang w:eastAsia="et-EE"/>
        </w:rPr>
        <w:t xml:space="preserve"> on vaja riigi majanduse ja sotsiaalelu </w:t>
      </w:r>
      <w:r w:rsidR="00F77621" w:rsidRPr="00D37045">
        <w:rPr>
          <w:color w:val="000000"/>
          <w:lang w:eastAsia="et-EE"/>
        </w:rPr>
        <w:t xml:space="preserve">puudutavateks </w:t>
      </w:r>
      <w:r w:rsidRPr="00D37045">
        <w:rPr>
          <w:color w:val="000000"/>
          <w:lang w:eastAsia="et-EE"/>
        </w:rPr>
        <w:t xml:space="preserve">juhtimisotsusteks ning Eesti majanduse, rahvastiku, sotsiaalvaldkonna ja keskkonnaseisundi ning </w:t>
      </w:r>
      <w:r w:rsidRPr="00F769B1">
        <w:rPr>
          <w:color w:val="000000"/>
          <w:lang w:eastAsia="et-EE"/>
        </w:rPr>
        <w:t>selle muutuste hindamiseks.</w:t>
      </w:r>
      <w:r w:rsidR="00CB5E8F" w:rsidRPr="00F769B1">
        <w:rPr>
          <w:color w:val="000000"/>
          <w:lang w:eastAsia="et-EE"/>
        </w:rPr>
        <w:t xml:space="preserve"> Piisava rahastuse puudumisel on ohus Eesti avaliku ja erasektori ning rahvusvahelis</w:t>
      </w:r>
      <w:r w:rsidR="00252E85" w:rsidRPr="00F769B1">
        <w:rPr>
          <w:color w:val="000000"/>
          <w:lang w:eastAsia="et-EE"/>
        </w:rPr>
        <w:t xml:space="preserve">te kohustuste </w:t>
      </w:r>
      <w:r w:rsidR="00CB5E8F" w:rsidRPr="00F769B1">
        <w:rPr>
          <w:color w:val="000000"/>
          <w:lang w:eastAsia="et-EE"/>
        </w:rPr>
        <w:t xml:space="preserve">ja võrreldavuse tagamiseks vajalike </w:t>
      </w:r>
      <w:r w:rsidR="007967CB" w:rsidRPr="00F769B1">
        <w:rPr>
          <w:color w:val="000000"/>
          <w:lang w:eastAsia="et-EE"/>
        </w:rPr>
        <w:t>võtme</w:t>
      </w:r>
      <w:r w:rsidR="00CB5E8F" w:rsidRPr="00F769B1">
        <w:rPr>
          <w:color w:val="000000"/>
          <w:lang w:eastAsia="et-EE"/>
        </w:rPr>
        <w:t xml:space="preserve">näitajate </w:t>
      </w:r>
      <w:r w:rsidR="007967CB" w:rsidRPr="00F769B1">
        <w:rPr>
          <w:color w:val="000000"/>
          <w:lang w:eastAsia="et-EE"/>
        </w:rPr>
        <w:t xml:space="preserve">ja arvepidamiste andmete </w:t>
      </w:r>
      <w:r w:rsidR="00CB5E8F" w:rsidRPr="00F769B1">
        <w:rPr>
          <w:color w:val="000000"/>
          <w:lang w:eastAsia="et-EE"/>
        </w:rPr>
        <w:t>tootmine (SKP</w:t>
      </w:r>
      <w:r w:rsidR="00CB5E8F">
        <w:rPr>
          <w:color w:val="000000"/>
          <w:lang w:eastAsia="et-EE"/>
        </w:rPr>
        <w:t>, tarbijahinnaindeks, sotsiaalse heaolu ja tööhõive näitajad).</w:t>
      </w:r>
      <w:r w:rsidR="00024893">
        <w:rPr>
          <w:color w:val="000000"/>
          <w:lang w:eastAsia="et-EE"/>
        </w:rPr>
        <w:t xml:space="preserve"> </w:t>
      </w:r>
    </w:p>
    <w:p w14:paraId="5391E0E6" w14:textId="336F50AD" w:rsidR="00311D72" w:rsidRPr="000C08E8" w:rsidRDefault="002F4537" w:rsidP="000C08E8">
      <w:pPr>
        <w:pStyle w:val="Heading1"/>
        <w:keepLines/>
        <w:numPr>
          <w:ilvl w:val="0"/>
          <w:numId w:val="8"/>
        </w:numPr>
        <w:tabs>
          <w:tab w:val="clear" w:pos="567"/>
          <w:tab w:val="clear" w:pos="5812"/>
          <w:tab w:val="clear" w:pos="8707"/>
        </w:tabs>
        <w:spacing w:before="0" w:after="240" w:line="240" w:lineRule="auto"/>
        <w:ind w:left="0" w:firstLine="0"/>
        <w:rPr>
          <w:rFonts w:ascii="Times New Roman" w:hAnsi="Times New Roman" w:cs="Times New Roman"/>
          <w:noProof w:val="0"/>
          <w:color w:val="000000"/>
          <w:sz w:val="24"/>
          <w:szCs w:val="24"/>
          <w:lang w:eastAsia="et-EE"/>
        </w:rPr>
      </w:pPr>
      <w:bookmarkStart w:id="30" w:name="_Toc44262751"/>
      <w:r w:rsidRPr="000C08E8">
        <w:rPr>
          <w:rFonts w:ascii="Times New Roman" w:hAnsi="Times New Roman" w:cs="Times New Roman"/>
          <w:noProof w:val="0"/>
          <w:color w:val="000000"/>
          <w:sz w:val="24"/>
          <w:szCs w:val="24"/>
          <w:lang w:eastAsia="et-EE"/>
        </w:rPr>
        <w:lastRenderedPageBreak/>
        <w:t>Eelnõu rakendamiseks vajalikud kulutused</w:t>
      </w:r>
      <w:bookmarkEnd w:id="30"/>
    </w:p>
    <w:p w14:paraId="3D4D5D41" w14:textId="39A86E60" w:rsidR="002E0417" w:rsidRPr="00D37045" w:rsidRDefault="00EE719A" w:rsidP="002E0417">
      <w:pPr>
        <w:spacing w:after="240"/>
        <w:jc w:val="both"/>
      </w:pPr>
      <w:r w:rsidRPr="00D37045">
        <w:t>Statistikatööde loetelu</w:t>
      </w:r>
      <w:r w:rsidR="00E90B39" w:rsidRPr="00D37045">
        <w:t>s on</w:t>
      </w:r>
      <w:r w:rsidRPr="00D37045">
        <w:t xml:space="preserve"> </w:t>
      </w:r>
      <w:r w:rsidR="00CB5E8F" w:rsidRPr="00D37045">
        <w:t>202</w:t>
      </w:r>
      <w:r w:rsidR="00CB5E8F">
        <w:t>3</w:t>
      </w:r>
      <w:r w:rsidR="00467363" w:rsidRPr="00D37045">
        <w:t xml:space="preserve">. aastal </w:t>
      </w:r>
      <w:r w:rsidR="00132911">
        <w:t>58</w:t>
      </w:r>
      <w:r w:rsidR="00590971" w:rsidRPr="00D37045">
        <w:t xml:space="preserve"> </w:t>
      </w:r>
      <w:r w:rsidR="00E90B39" w:rsidRPr="00D37045">
        <w:t>statistikatööd</w:t>
      </w:r>
      <w:r w:rsidR="00467363" w:rsidRPr="00D37045">
        <w:t xml:space="preserve"> ning nende </w:t>
      </w:r>
      <w:r w:rsidR="00E96D20" w:rsidRPr="00D37045">
        <w:t xml:space="preserve">tegemiseks on riigieelarvesse planeeritud </w:t>
      </w:r>
      <w:r w:rsidR="00CB5E8F" w:rsidRPr="00D37045">
        <w:t>202</w:t>
      </w:r>
      <w:r w:rsidR="00CB5E8F">
        <w:t>3</w:t>
      </w:r>
      <w:r w:rsidR="00467363" w:rsidRPr="00D37045">
        <w:t>. aasta</w:t>
      </w:r>
      <w:r w:rsidR="00E96D20" w:rsidRPr="00D37045">
        <w:t>ks</w:t>
      </w:r>
      <w:r w:rsidR="00132911">
        <w:t xml:space="preserve"> 11 732</w:t>
      </w:r>
      <w:r w:rsidR="00E96D20" w:rsidRPr="00D37045">
        <w:t xml:space="preserve"> </w:t>
      </w:r>
      <w:r w:rsidR="00467363" w:rsidRPr="00D37045">
        <w:t xml:space="preserve"> tuhat eurot. </w:t>
      </w:r>
      <w:r w:rsidR="002E0417" w:rsidRPr="00D37045">
        <w:t>Riigi eelarvestrateegias riikliku statistika tegemiseks planeeritud vahendid ajavahemikul 202</w:t>
      </w:r>
      <w:r w:rsidR="002E0417">
        <w:t>3</w:t>
      </w:r>
      <w:r w:rsidR="002E0417" w:rsidRPr="00D37045">
        <w:t>–202</w:t>
      </w:r>
      <w:r w:rsidR="002E0417">
        <w:t>7</w:t>
      </w:r>
      <w:r w:rsidR="002E0417" w:rsidRPr="00D37045">
        <w:t xml:space="preserve"> statistikatöö liigi järgi on esitatud tabelis </w:t>
      </w:r>
      <w:r w:rsidR="000C08E8">
        <w:t>4</w:t>
      </w:r>
      <w:r w:rsidR="002E0417" w:rsidRPr="00D37045">
        <w:t xml:space="preserve">. </w:t>
      </w:r>
    </w:p>
    <w:p w14:paraId="5BFF6B3E" w14:textId="2C13AE90" w:rsidR="002E0417" w:rsidRPr="00D37045" w:rsidRDefault="002E0417" w:rsidP="000C08E8">
      <w:pPr>
        <w:pStyle w:val="pealkiri3"/>
        <w:spacing w:after="240"/>
        <w:ind w:left="708" w:firstLine="0"/>
        <w:rPr>
          <w:rFonts w:ascii="Times New Roman" w:hAnsi="Times New Roman"/>
          <w:sz w:val="24"/>
          <w:szCs w:val="24"/>
        </w:rPr>
      </w:pPr>
      <w:r w:rsidRPr="00D37045">
        <w:rPr>
          <w:rFonts w:ascii="Times New Roman" w:hAnsi="Times New Roman"/>
          <w:sz w:val="24"/>
          <w:szCs w:val="24"/>
        </w:rPr>
        <w:t xml:space="preserve">Tabel </w:t>
      </w:r>
      <w:r w:rsidR="000C08E8">
        <w:rPr>
          <w:rFonts w:ascii="Times New Roman" w:hAnsi="Times New Roman"/>
          <w:sz w:val="24"/>
          <w:szCs w:val="24"/>
        </w:rPr>
        <w:t>4</w:t>
      </w:r>
      <w:r w:rsidRPr="00D37045">
        <w:rPr>
          <w:rFonts w:ascii="Times New Roman" w:hAnsi="Times New Roman"/>
          <w:sz w:val="24"/>
          <w:szCs w:val="24"/>
        </w:rPr>
        <w:t>. Statistikatööde maksumuseks planeeritud vahendid riigieelarve</w:t>
      </w:r>
      <w:r>
        <w:rPr>
          <w:rFonts w:ascii="Times New Roman" w:hAnsi="Times New Roman"/>
          <w:sz w:val="24"/>
          <w:szCs w:val="24"/>
        </w:rPr>
        <w:t>s ja EL õigusaktide rakendamise lisavajadused</w:t>
      </w:r>
    </w:p>
    <w:tbl>
      <w:tblPr>
        <w:tblW w:w="899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44"/>
        <w:gridCol w:w="920"/>
        <w:gridCol w:w="920"/>
        <w:gridCol w:w="920"/>
        <w:gridCol w:w="920"/>
        <w:gridCol w:w="920"/>
        <w:gridCol w:w="848"/>
      </w:tblGrid>
      <w:tr w:rsidR="002E0417" w:rsidRPr="00D37045" w14:paraId="700DDB23" w14:textId="77777777" w:rsidTr="00CD2D7F">
        <w:trPr>
          <w:trHeight w:val="310"/>
        </w:trPr>
        <w:tc>
          <w:tcPr>
            <w:tcW w:w="3544" w:type="dxa"/>
            <w:vMerge w:val="restart"/>
            <w:shd w:val="clear" w:color="auto" w:fill="auto"/>
            <w:vAlign w:val="center"/>
            <w:hideMark/>
          </w:tcPr>
          <w:p w14:paraId="70C20130" w14:textId="77777777" w:rsidR="002E0417" w:rsidRPr="00D37045" w:rsidRDefault="002E0417" w:rsidP="00CD2D7F">
            <w:pPr>
              <w:spacing w:after="120"/>
              <w:rPr>
                <w:b/>
                <w:bCs/>
                <w:color w:val="000000"/>
                <w:lang w:eastAsia="et-EE"/>
              </w:rPr>
            </w:pPr>
          </w:p>
        </w:tc>
        <w:tc>
          <w:tcPr>
            <w:tcW w:w="5448" w:type="dxa"/>
            <w:gridSpan w:val="6"/>
            <w:shd w:val="clear" w:color="auto" w:fill="auto"/>
            <w:vAlign w:val="center"/>
            <w:hideMark/>
          </w:tcPr>
          <w:p w14:paraId="5DB47C35" w14:textId="77777777" w:rsidR="002E0417" w:rsidRPr="00D37045" w:rsidRDefault="002E0417" w:rsidP="00CD2D7F">
            <w:pPr>
              <w:spacing w:after="120"/>
              <w:jc w:val="center"/>
              <w:rPr>
                <w:b/>
                <w:bCs/>
                <w:color w:val="000000"/>
              </w:rPr>
            </w:pPr>
            <w:r w:rsidRPr="00D37045">
              <w:rPr>
                <w:b/>
                <w:bCs/>
                <w:color w:val="000000"/>
              </w:rPr>
              <w:t>Maksumus, tuhat eurot</w:t>
            </w:r>
          </w:p>
        </w:tc>
      </w:tr>
      <w:tr w:rsidR="002E0417" w:rsidRPr="00D37045" w14:paraId="6A7813CD" w14:textId="77777777" w:rsidTr="00CD2D7F">
        <w:trPr>
          <w:trHeight w:val="310"/>
        </w:trPr>
        <w:tc>
          <w:tcPr>
            <w:tcW w:w="3544" w:type="dxa"/>
            <w:vMerge/>
            <w:vAlign w:val="center"/>
            <w:hideMark/>
          </w:tcPr>
          <w:p w14:paraId="5E9CBE68" w14:textId="77777777" w:rsidR="002E0417" w:rsidRPr="00D37045" w:rsidRDefault="002E0417" w:rsidP="00CD2D7F">
            <w:pPr>
              <w:spacing w:after="120"/>
              <w:rPr>
                <w:b/>
                <w:bCs/>
                <w:color w:val="000000"/>
              </w:rPr>
            </w:pPr>
          </w:p>
        </w:tc>
        <w:tc>
          <w:tcPr>
            <w:tcW w:w="920" w:type="dxa"/>
            <w:shd w:val="clear" w:color="auto" w:fill="auto"/>
            <w:vAlign w:val="center"/>
            <w:hideMark/>
          </w:tcPr>
          <w:p w14:paraId="3E417CD0" w14:textId="77777777" w:rsidR="002E0417" w:rsidRPr="00D37045" w:rsidRDefault="002E0417" w:rsidP="00CD2D7F">
            <w:pPr>
              <w:spacing w:after="120"/>
              <w:jc w:val="center"/>
              <w:rPr>
                <w:b/>
                <w:bCs/>
                <w:color w:val="000000"/>
              </w:rPr>
            </w:pPr>
            <w:r w:rsidRPr="00D37045">
              <w:rPr>
                <w:b/>
                <w:bCs/>
                <w:color w:val="000000"/>
              </w:rPr>
              <w:t>2023</w:t>
            </w:r>
          </w:p>
        </w:tc>
        <w:tc>
          <w:tcPr>
            <w:tcW w:w="920" w:type="dxa"/>
            <w:shd w:val="clear" w:color="auto" w:fill="auto"/>
            <w:vAlign w:val="center"/>
          </w:tcPr>
          <w:p w14:paraId="715E1A04" w14:textId="77777777" w:rsidR="002E0417" w:rsidRPr="00D37045" w:rsidRDefault="002E0417" w:rsidP="00CD2D7F">
            <w:pPr>
              <w:spacing w:after="120"/>
              <w:jc w:val="center"/>
              <w:rPr>
                <w:b/>
                <w:bCs/>
                <w:color w:val="000000"/>
              </w:rPr>
            </w:pPr>
            <w:r w:rsidRPr="00D37045">
              <w:rPr>
                <w:b/>
                <w:bCs/>
                <w:color w:val="000000"/>
              </w:rPr>
              <w:t>2024</w:t>
            </w:r>
          </w:p>
        </w:tc>
        <w:tc>
          <w:tcPr>
            <w:tcW w:w="920" w:type="dxa"/>
            <w:shd w:val="clear" w:color="auto" w:fill="auto"/>
            <w:vAlign w:val="center"/>
          </w:tcPr>
          <w:p w14:paraId="4218FF38" w14:textId="77777777" w:rsidR="002E0417" w:rsidRPr="00D37045" w:rsidRDefault="002E0417" w:rsidP="00CD2D7F">
            <w:pPr>
              <w:spacing w:after="120"/>
              <w:jc w:val="center"/>
              <w:rPr>
                <w:b/>
                <w:bCs/>
                <w:color w:val="000000"/>
              </w:rPr>
            </w:pPr>
            <w:r w:rsidRPr="00D37045">
              <w:rPr>
                <w:b/>
                <w:bCs/>
                <w:color w:val="000000"/>
              </w:rPr>
              <w:t>2025</w:t>
            </w:r>
          </w:p>
        </w:tc>
        <w:tc>
          <w:tcPr>
            <w:tcW w:w="920" w:type="dxa"/>
            <w:shd w:val="clear" w:color="auto" w:fill="auto"/>
            <w:vAlign w:val="center"/>
          </w:tcPr>
          <w:p w14:paraId="5403D33F" w14:textId="77777777" w:rsidR="002E0417" w:rsidRPr="00D37045" w:rsidRDefault="002E0417" w:rsidP="00CD2D7F">
            <w:pPr>
              <w:spacing w:after="120"/>
              <w:jc w:val="center"/>
              <w:rPr>
                <w:b/>
                <w:bCs/>
                <w:color w:val="000000"/>
              </w:rPr>
            </w:pPr>
            <w:r w:rsidRPr="00D37045">
              <w:rPr>
                <w:b/>
                <w:bCs/>
                <w:color w:val="000000"/>
              </w:rPr>
              <w:t>2026</w:t>
            </w:r>
          </w:p>
        </w:tc>
        <w:tc>
          <w:tcPr>
            <w:tcW w:w="920" w:type="dxa"/>
            <w:shd w:val="clear" w:color="auto" w:fill="auto"/>
            <w:vAlign w:val="center"/>
          </w:tcPr>
          <w:p w14:paraId="31CBF1CD" w14:textId="77777777" w:rsidR="002E0417" w:rsidRPr="00D37045" w:rsidRDefault="002E0417" w:rsidP="00CD2D7F">
            <w:pPr>
              <w:spacing w:after="120"/>
              <w:jc w:val="center"/>
              <w:rPr>
                <w:b/>
                <w:bCs/>
                <w:color w:val="000000"/>
              </w:rPr>
            </w:pPr>
            <w:r>
              <w:rPr>
                <w:b/>
                <w:bCs/>
                <w:color w:val="000000"/>
              </w:rPr>
              <w:t>2027</w:t>
            </w:r>
          </w:p>
        </w:tc>
        <w:tc>
          <w:tcPr>
            <w:tcW w:w="848" w:type="dxa"/>
            <w:shd w:val="clear" w:color="auto" w:fill="auto"/>
            <w:vAlign w:val="center"/>
            <w:hideMark/>
          </w:tcPr>
          <w:p w14:paraId="78081E1C" w14:textId="77777777" w:rsidR="002E0417" w:rsidRPr="00D37045" w:rsidRDefault="002E0417" w:rsidP="00CD2D7F">
            <w:pPr>
              <w:spacing w:after="120"/>
              <w:jc w:val="center"/>
              <w:rPr>
                <w:b/>
                <w:bCs/>
                <w:color w:val="000000"/>
              </w:rPr>
            </w:pPr>
            <w:r w:rsidRPr="00D37045">
              <w:rPr>
                <w:b/>
                <w:bCs/>
                <w:color w:val="000000"/>
              </w:rPr>
              <w:t>Kokku</w:t>
            </w:r>
          </w:p>
        </w:tc>
      </w:tr>
      <w:tr w:rsidR="002E0417" w:rsidRPr="00D37045" w14:paraId="197FB0FB" w14:textId="77777777" w:rsidTr="00CD2D7F">
        <w:trPr>
          <w:trHeight w:val="320"/>
        </w:trPr>
        <w:tc>
          <w:tcPr>
            <w:tcW w:w="3544" w:type="dxa"/>
            <w:shd w:val="clear" w:color="auto" w:fill="auto"/>
            <w:vAlign w:val="center"/>
            <w:hideMark/>
          </w:tcPr>
          <w:p w14:paraId="1B9C9497" w14:textId="77777777" w:rsidR="002E0417" w:rsidRPr="00D37045" w:rsidRDefault="002E0417" w:rsidP="00CD2D7F">
            <w:pPr>
              <w:spacing w:after="120"/>
              <w:rPr>
                <w:color w:val="000000"/>
              </w:rPr>
            </w:pPr>
            <w:r w:rsidRPr="00D37045">
              <w:rPr>
                <w:color w:val="000000"/>
              </w:rPr>
              <w:t>Põhistatistika</w:t>
            </w:r>
          </w:p>
        </w:tc>
        <w:tc>
          <w:tcPr>
            <w:tcW w:w="920" w:type="dxa"/>
            <w:shd w:val="clear" w:color="auto" w:fill="auto"/>
            <w:hideMark/>
          </w:tcPr>
          <w:p w14:paraId="60FD14A8" w14:textId="77777777" w:rsidR="002E0417" w:rsidRPr="00C76C8E" w:rsidRDefault="002E0417" w:rsidP="00CD2D7F">
            <w:pPr>
              <w:spacing w:after="120"/>
              <w:jc w:val="right"/>
              <w:rPr>
                <w:color w:val="000000"/>
              </w:rPr>
            </w:pPr>
            <w:r w:rsidRPr="00CD2D7F">
              <w:rPr>
                <w:color w:val="000000"/>
              </w:rPr>
              <w:t>11 733</w:t>
            </w:r>
          </w:p>
        </w:tc>
        <w:tc>
          <w:tcPr>
            <w:tcW w:w="920" w:type="dxa"/>
            <w:shd w:val="clear" w:color="auto" w:fill="auto"/>
          </w:tcPr>
          <w:p w14:paraId="680E6CE3" w14:textId="77777777" w:rsidR="002E0417" w:rsidRPr="00C76C8E" w:rsidRDefault="002E0417" w:rsidP="00CD2D7F">
            <w:pPr>
              <w:spacing w:after="120"/>
              <w:jc w:val="right"/>
              <w:rPr>
                <w:color w:val="000000"/>
              </w:rPr>
            </w:pPr>
            <w:r w:rsidRPr="00CD2D7F">
              <w:rPr>
                <w:color w:val="000000"/>
              </w:rPr>
              <w:t>11 556</w:t>
            </w:r>
          </w:p>
        </w:tc>
        <w:tc>
          <w:tcPr>
            <w:tcW w:w="920" w:type="dxa"/>
            <w:shd w:val="clear" w:color="auto" w:fill="auto"/>
          </w:tcPr>
          <w:p w14:paraId="0C7423F9" w14:textId="77777777" w:rsidR="002E0417" w:rsidRPr="00C76C8E" w:rsidRDefault="002E0417" w:rsidP="00CD2D7F">
            <w:pPr>
              <w:spacing w:after="120"/>
              <w:jc w:val="right"/>
              <w:rPr>
                <w:color w:val="000000"/>
              </w:rPr>
            </w:pPr>
            <w:r w:rsidRPr="00CD2D7F">
              <w:rPr>
                <w:color w:val="000000"/>
              </w:rPr>
              <w:t>11 509</w:t>
            </w:r>
          </w:p>
        </w:tc>
        <w:tc>
          <w:tcPr>
            <w:tcW w:w="920" w:type="dxa"/>
            <w:shd w:val="clear" w:color="auto" w:fill="auto"/>
          </w:tcPr>
          <w:p w14:paraId="5E94C353" w14:textId="77777777" w:rsidR="002E0417" w:rsidRPr="00C76C8E" w:rsidRDefault="002E0417" w:rsidP="00CD2D7F">
            <w:pPr>
              <w:spacing w:after="120"/>
              <w:jc w:val="right"/>
              <w:rPr>
                <w:color w:val="000000"/>
              </w:rPr>
            </w:pPr>
            <w:r w:rsidRPr="00CD2D7F">
              <w:rPr>
                <w:color w:val="000000"/>
              </w:rPr>
              <w:t>11 464</w:t>
            </w:r>
          </w:p>
        </w:tc>
        <w:tc>
          <w:tcPr>
            <w:tcW w:w="920" w:type="dxa"/>
            <w:shd w:val="clear" w:color="auto" w:fill="auto"/>
          </w:tcPr>
          <w:p w14:paraId="0C162604" w14:textId="77777777" w:rsidR="002E0417" w:rsidRPr="00C76C8E" w:rsidRDefault="002E0417" w:rsidP="00CD2D7F">
            <w:pPr>
              <w:spacing w:after="120"/>
              <w:jc w:val="right"/>
              <w:rPr>
                <w:color w:val="000000"/>
              </w:rPr>
            </w:pPr>
            <w:r w:rsidRPr="00CD2D7F">
              <w:rPr>
                <w:color w:val="000000"/>
              </w:rPr>
              <w:t>11 517</w:t>
            </w:r>
          </w:p>
        </w:tc>
        <w:tc>
          <w:tcPr>
            <w:tcW w:w="848" w:type="dxa"/>
            <w:shd w:val="clear" w:color="auto" w:fill="auto"/>
            <w:vAlign w:val="center"/>
            <w:hideMark/>
          </w:tcPr>
          <w:p w14:paraId="48BD1948" w14:textId="77777777" w:rsidR="002E0417" w:rsidRPr="002E0417" w:rsidRDefault="002E0417" w:rsidP="00CD2D7F">
            <w:pPr>
              <w:spacing w:after="120"/>
              <w:jc w:val="right"/>
              <w:rPr>
                <w:b/>
                <w:bCs/>
                <w:color w:val="000000"/>
              </w:rPr>
            </w:pPr>
            <w:r w:rsidRPr="002E0417">
              <w:rPr>
                <w:b/>
                <w:bCs/>
                <w:color w:val="000000"/>
              </w:rPr>
              <w:t>57 779</w:t>
            </w:r>
          </w:p>
        </w:tc>
      </w:tr>
      <w:tr w:rsidR="002E0417" w:rsidRPr="00D37045" w14:paraId="3E4DF82B" w14:textId="77777777" w:rsidTr="00CD2D7F">
        <w:trPr>
          <w:trHeight w:val="320"/>
        </w:trPr>
        <w:tc>
          <w:tcPr>
            <w:tcW w:w="3544" w:type="dxa"/>
            <w:shd w:val="clear" w:color="auto" w:fill="auto"/>
            <w:vAlign w:val="center"/>
          </w:tcPr>
          <w:p w14:paraId="52B54E25" w14:textId="77777777" w:rsidR="002E0417" w:rsidRPr="00D37045" w:rsidRDefault="002E0417" w:rsidP="00CD2D7F">
            <w:pPr>
              <w:spacing w:after="120"/>
              <w:rPr>
                <w:color w:val="000000"/>
              </w:rPr>
            </w:pPr>
            <w:r>
              <w:rPr>
                <w:color w:val="000000"/>
              </w:rPr>
              <w:t>Lisavajadused</w:t>
            </w:r>
          </w:p>
        </w:tc>
        <w:tc>
          <w:tcPr>
            <w:tcW w:w="920" w:type="dxa"/>
            <w:shd w:val="clear" w:color="auto" w:fill="auto"/>
          </w:tcPr>
          <w:p w14:paraId="1083CDCA" w14:textId="77777777" w:rsidR="002E0417" w:rsidRPr="00C76C8E" w:rsidRDefault="002E0417" w:rsidP="00CD2D7F">
            <w:pPr>
              <w:spacing w:after="120"/>
              <w:jc w:val="right"/>
              <w:rPr>
                <w:color w:val="000000"/>
              </w:rPr>
            </w:pPr>
            <w:r>
              <w:t xml:space="preserve">3 562   </w:t>
            </w:r>
          </w:p>
        </w:tc>
        <w:tc>
          <w:tcPr>
            <w:tcW w:w="920" w:type="dxa"/>
            <w:shd w:val="clear" w:color="auto" w:fill="auto"/>
          </w:tcPr>
          <w:p w14:paraId="2B7A8AE3" w14:textId="77777777" w:rsidR="002E0417" w:rsidRPr="00C76C8E" w:rsidRDefault="002E0417" w:rsidP="00CD2D7F">
            <w:pPr>
              <w:spacing w:after="120"/>
              <w:jc w:val="right"/>
              <w:rPr>
                <w:color w:val="000000"/>
              </w:rPr>
            </w:pPr>
            <w:r>
              <w:t>3 348</w:t>
            </w:r>
          </w:p>
        </w:tc>
        <w:tc>
          <w:tcPr>
            <w:tcW w:w="920" w:type="dxa"/>
            <w:shd w:val="clear" w:color="auto" w:fill="auto"/>
          </w:tcPr>
          <w:p w14:paraId="172EEB67" w14:textId="77777777" w:rsidR="002E0417" w:rsidRPr="00C76C8E" w:rsidRDefault="002E0417" w:rsidP="00CD2D7F">
            <w:pPr>
              <w:spacing w:after="120"/>
              <w:jc w:val="right"/>
              <w:rPr>
                <w:color w:val="000000"/>
              </w:rPr>
            </w:pPr>
            <w:r>
              <w:t>3 823</w:t>
            </w:r>
          </w:p>
        </w:tc>
        <w:tc>
          <w:tcPr>
            <w:tcW w:w="920" w:type="dxa"/>
            <w:shd w:val="clear" w:color="auto" w:fill="auto"/>
          </w:tcPr>
          <w:p w14:paraId="7E098616" w14:textId="77777777" w:rsidR="002E0417" w:rsidRPr="00C76C8E" w:rsidRDefault="002E0417" w:rsidP="00CD2D7F">
            <w:pPr>
              <w:spacing w:after="120"/>
              <w:jc w:val="right"/>
              <w:rPr>
                <w:color w:val="000000"/>
              </w:rPr>
            </w:pPr>
            <w:r>
              <w:t>3 134</w:t>
            </w:r>
          </w:p>
        </w:tc>
        <w:tc>
          <w:tcPr>
            <w:tcW w:w="920" w:type="dxa"/>
            <w:shd w:val="clear" w:color="auto" w:fill="auto"/>
          </w:tcPr>
          <w:p w14:paraId="4E69F89F" w14:textId="2C3860E1" w:rsidR="002E0417" w:rsidRPr="00C76C8E" w:rsidRDefault="002E0417" w:rsidP="00CD2D7F">
            <w:pPr>
              <w:spacing w:after="120"/>
              <w:jc w:val="right"/>
              <w:rPr>
                <w:color w:val="000000"/>
              </w:rPr>
            </w:pPr>
            <w:r>
              <w:rPr>
                <w:color w:val="000000"/>
              </w:rPr>
              <w:t>3 225</w:t>
            </w:r>
          </w:p>
        </w:tc>
        <w:tc>
          <w:tcPr>
            <w:tcW w:w="848" w:type="dxa"/>
            <w:shd w:val="clear" w:color="auto" w:fill="auto"/>
            <w:vAlign w:val="center"/>
          </w:tcPr>
          <w:p w14:paraId="5273C4B3" w14:textId="5AAC033C" w:rsidR="002E0417" w:rsidRPr="002E0417" w:rsidRDefault="002E0417" w:rsidP="00CD2D7F">
            <w:pPr>
              <w:spacing w:after="120"/>
              <w:jc w:val="right"/>
              <w:rPr>
                <w:b/>
                <w:bCs/>
                <w:color w:val="000000"/>
              </w:rPr>
            </w:pPr>
            <w:r w:rsidRPr="002E0417">
              <w:rPr>
                <w:b/>
                <w:bCs/>
                <w:color w:val="000000"/>
              </w:rPr>
              <w:t>17 093</w:t>
            </w:r>
          </w:p>
        </w:tc>
      </w:tr>
    </w:tbl>
    <w:p w14:paraId="50366E19" w14:textId="77777777" w:rsidR="002E0417" w:rsidRDefault="002E0417" w:rsidP="002E0417">
      <w:pPr>
        <w:autoSpaceDE w:val="0"/>
        <w:autoSpaceDN w:val="0"/>
        <w:spacing w:after="240"/>
        <w:jc w:val="both"/>
        <w:rPr>
          <w:color w:val="000000" w:themeColor="text1"/>
        </w:rPr>
      </w:pPr>
    </w:p>
    <w:p w14:paraId="2FBCCC9C" w14:textId="44459104" w:rsidR="002C6591" w:rsidRPr="00D37045" w:rsidRDefault="002C6591" w:rsidP="00950F13">
      <w:pPr>
        <w:autoSpaceDE w:val="0"/>
        <w:autoSpaceDN w:val="0"/>
        <w:spacing w:after="240"/>
        <w:jc w:val="both"/>
        <w:rPr>
          <w:color w:val="000000" w:themeColor="text1"/>
        </w:rPr>
      </w:pPr>
      <w:r w:rsidRPr="007967CB">
        <w:rPr>
          <w:color w:val="000000" w:themeColor="text1"/>
        </w:rPr>
        <w:t>Kavandamisel ja hiljuti vastu võetud EL statistikamääruste rakendamise</w:t>
      </w:r>
      <w:r w:rsidR="007967CB" w:rsidRPr="00B33FAA">
        <w:rPr>
          <w:color w:val="000000" w:themeColor="text1"/>
        </w:rPr>
        <w:t xml:space="preserve"> kuludeks</w:t>
      </w:r>
      <w:r w:rsidRPr="007967CB">
        <w:rPr>
          <w:color w:val="000000" w:themeColor="text1"/>
        </w:rPr>
        <w:t xml:space="preserve"> aastatel 2023-2027 </w:t>
      </w:r>
      <w:r w:rsidR="007967CB" w:rsidRPr="007967CB">
        <w:rPr>
          <w:color w:val="000000" w:themeColor="text1"/>
        </w:rPr>
        <w:t xml:space="preserve">on Statistikaamet hinnanud </w:t>
      </w:r>
      <w:r w:rsidR="007967CB" w:rsidRPr="007967CB">
        <w:t>17 mln eurot.</w:t>
      </w:r>
      <w:r w:rsidR="003F7819">
        <w:t xml:space="preserve"> </w:t>
      </w:r>
      <w:r w:rsidR="002256B9">
        <w:t xml:space="preserve">Statistikaamet tõstatas selle küsimuse </w:t>
      </w:r>
      <w:r w:rsidR="003F7819">
        <w:t>2023.</w:t>
      </w:r>
      <w:r w:rsidR="002256B9">
        <w:t>–</w:t>
      </w:r>
      <w:r w:rsidR="003F7819">
        <w:t>2026.</w:t>
      </w:r>
      <w:r w:rsidR="002256B9">
        <w:t xml:space="preserve"> riigieelarve strateegia menetluses, esitades ka vastava eelarvetaotluse. Rahandus</w:t>
      </w:r>
      <w:r w:rsidR="006D612F">
        <w:softHyphen/>
      </w:r>
      <w:r w:rsidR="002256B9">
        <w:t>ministeeriumiga koostöös esitati taotlus ühe valdkonna (makromajanduse statistika</w:t>
      </w:r>
      <w:r w:rsidR="00764BDA">
        <w:t>)</w:t>
      </w:r>
      <w:r w:rsidR="002256B9">
        <w:t xml:space="preserve"> </w:t>
      </w:r>
      <w:r w:rsidR="00764BDA">
        <w:t>arendamiseks ja ministeeriumide täiendavate statistikavajaduste lisamiseks statistika</w:t>
      </w:r>
      <w:r w:rsidR="00764BDA">
        <w:softHyphen/>
        <w:t>programmi kogusummas 7,9 mln eurot</w:t>
      </w:r>
      <w:r w:rsidR="00573534">
        <w:t xml:space="preserve"> perioodil 2023–2026</w:t>
      </w:r>
      <w:r w:rsidR="00764BDA">
        <w:t>. Taotluse rahuldamise</w:t>
      </w:r>
      <w:r w:rsidR="006D612F">
        <w:t xml:space="preserve"> üle</w:t>
      </w:r>
      <w:r w:rsidR="00764BDA">
        <w:t xml:space="preserve"> otsustavad Vabariigi Valitsus ja Riigikogu 2022. a sügisel.</w:t>
      </w:r>
    </w:p>
    <w:p w14:paraId="7AC499BB" w14:textId="77777777" w:rsidR="00484956" w:rsidRPr="00D37045" w:rsidRDefault="00484956" w:rsidP="000C08E8">
      <w:pPr>
        <w:pStyle w:val="Heading1"/>
        <w:keepLines/>
        <w:numPr>
          <w:ilvl w:val="0"/>
          <w:numId w:val="8"/>
        </w:numPr>
        <w:tabs>
          <w:tab w:val="clear" w:pos="567"/>
          <w:tab w:val="clear" w:pos="5812"/>
          <w:tab w:val="clear" w:pos="8707"/>
        </w:tabs>
        <w:spacing w:before="0" w:after="240" w:line="240" w:lineRule="auto"/>
        <w:ind w:left="0" w:firstLine="0"/>
        <w:rPr>
          <w:rFonts w:ascii="Times New Roman" w:hAnsi="Times New Roman" w:cs="Times New Roman"/>
          <w:noProof w:val="0"/>
          <w:color w:val="000000"/>
          <w:sz w:val="24"/>
          <w:szCs w:val="24"/>
          <w:lang w:eastAsia="et-EE"/>
        </w:rPr>
      </w:pPr>
      <w:bookmarkStart w:id="31" w:name="_Toc44262752"/>
      <w:r w:rsidRPr="00D37045">
        <w:rPr>
          <w:rFonts w:ascii="Times New Roman" w:hAnsi="Times New Roman" w:cs="Times New Roman"/>
          <w:noProof w:val="0"/>
          <w:color w:val="000000"/>
          <w:sz w:val="24"/>
          <w:szCs w:val="24"/>
          <w:lang w:eastAsia="et-EE"/>
        </w:rPr>
        <w:t>Eelnõu kooskõlastamine</w:t>
      </w:r>
      <w:bookmarkEnd w:id="31"/>
    </w:p>
    <w:p w14:paraId="458CC6F2" w14:textId="2E21AF76" w:rsidR="00483A5E" w:rsidRPr="00D70671" w:rsidRDefault="00A62C59" w:rsidP="00D71A11">
      <w:pPr>
        <w:spacing w:after="240"/>
        <w:jc w:val="both"/>
        <w:rPr>
          <w:color w:val="000000"/>
          <w:lang w:eastAsia="et-EE"/>
        </w:rPr>
      </w:pPr>
      <w:r w:rsidRPr="00D37045">
        <w:t>Korralduse eelnõu esitat</w:t>
      </w:r>
      <w:r w:rsidR="00ED1376" w:rsidRPr="00D37045">
        <w:t>akse</w:t>
      </w:r>
      <w:r w:rsidRPr="00D37045">
        <w:t xml:space="preserve"> kooskõlastamiseks kõikidele mini</w:t>
      </w:r>
      <w:r w:rsidR="00F133C8">
        <w:t>steeriumidele, Riigikantseleile ning</w:t>
      </w:r>
      <w:r w:rsidRPr="00D37045">
        <w:t xml:space="preserve"> Eesti Linnade </w:t>
      </w:r>
      <w:r w:rsidR="00D71A11">
        <w:t xml:space="preserve">ja Valdade </w:t>
      </w:r>
      <w:r w:rsidRPr="00D37045">
        <w:t>Liidule.</w:t>
      </w:r>
    </w:p>
    <w:p w14:paraId="26F39B40" w14:textId="65D130D1" w:rsidR="00311D72" w:rsidRPr="00D70671" w:rsidRDefault="00311D72" w:rsidP="00950F13">
      <w:pPr>
        <w:spacing w:after="240"/>
        <w:rPr>
          <w:color w:val="000000"/>
          <w:lang w:eastAsia="et-EE"/>
        </w:rPr>
      </w:pPr>
    </w:p>
    <w:sectPr w:rsidR="00311D72" w:rsidRPr="00D70671" w:rsidSect="004D3B94">
      <w:headerReference w:type="even" r:id="rId11"/>
      <w:footerReference w:type="default" r:id="rId12"/>
      <w:footerReference w:type="first" r:id="rId13"/>
      <w:footnotePr>
        <w:numFmt w:val="lowerLetter"/>
        <w:numRestart w:val="eachPage"/>
      </w:footnotePr>
      <w:pgSz w:w="11906" w:h="16838"/>
      <w:pgMar w:top="1440" w:right="1133" w:bottom="1304" w:left="1797"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7E142" w14:textId="77777777" w:rsidR="0085469F" w:rsidRDefault="0085469F">
      <w:r>
        <w:separator/>
      </w:r>
    </w:p>
  </w:endnote>
  <w:endnote w:type="continuationSeparator" w:id="0">
    <w:p w14:paraId="23DDB5CD" w14:textId="77777777" w:rsidR="0085469F" w:rsidRDefault="0085469F">
      <w:r>
        <w:continuationSeparator/>
      </w:r>
    </w:p>
  </w:endnote>
  <w:endnote w:type="continuationNotice" w:id="1">
    <w:p w14:paraId="65B463B3" w14:textId="77777777" w:rsidR="0085469F" w:rsidRDefault="008546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altName w:val="Lucidasans"/>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onsolas">
    <w:panose1 w:val="020B0609020204030204"/>
    <w:charset w:val="BA"/>
    <w:family w:val="modern"/>
    <w:pitch w:val="fixed"/>
    <w:sig w:usb0="E00006FF" w:usb1="0000FCFF" w:usb2="00000001"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Droid Sans Fallback">
    <w:altName w:val="Times New Roman"/>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Roboto">
    <w:panose1 w:val="02000000000000000000"/>
    <w:charset w:val="BA"/>
    <w:family w:val="auto"/>
    <w:pitch w:val="variable"/>
    <w:sig w:usb0="E00002E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811057"/>
      <w:docPartObj>
        <w:docPartGallery w:val="Page Numbers (Bottom of Page)"/>
        <w:docPartUnique/>
      </w:docPartObj>
    </w:sdtPr>
    <w:sdtEndPr/>
    <w:sdtContent>
      <w:p w14:paraId="62DC1B6F" w14:textId="77777777" w:rsidR="00D5516E" w:rsidRDefault="00D5516E">
        <w:pPr>
          <w:pStyle w:val="Footer"/>
          <w:jc w:val="right"/>
        </w:pPr>
        <w:r>
          <w:fldChar w:fldCharType="begin"/>
        </w:r>
        <w:r>
          <w:instrText xml:space="preserve"> PAGE   \* MERGEFORMAT </w:instrText>
        </w:r>
        <w:r>
          <w:fldChar w:fldCharType="separate"/>
        </w:r>
        <w:r w:rsidR="005F065C">
          <w:rPr>
            <w:noProof/>
          </w:rPr>
          <w:t>8</w:t>
        </w:r>
        <w:r>
          <w:rPr>
            <w:noProof/>
          </w:rPr>
          <w:fldChar w:fldCharType="end"/>
        </w:r>
      </w:p>
    </w:sdtContent>
  </w:sdt>
  <w:p w14:paraId="3115671D" w14:textId="77777777" w:rsidR="00D5516E" w:rsidRDefault="00D551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7782257"/>
      <w:docPartObj>
        <w:docPartGallery w:val="Page Numbers (Bottom of Page)"/>
        <w:docPartUnique/>
      </w:docPartObj>
    </w:sdtPr>
    <w:sdtEndPr/>
    <w:sdtContent>
      <w:p w14:paraId="2AF8DC12" w14:textId="77777777" w:rsidR="00D5516E" w:rsidRDefault="00D5516E">
        <w:pPr>
          <w:pStyle w:val="Footer"/>
          <w:jc w:val="right"/>
        </w:pPr>
        <w:r>
          <w:fldChar w:fldCharType="begin"/>
        </w:r>
        <w:r>
          <w:instrText xml:space="preserve"> PAGE   \* MERGEFORMAT </w:instrText>
        </w:r>
        <w:r>
          <w:fldChar w:fldCharType="separate"/>
        </w:r>
        <w:r w:rsidR="005F065C">
          <w:rPr>
            <w:noProof/>
          </w:rPr>
          <w:t>1</w:t>
        </w:r>
        <w:r>
          <w:rPr>
            <w:noProof/>
          </w:rPr>
          <w:fldChar w:fldCharType="end"/>
        </w:r>
      </w:p>
    </w:sdtContent>
  </w:sdt>
  <w:p w14:paraId="281F5F0E" w14:textId="77777777" w:rsidR="00D5516E" w:rsidRDefault="00D551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AE239" w14:textId="77777777" w:rsidR="0085469F" w:rsidRDefault="0085469F">
      <w:r>
        <w:separator/>
      </w:r>
    </w:p>
  </w:footnote>
  <w:footnote w:type="continuationSeparator" w:id="0">
    <w:p w14:paraId="275348E8" w14:textId="77777777" w:rsidR="0085469F" w:rsidRDefault="0085469F">
      <w:r>
        <w:continuationSeparator/>
      </w:r>
    </w:p>
  </w:footnote>
  <w:footnote w:type="continuationNotice" w:id="1">
    <w:p w14:paraId="2DFF0773" w14:textId="77777777" w:rsidR="0085469F" w:rsidRDefault="0085469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C30BB" w14:textId="77777777" w:rsidR="00D5516E" w:rsidRDefault="00D5516E" w:rsidP="008D33B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8262895" w14:textId="77777777" w:rsidR="00D5516E" w:rsidRDefault="00D551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3"/>
    <w:lvl w:ilvl="0">
      <w:start w:val="11"/>
      <w:numFmt w:val="bullet"/>
      <w:lvlText w:val="-"/>
      <w:lvlJc w:val="left"/>
      <w:pPr>
        <w:tabs>
          <w:tab w:val="num" w:pos="0"/>
        </w:tabs>
        <w:ind w:left="1080" w:hanging="360"/>
      </w:pPr>
      <w:rPr>
        <w:rFonts w:ascii="Arial" w:hAnsi="Arial"/>
      </w:rPr>
    </w:lvl>
  </w:abstractNum>
  <w:abstractNum w:abstractNumId="1" w15:restartNumberingAfterBreak="0">
    <w:nsid w:val="0AF21E3B"/>
    <w:multiLevelType w:val="hybridMultilevel"/>
    <w:tmpl w:val="F52E938A"/>
    <w:lvl w:ilvl="0" w:tplc="944A53AA">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2" w15:restartNumberingAfterBreak="0">
    <w:nsid w:val="0C997DB2"/>
    <w:multiLevelType w:val="hybridMultilevel"/>
    <w:tmpl w:val="CC4AC6CE"/>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3" w15:restartNumberingAfterBreak="0">
    <w:nsid w:val="10D27EE6"/>
    <w:multiLevelType w:val="multilevel"/>
    <w:tmpl w:val="F042CCA0"/>
    <w:lvl w:ilvl="0">
      <w:start w:val="1"/>
      <w:numFmt w:val="decimal"/>
      <w:lvlText w:val="%1."/>
      <w:lvlJc w:val="left"/>
      <w:pPr>
        <w:ind w:left="4754" w:hanging="360"/>
      </w:pPr>
      <w:rPr>
        <w:rFonts w:hint="default"/>
      </w:rPr>
    </w:lvl>
    <w:lvl w:ilvl="1">
      <w:start w:val="1"/>
      <w:numFmt w:val="decimal"/>
      <w:isLgl/>
      <w:lvlText w:val="%1.%2."/>
      <w:lvlJc w:val="left"/>
      <w:pPr>
        <w:ind w:left="780" w:hanging="36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140" w:hanging="72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2220" w:hanging="1800"/>
      </w:pPr>
      <w:rPr>
        <w:rFonts w:hint="default"/>
      </w:rPr>
    </w:lvl>
  </w:abstractNum>
  <w:abstractNum w:abstractNumId="4" w15:restartNumberingAfterBreak="0">
    <w:nsid w:val="11CB4F21"/>
    <w:multiLevelType w:val="hybridMultilevel"/>
    <w:tmpl w:val="95AEB7B6"/>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14D26C99"/>
    <w:multiLevelType w:val="hybridMultilevel"/>
    <w:tmpl w:val="1C287F6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1D393E08"/>
    <w:multiLevelType w:val="hybridMultilevel"/>
    <w:tmpl w:val="9C6C437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23C02C5F"/>
    <w:multiLevelType w:val="multilevel"/>
    <w:tmpl w:val="D6C02918"/>
    <w:lvl w:ilvl="0">
      <w:start w:val="3"/>
      <w:numFmt w:val="decimal"/>
      <w:lvlText w:val="%1"/>
      <w:lvlJc w:val="left"/>
      <w:pPr>
        <w:ind w:left="360" w:hanging="360"/>
      </w:pPr>
      <w:rPr>
        <w:rFonts w:hint="default"/>
      </w:rPr>
    </w:lvl>
    <w:lvl w:ilvl="1">
      <w:start w:val="2"/>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8" w15:restartNumberingAfterBreak="0">
    <w:nsid w:val="26221141"/>
    <w:multiLevelType w:val="hybridMultilevel"/>
    <w:tmpl w:val="95508610"/>
    <w:lvl w:ilvl="0" w:tplc="8C7CEACE">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2BEE11AA"/>
    <w:multiLevelType w:val="hybridMultilevel"/>
    <w:tmpl w:val="EF0AF79C"/>
    <w:lvl w:ilvl="0" w:tplc="C466F48A">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10" w15:restartNumberingAfterBreak="0">
    <w:nsid w:val="2DA37CCE"/>
    <w:multiLevelType w:val="hybridMultilevel"/>
    <w:tmpl w:val="71E2636C"/>
    <w:lvl w:ilvl="0" w:tplc="A83C91C0">
      <w:start w:val="1"/>
      <w:numFmt w:val="decimal"/>
      <w:pStyle w:val="Heading3"/>
      <w:lvlText w:val="2.%1"/>
      <w:lvlJc w:val="left"/>
      <w:pPr>
        <w:ind w:left="786" w:hanging="360"/>
      </w:pPr>
      <w:rPr>
        <w:rFonts w:ascii="Times New Roman" w:hAnsi="Times New Roman" w:cs="Times New Roman"/>
        <w:b w:val="0"/>
        <w:bCs w:val="0"/>
        <w:i w:val="0"/>
        <w:iCs w:val="0"/>
        <w:caps w:val="0"/>
        <w:smallCaps w:val="0"/>
        <w:strike w:val="0"/>
        <w:dstrike w:val="0"/>
        <w:noProof w:val="0"/>
        <w:vanish w:val="0"/>
        <w:spacing w:val="0"/>
        <w:kern w:val="0"/>
        <w:position w:val="0"/>
        <w:u w:val="none"/>
        <w:vertAlign w:val="baseline"/>
        <w:em w:val="none"/>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392A35C3"/>
    <w:multiLevelType w:val="hybridMultilevel"/>
    <w:tmpl w:val="2278D12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15:restartNumberingAfterBreak="0">
    <w:nsid w:val="3CB81BA9"/>
    <w:multiLevelType w:val="hybridMultilevel"/>
    <w:tmpl w:val="A6688D5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15:restartNumberingAfterBreak="0">
    <w:nsid w:val="4528434B"/>
    <w:multiLevelType w:val="hybridMultilevel"/>
    <w:tmpl w:val="9D60D612"/>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4" w15:restartNumberingAfterBreak="0">
    <w:nsid w:val="473C7B05"/>
    <w:multiLevelType w:val="multilevel"/>
    <w:tmpl w:val="93EC345E"/>
    <w:lvl w:ilvl="0">
      <w:start w:val="2"/>
      <w:numFmt w:val="decimal"/>
      <w:lvlText w:val="%1"/>
      <w:lvlJc w:val="left"/>
      <w:pPr>
        <w:ind w:left="360" w:hanging="360"/>
      </w:pPr>
      <w:rPr>
        <w:rFonts w:hint="default"/>
      </w:rPr>
    </w:lvl>
    <w:lvl w:ilvl="1">
      <w:start w:val="2"/>
      <w:numFmt w:val="decimal"/>
      <w:lvlText w:val="%1.%2"/>
      <w:lvlJc w:val="left"/>
      <w:pPr>
        <w:ind w:left="417" w:hanging="360"/>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15" w15:restartNumberingAfterBreak="0">
    <w:nsid w:val="4CEB06F9"/>
    <w:multiLevelType w:val="hybridMultilevel"/>
    <w:tmpl w:val="7550F696"/>
    <w:lvl w:ilvl="0" w:tplc="04250001">
      <w:start w:val="1"/>
      <w:numFmt w:val="bullet"/>
      <w:lvlText w:val=""/>
      <w:lvlJc w:val="left"/>
      <w:pPr>
        <w:ind w:left="720" w:hanging="360"/>
      </w:pPr>
      <w:rPr>
        <w:rFonts w:ascii="Symbol" w:hAnsi="Symbol"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16" w15:restartNumberingAfterBreak="0">
    <w:nsid w:val="5586487F"/>
    <w:multiLevelType w:val="multilevel"/>
    <w:tmpl w:val="F042CCA0"/>
    <w:lvl w:ilvl="0">
      <w:start w:val="1"/>
      <w:numFmt w:val="decimal"/>
      <w:lvlText w:val="%1."/>
      <w:lvlJc w:val="left"/>
      <w:pPr>
        <w:ind w:left="4754" w:hanging="360"/>
      </w:pPr>
      <w:rPr>
        <w:rFonts w:hint="default"/>
      </w:rPr>
    </w:lvl>
    <w:lvl w:ilvl="1">
      <w:start w:val="1"/>
      <w:numFmt w:val="decimal"/>
      <w:isLgl/>
      <w:lvlText w:val="%1.%2."/>
      <w:lvlJc w:val="left"/>
      <w:pPr>
        <w:ind w:left="780" w:hanging="36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140" w:hanging="72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2220" w:hanging="1800"/>
      </w:pPr>
      <w:rPr>
        <w:rFonts w:hint="default"/>
      </w:rPr>
    </w:lvl>
  </w:abstractNum>
  <w:abstractNum w:abstractNumId="17" w15:restartNumberingAfterBreak="0">
    <w:nsid w:val="560B2686"/>
    <w:multiLevelType w:val="hybridMultilevel"/>
    <w:tmpl w:val="CEC854E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 w15:restartNumberingAfterBreak="0">
    <w:nsid w:val="572C0415"/>
    <w:multiLevelType w:val="hybridMultilevel"/>
    <w:tmpl w:val="7012F5E4"/>
    <w:lvl w:ilvl="0" w:tplc="04250001">
      <w:start w:val="1"/>
      <w:numFmt w:val="bullet"/>
      <w:lvlText w:val=""/>
      <w:lvlJc w:val="left"/>
      <w:pPr>
        <w:ind w:left="720" w:hanging="360"/>
      </w:pPr>
      <w:rPr>
        <w:rFonts w:ascii="Symbol" w:hAnsi="Symbol"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19" w15:restartNumberingAfterBreak="0">
    <w:nsid w:val="5D47252E"/>
    <w:multiLevelType w:val="hybridMultilevel"/>
    <w:tmpl w:val="239C8CC4"/>
    <w:lvl w:ilvl="0" w:tplc="04250001">
      <w:start w:val="1"/>
      <w:numFmt w:val="bullet"/>
      <w:lvlText w:val=""/>
      <w:lvlJc w:val="left"/>
      <w:pPr>
        <w:ind w:left="1068" w:hanging="360"/>
      </w:pPr>
      <w:rPr>
        <w:rFonts w:ascii="Symbol" w:hAnsi="Symbol" w:hint="default"/>
      </w:rPr>
    </w:lvl>
    <w:lvl w:ilvl="1" w:tplc="04250003" w:tentative="1">
      <w:start w:val="1"/>
      <w:numFmt w:val="bullet"/>
      <w:lvlText w:val="o"/>
      <w:lvlJc w:val="left"/>
      <w:pPr>
        <w:ind w:left="1788" w:hanging="360"/>
      </w:pPr>
      <w:rPr>
        <w:rFonts w:ascii="Courier New" w:hAnsi="Courier New" w:cs="Courier New" w:hint="default"/>
      </w:rPr>
    </w:lvl>
    <w:lvl w:ilvl="2" w:tplc="04250005" w:tentative="1">
      <w:start w:val="1"/>
      <w:numFmt w:val="bullet"/>
      <w:lvlText w:val=""/>
      <w:lvlJc w:val="left"/>
      <w:pPr>
        <w:ind w:left="2508" w:hanging="360"/>
      </w:pPr>
      <w:rPr>
        <w:rFonts w:ascii="Wingdings" w:hAnsi="Wingdings" w:hint="default"/>
      </w:rPr>
    </w:lvl>
    <w:lvl w:ilvl="3" w:tplc="04250001" w:tentative="1">
      <w:start w:val="1"/>
      <w:numFmt w:val="bullet"/>
      <w:lvlText w:val=""/>
      <w:lvlJc w:val="left"/>
      <w:pPr>
        <w:ind w:left="3228" w:hanging="360"/>
      </w:pPr>
      <w:rPr>
        <w:rFonts w:ascii="Symbol" w:hAnsi="Symbol" w:hint="default"/>
      </w:rPr>
    </w:lvl>
    <w:lvl w:ilvl="4" w:tplc="04250003" w:tentative="1">
      <w:start w:val="1"/>
      <w:numFmt w:val="bullet"/>
      <w:lvlText w:val="o"/>
      <w:lvlJc w:val="left"/>
      <w:pPr>
        <w:ind w:left="3948" w:hanging="360"/>
      </w:pPr>
      <w:rPr>
        <w:rFonts w:ascii="Courier New" w:hAnsi="Courier New" w:cs="Courier New" w:hint="default"/>
      </w:rPr>
    </w:lvl>
    <w:lvl w:ilvl="5" w:tplc="04250005" w:tentative="1">
      <w:start w:val="1"/>
      <w:numFmt w:val="bullet"/>
      <w:lvlText w:val=""/>
      <w:lvlJc w:val="left"/>
      <w:pPr>
        <w:ind w:left="4668" w:hanging="360"/>
      </w:pPr>
      <w:rPr>
        <w:rFonts w:ascii="Wingdings" w:hAnsi="Wingdings" w:hint="default"/>
      </w:rPr>
    </w:lvl>
    <w:lvl w:ilvl="6" w:tplc="04250001" w:tentative="1">
      <w:start w:val="1"/>
      <w:numFmt w:val="bullet"/>
      <w:lvlText w:val=""/>
      <w:lvlJc w:val="left"/>
      <w:pPr>
        <w:ind w:left="5388" w:hanging="360"/>
      </w:pPr>
      <w:rPr>
        <w:rFonts w:ascii="Symbol" w:hAnsi="Symbol" w:hint="default"/>
      </w:rPr>
    </w:lvl>
    <w:lvl w:ilvl="7" w:tplc="04250003" w:tentative="1">
      <w:start w:val="1"/>
      <w:numFmt w:val="bullet"/>
      <w:lvlText w:val="o"/>
      <w:lvlJc w:val="left"/>
      <w:pPr>
        <w:ind w:left="6108" w:hanging="360"/>
      </w:pPr>
      <w:rPr>
        <w:rFonts w:ascii="Courier New" w:hAnsi="Courier New" w:cs="Courier New" w:hint="default"/>
      </w:rPr>
    </w:lvl>
    <w:lvl w:ilvl="8" w:tplc="04250005" w:tentative="1">
      <w:start w:val="1"/>
      <w:numFmt w:val="bullet"/>
      <w:lvlText w:val=""/>
      <w:lvlJc w:val="left"/>
      <w:pPr>
        <w:ind w:left="6828" w:hanging="360"/>
      </w:pPr>
      <w:rPr>
        <w:rFonts w:ascii="Wingdings" w:hAnsi="Wingdings" w:hint="default"/>
      </w:rPr>
    </w:lvl>
  </w:abstractNum>
  <w:abstractNum w:abstractNumId="20" w15:restartNumberingAfterBreak="0">
    <w:nsid w:val="5F37191D"/>
    <w:multiLevelType w:val="hybridMultilevel"/>
    <w:tmpl w:val="E2940324"/>
    <w:lvl w:ilvl="0" w:tplc="04250001">
      <w:start w:val="1"/>
      <w:numFmt w:val="decimal"/>
      <w:pStyle w:val="seadus"/>
      <w:lvlText w:val="%1."/>
      <w:lvlJc w:val="left"/>
      <w:pPr>
        <w:tabs>
          <w:tab w:val="num" w:pos="720"/>
        </w:tabs>
        <w:ind w:left="720" w:hanging="360"/>
      </w:pPr>
      <w:rPr>
        <w:rFonts w:cs="Times New Roman" w:hint="default"/>
      </w:rPr>
    </w:lvl>
    <w:lvl w:ilvl="1" w:tplc="04250003" w:tentative="1">
      <w:start w:val="1"/>
      <w:numFmt w:val="lowerLetter"/>
      <w:lvlText w:val="%2."/>
      <w:lvlJc w:val="left"/>
      <w:pPr>
        <w:tabs>
          <w:tab w:val="num" w:pos="1440"/>
        </w:tabs>
        <w:ind w:left="1440" w:hanging="360"/>
      </w:pPr>
      <w:rPr>
        <w:rFonts w:cs="Times New Roman"/>
      </w:rPr>
    </w:lvl>
    <w:lvl w:ilvl="2" w:tplc="04250005" w:tentative="1">
      <w:start w:val="1"/>
      <w:numFmt w:val="lowerRoman"/>
      <w:lvlText w:val="%3."/>
      <w:lvlJc w:val="right"/>
      <w:pPr>
        <w:tabs>
          <w:tab w:val="num" w:pos="2160"/>
        </w:tabs>
        <w:ind w:left="2160" w:hanging="180"/>
      </w:pPr>
      <w:rPr>
        <w:rFonts w:cs="Times New Roman"/>
      </w:rPr>
    </w:lvl>
    <w:lvl w:ilvl="3" w:tplc="04250001" w:tentative="1">
      <w:start w:val="1"/>
      <w:numFmt w:val="decimal"/>
      <w:lvlText w:val="%4."/>
      <w:lvlJc w:val="left"/>
      <w:pPr>
        <w:tabs>
          <w:tab w:val="num" w:pos="2880"/>
        </w:tabs>
        <w:ind w:left="2880" w:hanging="360"/>
      </w:pPr>
      <w:rPr>
        <w:rFonts w:cs="Times New Roman"/>
      </w:rPr>
    </w:lvl>
    <w:lvl w:ilvl="4" w:tplc="04250003" w:tentative="1">
      <w:start w:val="1"/>
      <w:numFmt w:val="lowerLetter"/>
      <w:lvlText w:val="%5."/>
      <w:lvlJc w:val="left"/>
      <w:pPr>
        <w:tabs>
          <w:tab w:val="num" w:pos="3600"/>
        </w:tabs>
        <w:ind w:left="3600" w:hanging="360"/>
      </w:pPr>
      <w:rPr>
        <w:rFonts w:cs="Times New Roman"/>
      </w:rPr>
    </w:lvl>
    <w:lvl w:ilvl="5" w:tplc="04250005" w:tentative="1">
      <w:start w:val="1"/>
      <w:numFmt w:val="lowerRoman"/>
      <w:lvlText w:val="%6."/>
      <w:lvlJc w:val="right"/>
      <w:pPr>
        <w:tabs>
          <w:tab w:val="num" w:pos="4320"/>
        </w:tabs>
        <w:ind w:left="4320" w:hanging="180"/>
      </w:pPr>
      <w:rPr>
        <w:rFonts w:cs="Times New Roman"/>
      </w:rPr>
    </w:lvl>
    <w:lvl w:ilvl="6" w:tplc="04250001" w:tentative="1">
      <w:start w:val="1"/>
      <w:numFmt w:val="decimal"/>
      <w:lvlText w:val="%7."/>
      <w:lvlJc w:val="left"/>
      <w:pPr>
        <w:tabs>
          <w:tab w:val="num" w:pos="5040"/>
        </w:tabs>
        <w:ind w:left="5040" w:hanging="360"/>
      </w:pPr>
      <w:rPr>
        <w:rFonts w:cs="Times New Roman"/>
      </w:rPr>
    </w:lvl>
    <w:lvl w:ilvl="7" w:tplc="04250003" w:tentative="1">
      <w:start w:val="1"/>
      <w:numFmt w:val="lowerLetter"/>
      <w:lvlText w:val="%8."/>
      <w:lvlJc w:val="left"/>
      <w:pPr>
        <w:tabs>
          <w:tab w:val="num" w:pos="5760"/>
        </w:tabs>
        <w:ind w:left="5760" w:hanging="360"/>
      </w:pPr>
      <w:rPr>
        <w:rFonts w:cs="Times New Roman"/>
      </w:rPr>
    </w:lvl>
    <w:lvl w:ilvl="8" w:tplc="04250005" w:tentative="1">
      <w:start w:val="1"/>
      <w:numFmt w:val="lowerRoman"/>
      <w:lvlText w:val="%9."/>
      <w:lvlJc w:val="right"/>
      <w:pPr>
        <w:tabs>
          <w:tab w:val="num" w:pos="6480"/>
        </w:tabs>
        <w:ind w:left="6480" w:hanging="180"/>
      </w:pPr>
      <w:rPr>
        <w:rFonts w:cs="Times New Roman"/>
      </w:rPr>
    </w:lvl>
  </w:abstractNum>
  <w:abstractNum w:abstractNumId="21" w15:restartNumberingAfterBreak="0">
    <w:nsid w:val="67EA381F"/>
    <w:multiLevelType w:val="hybridMultilevel"/>
    <w:tmpl w:val="B912560A"/>
    <w:lvl w:ilvl="0" w:tplc="04250001">
      <w:start w:val="1"/>
      <w:numFmt w:val="bullet"/>
      <w:lvlText w:val=""/>
      <w:lvlJc w:val="left"/>
      <w:pPr>
        <w:ind w:left="420" w:hanging="360"/>
      </w:pPr>
      <w:rPr>
        <w:rFonts w:ascii="Symbol" w:hAnsi="Symbol" w:hint="default"/>
      </w:rPr>
    </w:lvl>
    <w:lvl w:ilvl="1" w:tplc="04250003">
      <w:start w:val="1"/>
      <w:numFmt w:val="bullet"/>
      <w:lvlText w:val="o"/>
      <w:lvlJc w:val="left"/>
      <w:pPr>
        <w:ind w:left="1140" w:hanging="360"/>
      </w:pPr>
      <w:rPr>
        <w:rFonts w:ascii="Courier New" w:hAnsi="Courier New" w:cs="Courier New" w:hint="default"/>
      </w:rPr>
    </w:lvl>
    <w:lvl w:ilvl="2" w:tplc="04250005" w:tentative="1">
      <w:start w:val="1"/>
      <w:numFmt w:val="bullet"/>
      <w:lvlText w:val=""/>
      <w:lvlJc w:val="left"/>
      <w:pPr>
        <w:ind w:left="1860" w:hanging="360"/>
      </w:pPr>
      <w:rPr>
        <w:rFonts w:ascii="Wingdings" w:hAnsi="Wingdings" w:hint="default"/>
      </w:rPr>
    </w:lvl>
    <w:lvl w:ilvl="3" w:tplc="04250001" w:tentative="1">
      <w:start w:val="1"/>
      <w:numFmt w:val="bullet"/>
      <w:lvlText w:val=""/>
      <w:lvlJc w:val="left"/>
      <w:pPr>
        <w:ind w:left="2580" w:hanging="360"/>
      </w:pPr>
      <w:rPr>
        <w:rFonts w:ascii="Symbol" w:hAnsi="Symbol" w:hint="default"/>
      </w:rPr>
    </w:lvl>
    <w:lvl w:ilvl="4" w:tplc="04250003" w:tentative="1">
      <w:start w:val="1"/>
      <w:numFmt w:val="bullet"/>
      <w:lvlText w:val="o"/>
      <w:lvlJc w:val="left"/>
      <w:pPr>
        <w:ind w:left="3300" w:hanging="360"/>
      </w:pPr>
      <w:rPr>
        <w:rFonts w:ascii="Courier New" w:hAnsi="Courier New" w:cs="Courier New" w:hint="default"/>
      </w:rPr>
    </w:lvl>
    <w:lvl w:ilvl="5" w:tplc="04250005" w:tentative="1">
      <w:start w:val="1"/>
      <w:numFmt w:val="bullet"/>
      <w:lvlText w:val=""/>
      <w:lvlJc w:val="left"/>
      <w:pPr>
        <w:ind w:left="4020" w:hanging="360"/>
      </w:pPr>
      <w:rPr>
        <w:rFonts w:ascii="Wingdings" w:hAnsi="Wingdings" w:hint="default"/>
      </w:rPr>
    </w:lvl>
    <w:lvl w:ilvl="6" w:tplc="04250001" w:tentative="1">
      <w:start w:val="1"/>
      <w:numFmt w:val="bullet"/>
      <w:lvlText w:val=""/>
      <w:lvlJc w:val="left"/>
      <w:pPr>
        <w:ind w:left="4740" w:hanging="360"/>
      </w:pPr>
      <w:rPr>
        <w:rFonts w:ascii="Symbol" w:hAnsi="Symbol" w:hint="default"/>
      </w:rPr>
    </w:lvl>
    <w:lvl w:ilvl="7" w:tplc="04250003" w:tentative="1">
      <w:start w:val="1"/>
      <w:numFmt w:val="bullet"/>
      <w:lvlText w:val="o"/>
      <w:lvlJc w:val="left"/>
      <w:pPr>
        <w:ind w:left="5460" w:hanging="360"/>
      </w:pPr>
      <w:rPr>
        <w:rFonts w:ascii="Courier New" w:hAnsi="Courier New" w:cs="Courier New" w:hint="default"/>
      </w:rPr>
    </w:lvl>
    <w:lvl w:ilvl="8" w:tplc="04250005" w:tentative="1">
      <w:start w:val="1"/>
      <w:numFmt w:val="bullet"/>
      <w:lvlText w:val=""/>
      <w:lvlJc w:val="left"/>
      <w:pPr>
        <w:ind w:left="6180" w:hanging="360"/>
      </w:pPr>
      <w:rPr>
        <w:rFonts w:ascii="Wingdings" w:hAnsi="Wingdings" w:hint="default"/>
      </w:rPr>
    </w:lvl>
  </w:abstractNum>
  <w:abstractNum w:abstractNumId="22" w15:restartNumberingAfterBreak="0">
    <w:nsid w:val="6A773660"/>
    <w:multiLevelType w:val="hybridMultilevel"/>
    <w:tmpl w:val="83F6EBB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3" w15:restartNumberingAfterBreak="0">
    <w:nsid w:val="742A2DED"/>
    <w:multiLevelType w:val="hybridMultilevel"/>
    <w:tmpl w:val="2F1A4B12"/>
    <w:lvl w:ilvl="0" w:tplc="75C8E426">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4" w15:restartNumberingAfterBreak="0">
    <w:nsid w:val="75004B7A"/>
    <w:multiLevelType w:val="hybridMultilevel"/>
    <w:tmpl w:val="57142720"/>
    <w:lvl w:ilvl="0" w:tplc="04250001">
      <w:start w:val="1"/>
      <w:numFmt w:val="bullet"/>
      <w:lvlText w:val=""/>
      <w:lvlJc w:val="left"/>
      <w:pPr>
        <w:ind w:left="2145" w:hanging="360"/>
      </w:pPr>
      <w:rPr>
        <w:rFonts w:ascii="Symbol" w:hAnsi="Symbol" w:hint="default"/>
      </w:rPr>
    </w:lvl>
    <w:lvl w:ilvl="1" w:tplc="04250003" w:tentative="1">
      <w:start w:val="1"/>
      <w:numFmt w:val="bullet"/>
      <w:lvlText w:val="o"/>
      <w:lvlJc w:val="left"/>
      <w:pPr>
        <w:ind w:left="2865" w:hanging="360"/>
      </w:pPr>
      <w:rPr>
        <w:rFonts w:ascii="Courier New" w:hAnsi="Courier New" w:cs="Courier New" w:hint="default"/>
      </w:rPr>
    </w:lvl>
    <w:lvl w:ilvl="2" w:tplc="04250005" w:tentative="1">
      <w:start w:val="1"/>
      <w:numFmt w:val="bullet"/>
      <w:lvlText w:val=""/>
      <w:lvlJc w:val="left"/>
      <w:pPr>
        <w:ind w:left="3585" w:hanging="360"/>
      </w:pPr>
      <w:rPr>
        <w:rFonts w:ascii="Wingdings" w:hAnsi="Wingdings" w:hint="default"/>
      </w:rPr>
    </w:lvl>
    <w:lvl w:ilvl="3" w:tplc="04250001" w:tentative="1">
      <w:start w:val="1"/>
      <w:numFmt w:val="bullet"/>
      <w:lvlText w:val=""/>
      <w:lvlJc w:val="left"/>
      <w:pPr>
        <w:ind w:left="4305" w:hanging="360"/>
      </w:pPr>
      <w:rPr>
        <w:rFonts w:ascii="Symbol" w:hAnsi="Symbol" w:hint="default"/>
      </w:rPr>
    </w:lvl>
    <w:lvl w:ilvl="4" w:tplc="04250003" w:tentative="1">
      <w:start w:val="1"/>
      <w:numFmt w:val="bullet"/>
      <w:lvlText w:val="o"/>
      <w:lvlJc w:val="left"/>
      <w:pPr>
        <w:ind w:left="5025" w:hanging="360"/>
      </w:pPr>
      <w:rPr>
        <w:rFonts w:ascii="Courier New" w:hAnsi="Courier New" w:cs="Courier New" w:hint="default"/>
      </w:rPr>
    </w:lvl>
    <w:lvl w:ilvl="5" w:tplc="04250005" w:tentative="1">
      <w:start w:val="1"/>
      <w:numFmt w:val="bullet"/>
      <w:lvlText w:val=""/>
      <w:lvlJc w:val="left"/>
      <w:pPr>
        <w:ind w:left="5745" w:hanging="360"/>
      </w:pPr>
      <w:rPr>
        <w:rFonts w:ascii="Wingdings" w:hAnsi="Wingdings" w:hint="default"/>
      </w:rPr>
    </w:lvl>
    <w:lvl w:ilvl="6" w:tplc="04250001" w:tentative="1">
      <w:start w:val="1"/>
      <w:numFmt w:val="bullet"/>
      <w:lvlText w:val=""/>
      <w:lvlJc w:val="left"/>
      <w:pPr>
        <w:ind w:left="6465" w:hanging="360"/>
      </w:pPr>
      <w:rPr>
        <w:rFonts w:ascii="Symbol" w:hAnsi="Symbol" w:hint="default"/>
      </w:rPr>
    </w:lvl>
    <w:lvl w:ilvl="7" w:tplc="04250003" w:tentative="1">
      <w:start w:val="1"/>
      <w:numFmt w:val="bullet"/>
      <w:lvlText w:val="o"/>
      <w:lvlJc w:val="left"/>
      <w:pPr>
        <w:ind w:left="7185" w:hanging="360"/>
      </w:pPr>
      <w:rPr>
        <w:rFonts w:ascii="Courier New" w:hAnsi="Courier New" w:cs="Courier New" w:hint="default"/>
      </w:rPr>
    </w:lvl>
    <w:lvl w:ilvl="8" w:tplc="04250005" w:tentative="1">
      <w:start w:val="1"/>
      <w:numFmt w:val="bullet"/>
      <w:lvlText w:val=""/>
      <w:lvlJc w:val="left"/>
      <w:pPr>
        <w:ind w:left="7905" w:hanging="360"/>
      </w:pPr>
      <w:rPr>
        <w:rFonts w:ascii="Wingdings" w:hAnsi="Wingdings" w:hint="default"/>
      </w:rPr>
    </w:lvl>
  </w:abstractNum>
  <w:num w:numId="1">
    <w:abstractNumId w:val="20"/>
  </w:num>
  <w:num w:numId="2">
    <w:abstractNumId w:val="10"/>
  </w:num>
  <w:num w:numId="3">
    <w:abstractNumId w:val="2"/>
  </w:num>
  <w:num w:numId="4">
    <w:abstractNumId w:val="24"/>
  </w:num>
  <w:num w:numId="5">
    <w:abstractNumId w:val="19"/>
  </w:num>
  <w:num w:numId="6">
    <w:abstractNumId w:val="18"/>
  </w:num>
  <w:num w:numId="7">
    <w:abstractNumId w:val="15"/>
  </w:num>
  <w:num w:numId="8">
    <w:abstractNumId w:val="16"/>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num>
  <w:num w:numId="11">
    <w:abstractNumId w:val="11"/>
  </w:num>
  <w:num w:numId="12">
    <w:abstractNumId w:val="8"/>
  </w:num>
  <w:num w:numId="13">
    <w:abstractNumId w:val="1"/>
  </w:num>
  <w:num w:numId="14">
    <w:abstractNumId w:val="5"/>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3"/>
  </w:num>
  <w:num w:numId="18">
    <w:abstractNumId w:val="21"/>
  </w:num>
  <w:num w:numId="19">
    <w:abstractNumId w:val="4"/>
  </w:num>
  <w:num w:numId="20">
    <w:abstractNumId w:val="22"/>
  </w:num>
  <w:num w:numId="21">
    <w:abstractNumId w:val="12"/>
  </w:num>
  <w:num w:numId="22">
    <w:abstractNumId w:val="6"/>
  </w:num>
  <w:num w:numId="23">
    <w:abstractNumId w:val="17"/>
  </w:num>
  <w:num w:numId="24">
    <w:abstractNumId w:val="9"/>
  </w:num>
  <w:num w:numId="25">
    <w:abstractNumId w:val="3"/>
  </w:num>
  <w:num w:numId="26">
    <w:abstractNumId w:val="14"/>
  </w:num>
  <w:num w:numId="27">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08"/>
  <w:hyphenationZone w:val="425"/>
  <w:characterSpacingControl w:val="doNotCompress"/>
  <w:footnotePr>
    <w:numFmt w:val="lowerLette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s>
  <w:rsids>
    <w:rsidRoot w:val="008D33B9"/>
    <w:rsid w:val="00000745"/>
    <w:rsid w:val="00002D4D"/>
    <w:rsid w:val="00003F2E"/>
    <w:rsid w:val="00003FA3"/>
    <w:rsid w:val="0000405B"/>
    <w:rsid w:val="00004C5D"/>
    <w:rsid w:val="000054D3"/>
    <w:rsid w:val="000059E5"/>
    <w:rsid w:val="00005DE6"/>
    <w:rsid w:val="00005E87"/>
    <w:rsid w:val="00005F26"/>
    <w:rsid w:val="00007018"/>
    <w:rsid w:val="0001001E"/>
    <w:rsid w:val="0001164A"/>
    <w:rsid w:val="000117D2"/>
    <w:rsid w:val="00011AEC"/>
    <w:rsid w:val="00012182"/>
    <w:rsid w:val="00012372"/>
    <w:rsid w:val="0001256D"/>
    <w:rsid w:val="00013BE7"/>
    <w:rsid w:val="00013F52"/>
    <w:rsid w:val="000144D4"/>
    <w:rsid w:val="00014622"/>
    <w:rsid w:val="00014839"/>
    <w:rsid w:val="00015668"/>
    <w:rsid w:val="000157F3"/>
    <w:rsid w:val="00015883"/>
    <w:rsid w:val="000175CE"/>
    <w:rsid w:val="0001769C"/>
    <w:rsid w:val="0001776B"/>
    <w:rsid w:val="00020276"/>
    <w:rsid w:val="00020C78"/>
    <w:rsid w:val="00021850"/>
    <w:rsid w:val="00022831"/>
    <w:rsid w:val="000228C0"/>
    <w:rsid w:val="00022B85"/>
    <w:rsid w:val="00023298"/>
    <w:rsid w:val="00023CB4"/>
    <w:rsid w:val="000240D3"/>
    <w:rsid w:val="00024893"/>
    <w:rsid w:val="00024D65"/>
    <w:rsid w:val="00025641"/>
    <w:rsid w:val="00025C82"/>
    <w:rsid w:val="000261AA"/>
    <w:rsid w:val="00027B5B"/>
    <w:rsid w:val="00027C1C"/>
    <w:rsid w:val="00030BBF"/>
    <w:rsid w:val="000313A4"/>
    <w:rsid w:val="0003171D"/>
    <w:rsid w:val="0003427B"/>
    <w:rsid w:val="00034C58"/>
    <w:rsid w:val="0003586D"/>
    <w:rsid w:val="0003605C"/>
    <w:rsid w:val="00036642"/>
    <w:rsid w:val="000369D6"/>
    <w:rsid w:val="00036AA4"/>
    <w:rsid w:val="00037B1D"/>
    <w:rsid w:val="00037FD2"/>
    <w:rsid w:val="00040476"/>
    <w:rsid w:val="00040540"/>
    <w:rsid w:val="00040813"/>
    <w:rsid w:val="00040CF4"/>
    <w:rsid w:val="0004184C"/>
    <w:rsid w:val="00042555"/>
    <w:rsid w:val="00042B88"/>
    <w:rsid w:val="0004332F"/>
    <w:rsid w:val="000439CB"/>
    <w:rsid w:val="00043FF0"/>
    <w:rsid w:val="00044163"/>
    <w:rsid w:val="000441D5"/>
    <w:rsid w:val="00045627"/>
    <w:rsid w:val="00045C57"/>
    <w:rsid w:val="00046FC6"/>
    <w:rsid w:val="00047166"/>
    <w:rsid w:val="000500B3"/>
    <w:rsid w:val="00050F41"/>
    <w:rsid w:val="0005108B"/>
    <w:rsid w:val="00051C46"/>
    <w:rsid w:val="0005214D"/>
    <w:rsid w:val="00052602"/>
    <w:rsid w:val="00052A9E"/>
    <w:rsid w:val="00053024"/>
    <w:rsid w:val="000532BB"/>
    <w:rsid w:val="000537B4"/>
    <w:rsid w:val="0005383F"/>
    <w:rsid w:val="00053F4C"/>
    <w:rsid w:val="00053F83"/>
    <w:rsid w:val="000542BF"/>
    <w:rsid w:val="00054577"/>
    <w:rsid w:val="0005489F"/>
    <w:rsid w:val="00054B26"/>
    <w:rsid w:val="00055016"/>
    <w:rsid w:val="000550C3"/>
    <w:rsid w:val="000565A8"/>
    <w:rsid w:val="000609DF"/>
    <w:rsid w:val="00060E6F"/>
    <w:rsid w:val="00060ECF"/>
    <w:rsid w:val="00061BD2"/>
    <w:rsid w:val="0006288A"/>
    <w:rsid w:val="00062C75"/>
    <w:rsid w:val="000632A0"/>
    <w:rsid w:val="00063ADA"/>
    <w:rsid w:val="00063AFE"/>
    <w:rsid w:val="00063CF5"/>
    <w:rsid w:val="0006432B"/>
    <w:rsid w:val="000649B7"/>
    <w:rsid w:val="00064B16"/>
    <w:rsid w:val="00064BA1"/>
    <w:rsid w:val="00065BB6"/>
    <w:rsid w:val="000662F6"/>
    <w:rsid w:val="00066369"/>
    <w:rsid w:val="00066F04"/>
    <w:rsid w:val="00066FB0"/>
    <w:rsid w:val="00067392"/>
    <w:rsid w:val="00067A7B"/>
    <w:rsid w:val="0007023C"/>
    <w:rsid w:val="00070D9B"/>
    <w:rsid w:val="00070E17"/>
    <w:rsid w:val="0007128E"/>
    <w:rsid w:val="0007323E"/>
    <w:rsid w:val="0007368C"/>
    <w:rsid w:val="0007396B"/>
    <w:rsid w:val="00073A64"/>
    <w:rsid w:val="00073D3D"/>
    <w:rsid w:val="00074091"/>
    <w:rsid w:val="00074307"/>
    <w:rsid w:val="00074660"/>
    <w:rsid w:val="00075030"/>
    <w:rsid w:val="00075646"/>
    <w:rsid w:val="00075B20"/>
    <w:rsid w:val="000772C9"/>
    <w:rsid w:val="000778BE"/>
    <w:rsid w:val="00080573"/>
    <w:rsid w:val="00080B8A"/>
    <w:rsid w:val="00080BF7"/>
    <w:rsid w:val="00080E72"/>
    <w:rsid w:val="00080F4C"/>
    <w:rsid w:val="000821B0"/>
    <w:rsid w:val="000821CA"/>
    <w:rsid w:val="00083887"/>
    <w:rsid w:val="00084052"/>
    <w:rsid w:val="000851BA"/>
    <w:rsid w:val="00085456"/>
    <w:rsid w:val="00085503"/>
    <w:rsid w:val="00085D28"/>
    <w:rsid w:val="00085E4A"/>
    <w:rsid w:val="00087377"/>
    <w:rsid w:val="0008794C"/>
    <w:rsid w:val="00087AB6"/>
    <w:rsid w:val="00087FE4"/>
    <w:rsid w:val="0009087B"/>
    <w:rsid w:val="000908CC"/>
    <w:rsid w:val="000915CE"/>
    <w:rsid w:val="00091A9A"/>
    <w:rsid w:val="00092041"/>
    <w:rsid w:val="000924B5"/>
    <w:rsid w:val="000927A2"/>
    <w:rsid w:val="00092C83"/>
    <w:rsid w:val="000930CC"/>
    <w:rsid w:val="0009370E"/>
    <w:rsid w:val="000938AC"/>
    <w:rsid w:val="000943BD"/>
    <w:rsid w:val="000943EF"/>
    <w:rsid w:val="00094B80"/>
    <w:rsid w:val="00094EAB"/>
    <w:rsid w:val="0009553A"/>
    <w:rsid w:val="000967E3"/>
    <w:rsid w:val="00096F3B"/>
    <w:rsid w:val="000975E5"/>
    <w:rsid w:val="000A02EF"/>
    <w:rsid w:val="000A0F41"/>
    <w:rsid w:val="000A0F7C"/>
    <w:rsid w:val="000A1177"/>
    <w:rsid w:val="000A12CA"/>
    <w:rsid w:val="000A3320"/>
    <w:rsid w:val="000A4784"/>
    <w:rsid w:val="000A599F"/>
    <w:rsid w:val="000A5A23"/>
    <w:rsid w:val="000A5CB1"/>
    <w:rsid w:val="000A5F15"/>
    <w:rsid w:val="000A6894"/>
    <w:rsid w:val="000A75F8"/>
    <w:rsid w:val="000A771F"/>
    <w:rsid w:val="000B0875"/>
    <w:rsid w:val="000B0E98"/>
    <w:rsid w:val="000B102C"/>
    <w:rsid w:val="000B1C7D"/>
    <w:rsid w:val="000B1D2D"/>
    <w:rsid w:val="000B3275"/>
    <w:rsid w:val="000B341A"/>
    <w:rsid w:val="000B3A7F"/>
    <w:rsid w:val="000B6738"/>
    <w:rsid w:val="000B6CE1"/>
    <w:rsid w:val="000B7479"/>
    <w:rsid w:val="000B791D"/>
    <w:rsid w:val="000B79BD"/>
    <w:rsid w:val="000C08E8"/>
    <w:rsid w:val="000C2DF9"/>
    <w:rsid w:val="000C43AC"/>
    <w:rsid w:val="000C4EB6"/>
    <w:rsid w:val="000C58DE"/>
    <w:rsid w:val="000C5F42"/>
    <w:rsid w:val="000C68F0"/>
    <w:rsid w:val="000C7E44"/>
    <w:rsid w:val="000D0159"/>
    <w:rsid w:val="000D01FB"/>
    <w:rsid w:val="000D0259"/>
    <w:rsid w:val="000D128F"/>
    <w:rsid w:val="000D180A"/>
    <w:rsid w:val="000D23C5"/>
    <w:rsid w:val="000D380D"/>
    <w:rsid w:val="000D3BBD"/>
    <w:rsid w:val="000D3E0E"/>
    <w:rsid w:val="000D56B3"/>
    <w:rsid w:val="000D58F1"/>
    <w:rsid w:val="000D5BDF"/>
    <w:rsid w:val="000D6EAA"/>
    <w:rsid w:val="000D75CC"/>
    <w:rsid w:val="000D7C20"/>
    <w:rsid w:val="000E1462"/>
    <w:rsid w:val="000E2AF6"/>
    <w:rsid w:val="000E46D9"/>
    <w:rsid w:val="000E506D"/>
    <w:rsid w:val="000E52CB"/>
    <w:rsid w:val="000E5313"/>
    <w:rsid w:val="000E5631"/>
    <w:rsid w:val="000E5976"/>
    <w:rsid w:val="000E59D3"/>
    <w:rsid w:val="000E5DE5"/>
    <w:rsid w:val="000E6ED4"/>
    <w:rsid w:val="000E73AB"/>
    <w:rsid w:val="000F071A"/>
    <w:rsid w:val="000F0958"/>
    <w:rsid w:val="000F13A5"/>
    <w:rsid w:val="000F1C01"/>
    <w:rsid w:val="000F21A9"/>
    <w:rsid w:val="000F21C3"/>
    <w:rsid w:val="000F2C19"/>
    <w:rsid w:val="000F32D3"/>
    <w:rsid w:val="000F408C"/>
    <w:rsid w:val="000F4510"/>
    <w:rsid w:val="000F46C3"/>
    <w:rsid w:val="000F53B1"/>
    <w:rsid w:val="000F53F0"/>
    <w:rsid w:val="000F57F6"/>
    <w:rsid w:val="000F5D3C"/>
    <w:rsid w:val="000F666D"/>
    <w:rsid w:val="001003B6"/>
    <w:rsid w:val="001003EB"/>
    <w:rsid w:val="001015AA"/>
    <w:rsid w:val="00101C86"/>
    <w:rsid w:val="00102464"/>
    <w:rsid w:val="001027C7"/>
    <w:rsid w:val="00102985"/>
    <w:rsid w:val="001029D6"/>
    <w:rsid w:val="00104444"/>
    <w:rsid w:val="00104C8C"/>
    <w:rsid w:val="001057C2"/>
    <w:rsid w:val="00106384"/>
    <w:rsid w:val="00107BAB"/>
    <w:rsid w:val="00110672"/>
    <w:rsid w:val="00110CC3"/>
    <w:rsid w:val="001114BF"/>
    <w:rsid w:val="00111AD9"/>
    <w:rsid w:val="00112FF9"/>
    <w:rsid w:val="00113B51"/>
    <w:rsid w:val="00115A10"/>
    <w:rsid w:val="0011662E"/>
    <w:rsid w:val="00116C63"/>
    <w:rsid w:val="0011745E"/>
    <w:rsid w:val="0011755D"/>
    <w:rsid w:val="001176DA"/>
    <w:rsid w:val="00117705"/>
    <w:rsid w:val="00117A26"/>
    <w:rsid w:val="0012062A"/>
    <w:rsid w:val="001206B4"/>
    <w:rsid w:val="001210F6"/>
    <w:rsid w:val="0012145C"/>
    <w:rsid w:val="00121694"/>
    <w:rsid w:val="001222A1"/>
    <w:rsid w:val="00122BF4"/>
    <w:rsid w:val="0012440D"/>
    <w:rsid w:val="0012666E"/>
    <w:rsid w:val="00127109"/>
    <w:rsid w:val="00127120"/>
    <w:rsid w:val="00127178"/>
    <w:rsid w:val="001302C1"/>
    <w:rsid w:val="001307FC"/>
    <w:rsid w:val="00130906"/>
    <w:rsid w:val="001309F0"/>
    <w:rsid w:val="00131283"/>
    <w:rsid w:val="00131F66"/>
    <w:rsid w:val="0013250B"/>
    <w:rsid w:val="00132911"/>
    <w:rsid w:val="00132AAE"/>
    <w:rsid w:val="00132DF8"/>
    <w:rsid w:val="00133A8C"/>
    <w:rsid w:val="0013496C"/>
    <w:rsid w:val="00134C22"/>
    <w:rsid w:val="00135445"/>
    <w:rsid w:val="001359B5"/>
    <w:rsid w:val="00135FA1"/>
    <w:rsid w:val="00136728"/>
    <w:rsid w:val="00136ABB"/>
    <w:rsid w:val="0013749D"/>
    <w:rsid w:val="00137581"/>
    <w:rsid w:val="00140532"/>
    <w:rsid w:val="0014265C"/>
    <w:rsid w:val="00142E6C"/>
    <w:rsid w:val="00143268"/>
    <w:rsid w:val="00143FC8"/>
    <w:rsid w:val="0014401B"/>
    <w:rsid w:val="001448D9"/>
    <w:rsid w:val="00144AD5"/>
    <w:rsid w:val="00144F26"/>
    <w:rsid w:val="001453A3"/>
    <w:rsid w:val="0014624F"/>
    <w:rsid w:val="00146A77"/>
    <w:rsid w:val="00146B9E"/>
    <w:rsid w:val="00146F93"/>
    <w:rsid w:val="00147044"/>
    <w:rsid w:val="00147B9F"/>
    <w:rsid w:val="0015037A"/>
    <w:rsid w:val="0015042F"/>
    <w:rsid w:val="001504DD"/>
    <w:rsid w:val="0015084C"/>
    <w:rsid w:val="00150850"/>
    <w:rsid w:val="00150DD5"/>
    <w:rsid w:val="00151BA2"/>
    <w:rsid w:val="00151F85"/>
    <w:rsid w:val="00151FA8"/>
    <w:rsid w:val="00152B80"/>
    <w:rsid w:val="0015319D"/>
    <w:rsid w:val="001538BF"/>
    <w:rsid w:val="00153C4C"/>
    <w:rsid w:val="001552A7"/>
    <w:rsid w:val="0015569A"/>
    <w:rsid w:val="00156ED0"/>
    <w:rsid w:val="001571FC"/>
    <w:rsid w:val="0015751D"/>
    <w:rsid w:val="00157FCD"/>
    <w:rsid w:val="001602EA"/>
    <w:rsid w:val="0016084D"/>
    <w:rsid w:val="001614EF"/>
    <w:rsid w:val="00161881"/>
    <w:rsid w:val="00163107"/>
    <w:rsid w:val="001637A4"/>
    <w:rsid w:val="001638D5"/>
    <w:rsid w:val="00165F7E"/>
    <w:rsid w:val="001666DB"/>
    <w:rsid w:val="00166827"/>
    <w:rsid w:val="00166895"/>
    <w:rsid w:val="00166E38"/>
    <w:rsid w:val="00167297"/>
    <w:rsid w:val="0016760E"/>
    <w:rsid w:val="00170429"/>
    <w:rsid w:val="00170DA5"/>
    <w:rsid w:val="00171D95"/>
    <w:rsid w:val="001728C7"/>
    <w:rsid w:val="00172BFF"/>
    <w:rsid w:val="00172DF0"/>
    <w:rsid w:val="001731D4"/>
    <w:rsid w:val="00173539"/>
    <w:rsid w:val="00175641"/>
    <w:rsid w:val="00175C23"/>
    <w:rsid w:val="00175DA7"/>
    <w:rsid w:val="00177006"/>
    <w:rsid w:val="0017718B"/>
    <w:rsid w:val="00177C0F"/>
    <w:rsid w:val="001810BA"/>
    <w:rsid w:val="001810D3"/>
    <w:rsid w:val="00181B0C"/>
    <w:rsid w:val="00181F9A"/>
    <w:rsid w:val="001825D8"/>
    <w:rsid w:val="00182E0D"/>
    <w:rsid w:val="001835D2"/>
    <w:rsid w:val="001836DF"/>
    <w:rsid w:val="0018375B"/>
    <w:rsid w:val="00183828"/>
    <w:rsid w:val="00183A11"/>
    <w:rsid w:val="00183AEE"/>
    <w:rsid w:val="00183E17"/>
    <w:rsid w:val="001849BF"/>
    <w:rsid w:val="00184CBB"/>
    <w:rsid w:val="00184D6B"/>
    <w:rsid w:val="00185AED"/>
    <w:rsid w:val="00185EA1"/>
    <w:rsid w:val="00186A6C"/>
    <w:rsid w:val="00186D4E"/>
    <w:rsid w:val="00186EDC"/>
    <w:rsid w:val="001875B4"/>
    <w:rsid w:val="001902E9"/>
    <w:rsid w:val="00191006"/>
    <w:rsid w:val="00191EF8"/>
    <w:rsid w:val="00192354"/>
    <w:rsid w:val="00192D1A"/>
    <w:rsid w:val="001938C0"/>
    <w:rsid w:val="00193A95"/>
    <w:rsid w:val="00193ADD"/>
    <w:rsid w:val="00194281"/>
    <w:rsid w:val="001945FA"/>
    <w:rsid w:val="00195247"/>
    <w:rsid w:val="00195255"/>
    <w:rsid w:val="0019564C"/>
    <w:rsid w:val="001960B9"/>
    <w:rsid w:val="0019765E"/>
    <w:rsid w:val="00197710"/>
    <w:rsid w:val="00197853"/>
    <w:rsid w:val="001A00E9"/>
    <w:rsid w:val="001A06E9"/>
    <w:rsid w:val="001A16D2"/>
    <w:rsid w:val="001A1D99"/>
    <w:rsid w:val="001A30CA"/>
    <w:rsid w:val="001A34CB"/>
    <w:rsid w:val="001A375E"/>
    <w:rsid w:val="001A3A65"/>
    <w:rsid w:val="001A406E"/>
    <w:rsid w:val="001A4AA6"/>
    <w:rsid w:val="001A4BF6"/>
    <w:rsid w:val="001A5E0C"/>
    <w:rsid w:val="001A61D7"/>
    <w:rsid w:val="001A68F4"/>
    <w:rsid w:val="001A6D0C"/>
    <w:rsid w:val="001A795C"/>
    <w:rsid w:val="001A7A84"/>
    <w:rsid w:val="001A7D4E"/>
    <w:rsid w:val="001B0B72"/>
    <w:rsid w:val="001B0CD6"/>
    <w:rsid w:val="001B1ABC"/>
    <w:rsid w:val="001B1EC3"/>
    <w:rsid w:val="001B1FB9"/>
    <w:rsid w:val="001B2D5E"/>
    <w:rsid w:val="001B3150"/>
    <w:rsid w:val="001B3B7D"/>
    <w:rsid w:val="001B42F4"/>
    <w:rsid w:val="001B4D45"/>
    <w:rsid w:val="001B5823"/>
    <w:rsid w:val="001B6469"/>
    <w:rsid w:val="001B647D"/>
    <w:rsid w:val="001B67A8"/>
    <w:rsid w:val="001B7283"/>
    <w:rsid w:val="001C00A8"/>
    <w:rsid w:val="001C07C1"/>
    <w:rsid w:val="001C135D"/>
    <w:rsid w:val="001C189D"/>
    <w:rsid w:val="001C2656"/>
    <w:rsid w:val="001C2BDA"/>
    <w:rsid w:val="001C2D5E"/>
    <w:rsid w:val="001C2DE6"/>
    <w:rsid w:val="001C2EBC"/>
    <w:rsid w:val="001C2FD1"/>
    <w:rsid w:val="001C36B2"/>
    <w:rsid w:val="001C3764"/>
    <w:rsid w:val="001C37C5"/>
    <w:rsid w:val="001C429C"/>
    <w:rsid w:val="001C4341"/>
    <w:rsid w:val="001C4D16"/>
    <w:rsid w:val="001C4D6F"/>
    <w:rsid w:val="001C5669"/>
    <w:rsid w:val="001C5704"/>
    <w:rsid w:val="001C5C38"/>
    <w:rsid w:val="001C75AD"/>
    <w:rsid w:val="001C7974"/>
    <w:rsid w:val="001C7A3C"/>
    <w:rsid w:val="001C7CBA"/>
    <w:rsid w:val="001D01C1"/>
    <w:rsid w:val="001D05CB"/>
    <w:rsid w:val="001D0D0F"/>
    <w:rsid w:val="001D12C0"/>
    <w:rsid w:val="001D12D5"/>
    <w:rsid w:val="001D17D9"/>
    <w:rsid w:val="001D2A80"/>
    <w:rsid w:val="001D4760"/>
    <w:rsid w:val="001D4905"/>
    <w:rsid w:val="001D4B9E"/>
    <w:rsid w:val="001D4E66"/>
    <w:rsid w:val="001D5C37"/>
    <w:rsid w:val="001D64BB"/>
    <w:rsid w:val="001D65E5"/>
    <w:rsid w:val="001D666A"/>
    <w:rsid w:val="001D69E3"/>
    <w:rsid w:val="001D7813"/>
    <w:rsid w:val="001E08EE"/>
    <w:rsid w:val="001E0E45"/>
    <w:rsid w:val="001E1661"/>
    <w:rsid w:val="001E1DB4"/>
    <w:rsid w:val="001E216B"/>
    <w:rsid w:val="001E245D"/>
    <w:rsid w:val="001E2623"/>
    <w:rsid w:val="001E2677"/>
    <w:rsid w:val="001E27B1"/>
    <w:rsid w:val="001E2E1A"/>
    <w:rsid w:val="001E45E2"/>
    <w:rsid w:val="001E560C"/>
    <w:rsid w:val="001E6AAC"/>
    <w:rsid w:val="001E6C9F"/>
    <w:rsid w:val="001E6D38"/>
    <w:rsid w:val="001E6DCE"/>
    <w:rsid w:val="001E712B"/>
    <w:rsid w:val="001F0CC1"/>
    <w:rsid w:val="001F143D"/>
    <w:rsid w:val="001F207D"/>
    <w:rsid w:val="001F214F"/>
    <w:rsid w:val="001F2A7B"/>
    <w:rsid w:val="001F4357"/>
    <w:rsid w:val="001F45C7"/>
    <w:rsid w:val="001F4BAF"/>
    <w:rsid w:val="001F5AA5"/>
    <w:rsid w:val="001F5D38"/>
    <w:rsid w:val="001F60A8"/>
    <w:rsid w:val="001F61E5"/>
    <w:rsid w:val="001F63D4"/>
    <w:rsid w:val="001F672A"/>
    <w:rsid w:val="001F6918"/>
    <w:rsid w:val="001F72D2"/>
    <w:rsid w:val="001F7A15"/>
    <w:rsid w:val="00200461"/>
    <w:rsid w:val="00200BB2"/>
    <w:rsid w:val="002011E9"/>
    <w:rsid w:val="00201292"/>
    <w:rsid w:val="002025B5"/>
    <w:rsid w:val="00202ABD"/>
    <w:rsid w:val="00203798"/>
    <w:rsid w:val="00203B24"/>
    <w:rsid w:val="00204611"/>
    <w:rsid w:val="002049AA"/>
    <w:rsid w:val="00207890"/>
    <w:rsid w:val="0021073E"/>
    <w:rsid w:val="0021077C"/>
    <w:rsid w:val="002116A8"/>
    <w:rsid w:val="0021254C"/>
    <w:rsid w:val="00212EBD"/>
    <w:rsid w:val="00213232"/>
    <w:rsid w:val="002136E4"/>
    <w:rsid w:val="00216DB4"/>
    <w:rsid w:val="002175CC"/>
    <w:rsid w:val="00217E17"/>
    <w:rsid w:val="0022058A"/>
    <w:rsid w:val="00220C78"/>
    <w:rsid w:val="00220D57"/>
    <w:rsid w:val="00220EF2"/>
    <w:rsid w:val="00221230"/>
    <w:rsid w:val="002219DE"/>
    <w:rsid w:val="00221B3E"/>
    <w:rsid w:val="002220FD"/>
    <w:rsid w:val="0022293C"/>
    <w:rsid w:val="00222FA0"/>
    <w:rsid w:val="00223212"/>
    <w:rsid w:val="00223247"/>
    <w:rsid w:val="002232FE"/>
    <w:rsid w:val="0022383C"/>
    <w:rsid w:val="0022384C"/>
    <w:rsid w:val="00224D97"/>
    <w:rsid w:val="002256B9"/>
    <w:rsid w:val="002259C5"/>
    <w:rsid w:val="002268A7"/>
    <w:rsid w:val="00226DFF"/>
    <w:rsid w:val="0023033A"/>
    <w:rsid w:val="002305BD"/>
    <w:rsid w:val="0023130E"/>
    <w:rsid w:val="002317C1"/>
    <w:rsid w:val="00231948"/>
    <w:rsid w:val="002319B3"/>
    <w:rsid w:val="00231BF9"/>
    <w:rsid w:val="002323C4"/>
    <w:rsid w:val="00232C86"/>
    <w:rsid w:val="002332B5"/>
    <w:rsid w:val="00233A91"/>
    <w:rsid w:val="00234737"/>
    <w:rsid w:val="00235036"/>
    <w:rsid w:val="00235217"/>
    <w:rsid w:val="002362BD"/>
    <w:rsid w:val="0023645F"/>
    <w:rsid w:val="002364AA"/>
    <w:rsid w:val="0023654C"/>
    <w:rsid w:val="00236AD1"/>
    <w:rsid w:val="00236C12"/>
    <w:rsid w:val="002376A8"/>
    <w:rsid w:val="00237962"/>
    <w:rsid w:val="00237E0F"/>
    <w:rsid w:val="0024076D"/>
    <w:rsid w:val="00240AB2"/>
    <w:rsid w:val="00240D91"/>
    <w:rsid w:val="00241097"/>
    <w:rsid w:val="00241297"/>
    <w:rsid w:val="0024339A"/>
    <w:rsid w:val="00243480"/>
    <w:rsid w:val="00243B0E"/>
    <w:rsid w:val="00244468"/>
    <w:rsid w:val="00244773"/>
    <w:rsid w:val="00244B46"/>
    <w:rsid w:val="00244EAA"/>
    <w:rsid w:val="00246200"/>
    <w:rsid w:val="00247959"/>
    <w:rsid w:val="00247AD6"/>
    <w:rsid w:val="00250671"/>
    <w:rsid w:val="002509B9"/>
    <w:rsid w:val="00250D24"/>
    <w:rsid w:val="00250D58"/>
    <w:rsid w:val="00252141"/>
    <w:rsid w:val="002524E1"/>
    <w:rsid w:val="00252845"/>
    <w:rsid w:val="002528E1"/>
    <w:rsid w:val="00252E85"/>
    <w:rsid w:val="00253208"/>
    <w:rsid w:val="00253736"/>
    <w:rsid w:val="002537DD"/>
    <w:rsid w:val="0025432F"/>
    <w:rsid w:val="002543D3"/>
    <w:rsid w:val="00254AEC"/>
    <w:rsid w:val="002554DE"/>
    <w:rsid w:val="002557A0"/>
    <w:rsid w:val="00255982"/>
    <w:rsid w:val="00255B68"/>
    <w:rsid w:val="00255F2A"/>
    <w:rsid w:val="002572D8"/>
    <w:rsid w:val="00260177"/>
    <w:rsid w:val="0026135D"/>
    <w:rsid w:val="00261465"/>
    <w:rsid w:val="0026199D"/>
    <w:rsid w:val="00261C23"/>
    <w:rsid w:val="00261F69"/>
    <w:rsid w:val="00262051"/>
    <w:rsid w:val="0026297F"/>
    <w:rsid w:val="00262D88"/>
    <w:rsid w:val="00262FC7"/>
    <w:rsid w:val="0026409F"/>
    <w:rsid w:val="002648D6"/>
    <w:rsid w:val="00265D57"/>
    <w:rsid w:val="0026653E"/>
    <w:rsid w:val="002667A1"/>
    <w:rsid w:val="002673A3"/>
    <w:rsid w:val="00267C14"/>
    <w:rsid w:val="0027021E"/>
    <w:rsid w:val="00270523"/>
    <w:rsid w:val="00271FF8"/>
    <w:rsid w:val="0027319C"/>
    <w:rsid w:val="002742CA"/>
    <w:rsid w:val="00274330"/>
    <w:rsid w:val="00274605"/>
    <w:rsid w:val="00275537"/>
    <w:rsid w:val="00276145"/>
    <w:rsid w:val="0027693A"/>
    <w:rsid w:val="00276BD1"/>
    <w:rsid w:val="00276CE4"/>
    <w:rsid w:val="00280BB9"/>
    <w:rsid w:val="00280DB3"/>
    <w:rsid w:val="00280E35"/>
    <w:rsid w:val="00281518"/>
    <w:rsid w:val="0028189E"/>
    <w:rsid w:val="002827C1"/>
    <w:rsid w:val="0028299A"/>
    <w:rsid w:val="002836B0"/>
    <w:rsid w:val="002837E5"/>
    <w:rsid w:val="00284174"/>
    <w:rsid w:val="0028490E"/>
    <w:rsid w:val="002850E2"/>
    <w:rsid w:val="00286E20"/>
    <w:rsid w:val="0028705F"/>
    <w:rsid w:val="00287222"/>
    <w:rsid w:val="00287860"/>
    <w:rsid w:val="00287A9A"/>
    <w:rsid w:val="00287C43"/>
    <w:rsid w:val="00287E44"/>
    <w:rsid w:val="0029064F"/>
    <w:rsid w:val="002906FC"/>
    <w:rsid w:val="002908D4"/>
    <w:rsid w:val="00290C15"/>
    <w:rsid w:val="00290E6E"/>
    <w:rsid w:val="00291032"/>
    <w:rsid w:val="002912CB"/>
    <w:rsid w:val="00291474"/>
    <w:rsid w:val="00291A80"/>
    <w:rsid w:val="00291C1C"/>
    <w:rsid w:val="002939F4"/>
    <w:rsid w:val="00293D38"/>
    <w:rsid w:val="0029436F"/>
    <w:rsid w:val="00295367"/>
    <w:rsid w:val="002954C7"/>
    <w:rsid w:val="00297DEC"/>
    <w:rsid w:val="00297FE7"/>
    <w:rsid w:val="002A06BE"/>
    <w:rsid w:val="002A0A2F"/>
    <w:rsid w:val="002A19D6"/>
    <w:rsid w:val="002A1E1C"/>
    <w:rsid w:val="002A2A72"/>
    <w:rsid w:val="002A47DE"/>
    <w:rsid w:val="002A4BCF"/>
    <w:rsid w:val="002A4E82"/>
    <w:rsid w:val="002A62A1"/>
    <w:rsid w:val="002A6C04"/>
    <w:rsid w:val="002A6C11"/>
    <w:rsid w:val="002A6ED3"/>
    <w:rsid w:val="002A7CA7"/>
    <w:rsid w:val="002A7DC7"/>
    <w:rsid w:val="002B05CF"/>
    <w:rsid w:val="002B0EA7"/>
    <w:rsid w:val="002B1024"/>
    <w:rsid w:val="002B1094"/>
    <w:rsid w:val="002B11AB"/>
    <w:rsid w:val="002B2318"/>
    <w:rsid w:val="002B2589"/>
    <w:rsid w:val="002B4336"/>
    <w:rsid w:val="002B448D"/>
    <w:rsid w:val="002B495D"/>
    <w:rsid w:val="002B51EE"/>
    <w:rsid w:val="002B6143"/>
    <w:rsid w:val="002B654D"/>
    <w:rsid w:val="002B698F"/>
    <w:rsid w:val="002B70D6"/>
    <w:rsid w:val="002B7316"/>
    <w:rsid w:val="002B759B"/>
    <w:rsid w:val="002B7938"/>
    <w:rsid w:val="002C0019"/>
    <w:rsid w:val="002C0A44"/>
    <w:rsid w:val="002C0B86"/>
    <w:rsid w:val="002C212C"/>
    <w:rsid w:val="002C2B5C"/>
    <w:rsid w:val="002C2E99"/>
    <w:rsid w:val="002C33F5"/>
    <w:rsid w:val="002C43E9"/>
    <w:rsid w:val="002C4606"/>
    <w:rsid w:val="002C5DB7"/>
    <w:rsid w:val="002C62D1"/>
    <w:rsid w:val="002C6591"/>
    <w:rsid w:val="002C66E2"/>
    <w:rsid w:val="002C69CA"/>
    <w:rsid w:val="002C69D2"/>
    <w:rsid w:val="002C793F"/>
    <w:rsid w:val="002C7948"/>
    <w:rsid w:val="002C7B77"/>
    <w:rsid w:val="002C7D4E"/>
    <w:rsid w:val="002D004D"/>
    <w:rsid w:val="002D036A"/>
    <w:rsid w:val="002D1AC2"/>
    <w:rsid w:val="002D1BDB"/>
    <w:rsid w:val="002D201E"/>
    <w:rsid w:val="002D210E"/>
    <w:rsid w:val="002D2221"/>
    <w:rsid w:val="002D246D"/>
    <w:rsid w:val="002D2503"/>
    <w:rsid w:val="002D2E64"/>
    <w:rsid w:val="002D3A3D"/>
    <w:rsid w:val="002D44F5"/>
    <w:rsid w:val="002D5C33"/>
    <w:rsid w:val="002D6511"/>
    <w:rsid w:val="002D6BEB"/>
    <w:rsid w:val="002D7072"/>
    <w:rsid w:val="002D719A"/>
    <w:rsid w:val="002D7988"/>
    <w:rsid w:val="002D7CAD"/>
    <w:rsid w:val="002E0417"/>
    <w:rsid w:val="002E0585"/>
    <w:rsid w:val="002E2425"/>
    <w:rsid w:val="002E257C"/>
    <w:rsid w:val="002E25BE"/>
    <w:rsid w:val="002E2AF1"/>
    <w:rsid w:val="002E3119"/>
    <w:rsid w:val="002E39F2"/>
    <w:rsid w:val="002E3C03"/>
    <w:rsid w:val="002E4948"/>
    <w:rsid w:val="002E55DB"/>
    <w:rsid w:val="002E5AC2"/>
    <w:rsid w:val="002E62B5"/>
    <w:rsid w:val="002E66F1"/>
    <w:rsid w:val="002E7651"/>
    <w:rsid w:val="002F07FE"/>
    <w:rsid w:val="002F1576"/>
    <w:rsid w:val="002F19DC"/>
    <w:rsid w:val="002F1D72"/>
    <w:rsid w:val="002F28E4"/>
    <w:rsid w:val="002F308D"/>
    <w:rsid w:val="002F3531"/>
    <w:rsid w:val="002F3932"/>
    <w:rsid w:val="002F3DEB"/>
    <w:rsid w:val="002F4537"/>
    <w:rsid w:val="002F5BC7"/>
    <w:rsid w:val="002F5DC9"/>
    <w:rsid w:val="002F6190"/>
    <w:rsid w:val="002F649A"/>
    <w:rsid w:val="002F6524"/>
    <w:rsid w:val="002F6DCB"/>
    <w:rsid w:val="002F740A"/>
    <w:rsid w:val="00300F6F"/>
    <w:rsid w:val="00301520"/>
    <w:rsid w:val="003015DA"/>
    <w:rsid w:val="00301C0B"/>
    <w:rsid w:val="003033B5"/>
    <w:rsid w:val="003033DD"/>
    <w:rsid w:val="003037D8"/>
    <w:rsid w:val="0030384B"/>
    <w:rsid w:val="0030424C"/>
    <w:rsid w:val="00304B2B"/>
    <w:rsid w:val="00304E18"/>
    <w:rsid w:val="00305131"/>
    <w:rsid w:val="003057C0"/>
    <w:rsid w:val="0030614C"/>
    <w:rsid w:val="00306B63"/>
    <w:rsid w:val="00306D98"/>
    <w:rsid w:val="0030743F"/>
    <w:rsid w:val="00307682"/>
    <w:rsid w:val="003076D5"/>
    <w:rsid w:val="00307700"/>
    <w:rsid w:val="0030775A"/>
    <w:rsid w:val="00307C39"/>
    <w:rsid w:val="003104A2"/>
    <w:rsid w:val="0031052B"/>
    <w:rsid w:val="0031104A"/>
    <w:rsid w:val="0031149E"/>
    <w:rsid w:val="003117D4"/>
    <w:rsid w:val="00311D72"/>
    <w:rsid w:val="00313A03"/>
    <w:rsid w:val="00314160"/>
    <w:rsid w:val="003142E4"/>
    <w:rsid w:val="00314336"/>
    <w:rsid w:val="00314979"/>
    <w:rsid w:val="00314A52"/>
    <w:rsid w:val="00314B7F"/>
    <w:rsid w:val="00315710"/>
    <w:rsid w:val="00315745"/>
    <w:rsid w:val="00315EE8"/>
    <w:rsid w:val="00316A15"/>
    <w:rsid w:val="00316B7D"/>
    <w:rsid w:val="003202BE"/>
    <w:rsid w:val="003202EF"/>
    <w:rsid w:val="00320A9F"/>
    <w:rsid w:val="003218E3"/>
    <w:rsid w:val="00321AC4"/>
    <w:rsid w:val="003221DE"/>
    <w:rsid w:val="00322441"/>
    <w:rsid w:val="00323627"/>
    <w:rsid w:val="00323823"/>
    <w:rsid w:val="00323D58"/>
    <w:rsid w:val="00324361"/>
    <w:rsid w:val="00324362"/>
    <w:rsid w:val="00324AE6"/>
    <w:rsid w:val="00325983"/>
    <w:rsid w:val="00325D80"/>
    <w:rsid w:val="00325EDA"/>
    <w:rsid w:val="003261F3"/>
    <w:rsid w:val="0032627F"/>
    <w:rsid w:val="0032677E"/>
    <w:rsid w:val="003269BE"/>
    <w:rsid w:val="00326B07"/>
    <w:rsid w:val="00330081"/>
    <w:rsid w:val="00330ED4"/>
    <w:rsid w:val="0033103F"/>
    <w:rsid w:val="00331072"/>
    <w:rsid w:val="0033163C"/>
    <w:rsid w:val="003319D8"/>
    <w:rsid w:val="00331A4F"/>
    <w:rsid w:val="00331ADA"/>
    <w:rsid w:val="003324D9"/>
    <w:rsid w:val="00332F9A"/>
    <w:rsid w:val="00333346"/>
    <w:rsid w:val="003335B8"/>
    <w:rsid w:val="00333C4A"/>
    <w:rsid w:val="00333F92"/>
    <w:rsid w:val="00334ABE"/>
    <w:rsid w:val="00334D23"/>
    <w:rsid w:val="003357A9"/>
    <w:rsid w:val="00335C4C"/>
    <w:rsid w:val="0033611E"/>
    <w:rsid w:val="00336120"/>
    <w:rsid w:val="003364B7"/>
    <w:rsid w:val="0033672F"/>
    <w:rsid w:val="003371DB"/>
    <w:rsid w:val="0033722F"/>
    <w:rsid w:val="00337CAE"/>
    <w:rsid w:val="00340165"/>
    <w:rsid w:val="00341D36"/>
    <w:rsid w:val="00342BE2"/>
    <w:rsid w:val="00343619"/>
    <w:rsid w:val="00343860"/>
    <w:rsid w:val="00343D22"/>
    <w:rsid w:val="00344C27"/>
    <w:rsid w:val="003456F5"/>
    <w:rsid w:val="00346A3E"/>
    <w:rsid w:val="00346CFA"/>
    <w:rsid w:val="00347368"/>
    <w:rsid w:val="00347476"/>
    <w:rsid w:val="0034766E"/>
    <w:rsid w:val="00347D0E"/>
    <w:rsid w:val="00347FF2"/>
    <w:rsid w:val="00350195"/>
    <w:rsid w:val="00350B91"/>
    <w:rsid w:val="00350C14"/>
    <w:rsid w:val="00351077"/>
    <w:rsid w:val="003513DE"/>
    <w:rsid w:val="00351829"/>
    <w:rsid w:val="00351B79"/>
    <w:rsid w:val="00352822"/>
    <w:rsid w:val="003539BA"/>
    <w:rsid w:val="00354811"/>
    <w:rsid w:val="0035482D"/>
    <w:rsid w:val="003549AE"/>
    <w:rsid w:val="00354FAE"/>
    <w:rsid w:val="003553E8"/>
    <w:rsid w:val="00355FBF"/>
    <w:rsid w:val="00356FE8"/>
    <w:rsid w:val="0035730C"/>
    <w:rsid w:val="00357311"/>
    <w:rsid w:val="00357A03"/>
    <w:rsid w:val="0036055C"/>
    <w:rsid w:val="0036150C"/>
    <w:rsid w:val="00361D16"/>
    <w:rsid w:val="0036230F"/>
    <w:rsid w:val="003629EC"/>
    <w:rsid w:val="0036324E"/>
    <w:rsid w:val="0036325A"/>
    <w:rsid w:val="00363D70"/>
    <w:rsid w:val="0036446C"/>
    <w:rsid w:val="003645DC"/>
    <w:rsid w:val="00364885"/>
    <w:rsid w:val="00365276"/>
    <w:rsid w:val="003661DB"/>
    <w:rsid w:val="00366A32"/>
    <w:rsid w:val="0037036F"/>
    <w:rsid w:val="003704C1"/>
    <w:rsid w:val="00370BBB"/>
    <w:rsid w:val="003715A8"/>
    <w:rsid w:val="00371DA7"/>
    <w:rsid w:val="003728E2"/>
    <w:rsid w:val="00372D92"/>
    <w:rsid w:val="00373097"/>
    <w:rsid w:val="003735B5"/>
    <w:rsid w:val="00373AE3"/>
    <w:rsid w:val="00373D58"/>
    <w:rsid w:val="003744B4"/>
    <w:rsid w:val="00374765"/>
    <w:rsid w:val="00375238"/>
    <w:rsid w:val="003755D4"/>
    <w:rsid w:val="00376AD7"/>
    <w:rsid w:val="003772FC"/>
    <w:rsid w:val="00377388"/>
    <w:rsid w:val="00377D1D"/>
    <w:rsid w:val="00377F55"/>
    <w:rsid w:val="00380065"/>
    <w:rsid w:val="00380A6C"/>
    <w:rsid w:val="00380E61"/>
    <w:rsid w:val="00381A9B"/>
    <w:rsid w:val="00381F35"/>
    <w:rsid w:val="003821B0"/>
    <w:rsid w:val="003823F8"/>
    <w:rsid w:val="00382481"/>
    <w:rsid w:val="00382D66"/>
    <w:rsid w:val="00382ECA"/>
    <w:rsid w:val="0038334D"/>
    <w:rsid w:val="003834D0"/>
    <w:rsid w:val="00384DC9"/>
    <w:rsid w:val="003853D6"/>
    <w:rsid w:val="00385766"/>
    <w:rsid w:val="00387585"/>
    <w:rsid w:val="00387C36"/>
    <w:rsid w:val="003904CE"/>
    <w:rsid w:val="00391678"/>
    <w:rsid w:val="003919A6"/>
    <w:rsid w:val="00391BD1"/>
    <w:rsid w:val="003928C1"/>
    <w:rsid w:val="00393256"/>
    <w:rsid w:val="00393588"/>
    <w:rsid w:val="00393939"/>
    <w:rsid w:val="00394201"/>
    <w:rsid w:val="00394DBE"/>
    <w:rsid w:val="003966EB"/>
    <w:rsid w:val="0039738F"/>
    <w:rsid w:val="00397878"/>
    <w:rsid w:val="00397A24"/>
    <w:rsid w:val="003A0D47"/>
    <w:rsid w:val="003A162A"/>
    <w:rsid w:val="003A1742"/>
    <w:rsid w:val="003A188A"/>
    <w:rsid w:val="003A23E7"/>
    <w:rsid w:val="003A27E4"/>
    <w:rsid w:val="003A2939"/>
    <w:rsid w:val="003A2CD6"/>
    <w:rsid w:val="003A36A5"/>
    <w:rsid w:val="003A4527"/>
    <w:rsid w:val="003A4698"/>
    <w:rsid w:val="003A4AAB"/>
    <w:rsid w:val="003A4ACC"/>
    <w:rsid w:val="003A528A"/>
    <w:rsid w:val="003A6CBB"/>
    <w:rsid w:val="003A6EC4"/>
    <w:rsid w:val="003A710C"/>
    <w:rsid w:val="003A754B"/>
    <w:rsid w:val="003A77BB"/>
    <w:rsid w:val="003A7CEE"/>
    <w:rsid w:val="003A7FA7"/>
    <w:rsid w:val="003B0268"/>
    <w:rsid w:val="003B03C8"/>
    <w:rsid w:val="003B09F8"/>
    <w:rsid w:val="003B224D"/>
    <w:rsid w:val="003B2F94"/>
    <w:rsid w:val="003B3988"/>
    <w:rsid w:val="003B4172"/>
    <w:rsid w:val="003B47BE"/>
    <w:rsid w:val="003B4DEE"/>
    <w:rsid w:val="003B4E57"/>
    <w:rsid w:val="003B53D2"/>
    <w:rsid w:val="003B5460"/>
    <w:rsid w:val="003B5B5D"/>
    <w:rsid w:val="003B61E6"/>
    <w:rsid w:val="003B66C6"/>
    <w:rsid w:val="003B66CF"/>
    <w:rsid w:val="003B6D04"/>
    <w:rsid w:val="003B78F3"/>
    <w:rsid w:val="003C089F"/>
    <w:rsid w:val="003C176B"/>
    <w:rsid w:val="003C1C0D"/>
    <w:rsid w:val="003C206B"/>
    <w:rsid w:val="003C21D4"/>
    <w:rsid w:val="003C22A8"/>
    <w:rsid w:val="003C255A"/>
    <w:rsid w:val="003C2BF1"/>
    <w:rsid w:val="003C374C"/>
    <w:rsid w:val="003C3A2C"/>
    <w:rsid w:val="003C3A60"/>
    <w:rsid w:val="003C3D3B"/>
    <w:rsid w:val="003C475B"/>
    <w:rsid w:val="003C55EE"/>
    <w:rsid w:val="003C5909"/>
    <w:rsid w:val="003C6134"/>
    <w:rsid w:val="003C725B"/>
    <w:rsid w:val="003C76E1"/>
    <w:rsid w:val="003D10E8"/>
    <w:rsid w:val="003D166B"/>
    <w:rsid w:val="003D17F6"/>
    <w:rsid w:val="003D1D4B"/>
    <w:rsid w:val="003D2035"/>
    <w:rsid w:val="003D2AC4"/>
    <w:rsid w:val="003D3075"/>
    <w:rsid w:val="003D3D56"/>
    <w:rsid w:val="003D5119"/>
    <w:rsid w:val="003D639E"/>
    <w:rsid w:val="003D6877"/>
    <w:rsid w:val="003D6FBA"/>
    <w:rsid w:val="003D7224"/>
    <w:rsid w:val="003D7326"/>
    <w:rsid w:val="003D7801"/>
    <w:rsid w:val="003D7BBC"/>
    <w:rsid w:val="003D7C74"/>
    <w:rsid w:val="003D7F45"/>
    <w:rsid w:val="003E067B"/>
    <w:rsid w:val="003E1A5B"/>
    <w:rsid w:val="003E1D05"/>
    <w:rsid w:val="003E2060"/>
    <w:rsid w:val="003E2148"/>
    <w:rsid w:val="003E2324"/>
    <w:rsid w:val="003E3754"/>
    <w:rsid w:val="003E4206"/>
    <w:rsid w:val="003E4A75"/>
    <w:rsid w:val="003E4AA8"/>
    <w:rsid w:val="003E4CDE"/>
    <w:rsid w:val="003E5031"/>
    <w:rsid w:val="003E525E"/>
    <w:rsid w:val="003E62DB"/>
    <w:rsid w:val="003E67A6"/>
    <w:rsid w:val="003E721D"/>
    <w:rsid w:val="003E74D3"/>
    <w:rsid w:val="003E7F86"/>
    <w:rsid w:val="003F0069"/>
    <w:rsid w:val="003F2485"/>
    <w:rsid w:val="003F267D"/>
    <w:rsid w:val="003F290E"/>
    <w:rsid w:val="003F2A72"/>
    <w:rsid w:val="003F304F"/>
    <w:rsid w:val="003F34B7"/>
    <w:rsid w:val="003F3B03"/>
    <w:rsid w:val="003F4212"/>
    <w:rsid w:val="003F4236"/>
    <w:rsid w:val="003F4617"/>
    <w:rsid w:val="003F4F31"/>
    <w:rsid w:val="003F58FE"/>
    <w:rsid w:val="003F5B39"/>
    <w:rsid w:val="003F5CE6"/>
    <w:rsid w:val="003F5FB8"/>
    <w:rsid w:val="003F631B"/>
    <w:rsid w:val="003F7421"/>
    <w:rsid w:val="003F7819"/>
    <w:rsid w:val="003F78F7"/>
    <w:rsid w:val="00400F84"/>
    <w:rsid w:val="00401071"/>
    <w:rsid w:val="00402C80"/>
    <w:rsid w:val="0040396D"/>
    <w:rsid w:val="00404A13"/>
    <w:rsid w:val="00405008"/>
    <w:rsid w:val="00405426"/>
    <w:rsid w:val="00406BF3"/>
    <w:rsid w:val="00407B8A"/>
    <w:rsid w:val="004100A4"/>
    <w:rsid w:val="004100A8"/>
    <w:rsid w:val="00410327"/>
    <w:rsid w:val="00410D40"/>
    <w:rsid w:val="00411158"/>
    <w:rsid w:val="00411C89"/>
    <w:rsid w:val="004130C0"/>
    <w:rsid w:val="00413221"/>
    <w:rsid w:val="0041363E"/>
    <w:rsid w:val="0041408D"/>
    <w:rsid w:val="004144B3"/>
    <w:rsid w:val="00414B20"/>
    <w:rsid w:val="00414DA2"/>
    <w:rsid w:val="004166BA"/>
    <w:rsid w:val="004177BE"/>
    <w:rsid w:val="00417BD9"/>
    <w:rsid w:val="00417E99"/>
    <w:rsid w:val="0042159A"/>
    <w:rsid w:val="00421C79"/>
    <w:rsid w:val="004231B6"/>
    <w:rsid w:val="00423272"/>
    <w:rsid w:val="0042360F"/>
    <w:rsid w:val="00423ACE"/>
    <w:rsid w:val="0042483E"/>
    <w:rsid w:val="00424BB8"/>
    <w:rsid w:val="0042605F"/>
    <w:rsid w:val="00426A61"/>
    <w:rsid w:val="004270CE"/>
    <w:rsid w:val="0042713D"/>
    <w:rsid w:val="004305DF"/>
    <w:rsid w:val="004312D5"/>
    <w:rsid w:val="0043185D"/>
    <w:rsid w:val="004318BE"/>
    <w:rsid w:val="004329F7"/>
    <w:rsid w:val="00432B6A"/>
    <w:rsid w:val="00433263"/>
    <w:rsid w:val="004334BF"/>
    <w:rsid w:val="00434236"/>
    <w:rsid w:val="004349E5"/>
    <w:rsid w:val="004349EA"/>
    <w:rsid w:val="00434D62"/>
    <w:rsid w:val="0043529D"/>
    <w:rsid w:val="00435EEF"/>
    <w:rsid w:val="00436DA6"/>
    <w:rsid w:val="0043792B"/>
    <w:rsid w:val="004379A1"/>
    <w:rsid w:val="004416E1"/>
    <w:rsid w:val="004425A0"/>
    <w:rsid w:val="00442709"/>
    <w:rsid w:val="00442807"/>
    <w:rsid w:val="00442F70"/>
    <w:rsid w:val="00443E31"/>
    <w:rsid w:val="004450DE"/>
    <w:rsid w:val="004451AE"/>
    <w:rsid w:val="0044561F"/>
    <w:rsid w:val="00445919"/>
    <w:rsid w:val="00445DD6"/>
    <w:rsid w:val="0044701A"/>
    <w:rsid w:val="00447677"/>
    <w:rsid w:val="00450F43"/>
    <w:rsid w:val="004512E0"/>
    <w:rsid w:val="004516E5"/>
    <w:rsid w:val="00451ABB"/>
    <w:rsid w:val="0045205E"/>
    <w:rsid w:val="00452335"/>
    <w:rsid w:val="004523AE"/>
    <w:rsid w:val="004529F6"/>
    <w:rsid w:val="00452D5D"/>
    <w:rsid w:val="0045320D"/>
    <w:rsid w:val="00454061"/>
    <w:rsid w:val="004545E7"/>
    <w:rsid w:val="00454B06"/>
    <w:rsid w:val="00455B37"/>
    <w:rsid w:val="00455E65"/>
    <w:rsid w:val="00456751"/>
    <w:rsid w:val="00456B94"/>
    <w:rsid w:val="004573EB"/>
    <w:rsid w:val="00457534"/>
    <w:rsid w:val="00457AFF"/>
    <w:rsid w:val="004601B3"/>
    <w:rsid w:val="00460279"/>
    <w:rsid w:val="0046075E"/>
    <w:rsid w:val="00460940"/>
    <w:rsid w:val="00460C26"/>
    <w:rsid w:val="00460CF4"/>
    <w:rsid w:val="004611EB"/>
    <w:rsid w:val="00461B24"/>
    <w:rsid w:val="00461CBD"/>
    <w:rsid w:val="00462527"/>
    <w:rsid w:val="0046270D"/>
    <w:rsid w:val="00462A1F"/>
    <w:rsid w:val="00462C94"/>
    <w:rsid w:val="00463D47"/>
    <w:rsid w:val="00463E43"/>
    <w:rsid w:val="004640EB"/>
    <w:rsid w:val="004652E1"/>
    <w:rsid w:val="00465DA2"/>
    <w:rsid w:val="0046653E"/>
    <w:rsid w:val="00466EED"/>
    <w:rsid w:val="00467363"/>
    <w:rsid w:val="00467CCE"/>
    <w:rsid w:val="00467EC4"/>
    <w:rsid w:val="0047016B"/>
    <w:rsid w:val="004709BA"/>
    <w:rsid w:val="00471520"/>
    <w:rsid w:val="00471F9F"/>
    <w:rsid w:val="00472ED8"/>
    <w:rsid w:val="00473BE5"/>
    <w:rsid w:val="00473E74"/>
    <w:rsid w:val="00473FF5"/>
    <w:rsid w:val="004746AC"/>
    <w:rsid w:val="00474FB7"/>
    <w:rsid w:val="004752BF"/>
    <w:rsid w:val="00476707"/>
    <w:rsid w:val="00476900"/>
    <w:rsid w:val="00476BDF"/>
    <w:rsid w:val="004771AE"/>
    <w:rsid w:val="00481B92"/>
    <w:rsid w:val="004821FD"/>
    <w:rsid w:val="0048285F"/>
    <w:rsid w:val="00482F23"/>
    <w:rsid w:val="0048389F"/>
    <w:rsid w:val="00483982"/>
    <w:rsid w:val="00483A5E"/>
    <w:rsid w:val="00483B23"/>
    <w:rsid w:val="00483E89"/>
    <w:rsid w:val="00484956"/>
    <w:rsid w:val="0048510F"/>
    <w:rsid w:val="00485171"/>
    <w:rsid w:val="004851F1"/>
    <w:rsid w:val="004858E4"/>
    <w:rsid w:val="0048610C"/>
    <w:rsid w:val="004864DB"/>
    <w:rsid w:val="0048680E"/>
    <w:rsid w:val="00487122"/>
    <w:rsid w:val="00487A99"/>
    <w:rsid w:val="00487DB5"/>
    <w:rsid w:val="00490845"/>
    <w:rsid w:val="00490B29"/>
    <w:rsid w:val="00490B58"/>
    <w:rsid w:val="00490C7D"/>
    <w:rsid w:val="00491218"/>
    <w:rsid w:val="0049183C"/>
    <w:rsid w:val="00491B4E"/>
    <w:rsid w:val="0049278F"/>
    <w:rsid w:val="00492BD0"/>
    <w:rsid w:val="00492FD8"/>
    <w:rsid w:val="00493A01"/>
    <w:rsid w:val="00493C73"/>
    <w:rsid w:val="00494689"/>
    <w:rsid w:val="004948DE"/>
    <w:rsid w:val="00494B83"/>
    <w:rsid w:val="00495428"/>
    <w:rsid w:val="004957C5"/>
    <w:rsid w:val="00496373"/>
    <w:rsid w:val="00496C5F"/>
    <w:rsid w:val="00496DA2"/>
    <w:rsid w:val="004975E4"/>
    <w:rsid w:val="00497AC6"/>
    <w:rsid w:val="004A0DC0"/>
    <w:rsid w:val="004A1A39"/>
    <w:rsid w:val="004A1C99"/>
    <w:rsid w:val="004A229B"/>
    <w:rsid w:val="004A2A49"/>
    <w:rsid w:val="004A33C8"/>
    <w:rsid w:val="004A3C40"/>
    <w:rsid w:val="004A430A"/>
    <w:rsid w:val="004A440A"/>
    <w:rsid w:val="004A59ED"/>
    <w:rsid w:val="004A5C26"/>
    <w:rsid w:val="004A5F24"/>
    <w:rsid w:val="004A61A0"/>
    <w:rsid w:val="004A6AA6"/>
    <w:rsid w:val="004A6AAA"/>
    <w:rsid w:val="004A6EF2"/>
    <w:rsid w:val="004A7080"/>
    <w:rsid w:val="004A7888"/>
    <w:rsid w:val="004A7F80"/>
    <w:rsid w:val="004B0895"/>
    <w:rsid w:val="004B0CAE"/>
    <w:rsid w:val="004B1206"/>
    <w:rsid w:val="004B1F8A"/>
    <w:rsid w:val="004B4A6B"/>
    <w:rsid w:val="004B4AE8"/>
    <w:rsid w:val="004B4B3B"/>
    <w:rsid w:val="004B4E69"/>
    <w:rsid w:val="004B504D"/>
    <w:rsid w:val="004B54F2"/>
    <w:rsid w:val="004B5680"/>
    <w:rsid w:val="004B5833"/>
    <w:rsid w:val="004B5A49"/>
    <w:rsid w:val="004B5B39"/>
    <w:rsid w:val="004B5C78"/>
    <w:rsid w:val="004B6BD7"/>
    <w:rsid w:val="004B7319"/>
    <w:rsid w:val="004B7387"/>
    <w:rsid w:val="004B76D4"/>
    <w:rsid w:val="004B776E"/>
    <w:rsid w:val="004B7AF9"/>
    <w:rsid w:val="004B7FA1"/>
    <w:rsid w:val="004C0E70"/>
    <w:rsid w:val="004C2572"/>
    <w:rsid w:val="004C26F7"/>
    <w:rsid w:val="004C26FF"/>
    <w:rsid w:val="004C2E55"/>
    <w:rsid w:val="004C3C04"/>
    <w:rsid w:val="004C3D71"/>
    <w:rsid w:val="004C3E34"/>
    <w:rsid w:val="004C48D3"/>
    <w:rsid w:val="004C56F2"/>
    <w:rsid w:val="004C5984"/>
    <w:rsid w:val="004C7151"/>
    <w:rsid w:val="004C738C"/>
    <w:rsid w:val="004C75E7"/>
    <w:rsid w:val="004C7B0C"/>
    <w:rsid w:val="004C7E6E"/>
    <w:rsid w:val="004D22C8"/>
    <w:rsid w:val="004D2B77"/>
    <w:rsid w:val="004D34E6"/>
    <w:rsid w:val="004D37AC"/>
    <w:rsid w:val="004D3B94"/>
    <w:rsid w:val="004D463B"/>
    <w:rsid w:val="004D5763"/>
    <w:rsid w:val="004D58F6"/>
    <w:rsid w:val="004D5D26"/>
    <w:rsid w:val="004D6120"/>
    <w:rsid w:val="004D6AE3"/>
    <w:rsid w:val="004D768D"/>
    <w:rsid w:val="004D78C9"/>
    <w:rsid w:val="004D7C4D"/>
    <w:rsid w:val="004E05D0"/>
    <w:rsid w:val="004E0C83"/>
    <w:rsid w:val="004E1A1F"/>
    <w:rsid w:val="004E27FC"/>
    <w:rsid w:val="004E356B"/>
    <w:rsid w:val="004E4372"/>
    <w:rsid w:val="004E45D5"/>
    <w:rsid w:val="004E4C92"/>
    <w:rsid w:val="004E4DB8"/>
    <w:rsid w:val="004E6023"/>
    <w:rsid w:val="004E73C5"/>
    <w:rsid w:val="004E758A"/>
    <w:rsid w:val="004E7FA1"/>
    <w:rsid w:val="004F11F4"/>
    <w:rsid w:val="004F1588"/>
    <w:rsid w:val="004F17F5"/>
    <w:rsid w:val="004F1D0E"/>
    <w:rsid w:val="004F1E40"/>
    <w:rsid w:val="004F23C8"/>
    <w:rsid w:val="004F2855"/>
    <w:rsid w:val="004F286E"/>
    <w:rsid w:val="004F32B9"/>
    <w:rsid w:val="004F3371"/>
    <w:rsid w:val="004F3DA4"/>
    <w:rsid w:val="004F56BA"/>
    <w:rsid w:val="004F61F9"/>
    <w:rsid w:val="00501BBD"/>
    <w:rsid w:val="00501E9C"/>
    <w:rsid w:val="0050235C"/>
    <w:rsid w:val="00503588"/>
    <w:rsid w:val="00503BEF"/>
    <w:rsid w:val="00504E4E"/>
    <w:rsid w:val="00504F50"/>
    <w:rsid w:val="00505786"/>
    <w:rsid w:val="00506B19"/>
    <w:rsid w:val="00507016"/>
    <w:rsid w:val="00507274"/>
    <w:rsid w:val="0050755D"/>
    <w:rsid w:val="00510748"/>
    <w:rsid w:val="00510B39"/>
    <w:rsid w:val="0051245A"/>
    <w:rsid w:val="00512495"/>
    <w:rsid w:val="00512BB0"/>
    <w:rsid w:val="005136CA"/>
    <w:rsid w:val="005164DA"/>
    <w:rsid w:val="005164FE"/>
    <w:rsid w:val="0051669A"/>
    <w:rsid w:val="00517155"/>
    <w:rsid w:val="00517DBB"/>
    <w:rsid w:val="00521733"/>
    <w:rsid w:val="00521774"/>
    <w:rsid w:val="005229FF"/>
    <w:rsid w:val="00522AC0"/>
    <w:rsid w:val="00523208"/>
    <w:rsid w:val="005238C4"/>
    <w:rsid w:val="00523C0A"/>
    <w:rsid w:val="0052545D"/>
    <w:rsid w:val="00525789"/>
    <w:rsid w:val="00525D2E"/>
    <w:rsid w:val="00525D69"/>
    <w:rsid w:val="005261F7"/>
    <w:rsid w:val="005266C0"/>
    <w:rsid w:val="005266DB"/>
    <w:rsid w:val="00526D84"/>
    <w:rsid w:val="005279B0"/>
    <w:rsid w:val="00527BC8"/>
    <w:rsid w:val="005301E3"/>
    <w:rsid w:val="00530852"/>
    <w:rsid w:val="00530A18"/>
    <w:rsid w:val="005313F0"/>
    <w:rsid w:val="005316A6"/>
    <w:rsid w:val="00533A80"/>
    <w:rsid w:val="00533C48"/>
    <w:rsid w:val="00533F26"/>
    <w:rsid w:val="0053491C"/>
    <w:rsid w:val="00536411"/>
    <w:rsid w:val="00536778"/>
    <w:rsid w:val="005370B4"/>
    <w:rsid w:val="00537BFA"/>
    <w:rsid w:val="00537C0A"/>
    <w:rsid w:val="00537E51"/>
    <w:rsid w:val="0054094B"/>
    <w:rsid w:val="00540CAC"/>
    <w:rsid w:val="00540FBD"/>
    <w:rsid w:val="00541A54"/>
    <w:rsid w:val="00542B5E"/>
    <w:rsid w:val="00542BD6"/>
    <w:rsid w:val="00542EAA"/>
    <w:rsid w:val="00543437"/>
    <w:rsid w:val="005449CE"/>
    <w:rsid w:val="0054589C"/>
    <w:rsid w:val="00545A7A"/>
    <w:rsid w:val="00545AD9"/>
    <w:rsid w:val="0054672E"/>
    <w:rsid w:val="00547004"/>
    <w:rsid w:val="00547B67"/>
    <w:rsid w:val="00547CDE"/>
    <w:rsid w:val="00550889"/>
    <w:rsid w:val="00550CEE"/>
    <w:rsid w:val="005519E6"/>
    <w:rsid w:val="0055238A"/>
    <w:rsid w:val="00552CFE"/>
    <w:rsid w:val="00553131"/>
    <w:rsid w:val="00553421"/>
    <w:rsid w:val="0055409A"/>
    <w:rsid w:val="00554647"/>
    <w:rsid w:val="005548D1"/>
    <w:rsid w:val="00555003"/>
    <w:rsid w:val="0055586C"/>
    <w:rsid w:val="005565E4"/>
    <w:rsid w:val="00556925"/>
    <w:rsid w:val="00556E5A"/>
    <w:rsid w:val="00557489"/>
    <w:rsid w:val="00560E71"/>
    <w:rsid w:val="0056132D"/>
    <w:rsid w:val="0056136C"/>
    <w:rsid w:val="00561566"/>
    <w:rsid w:val="00561871"/>
    <w:rsid w:val="005619CD"/>
    <w:rsid w:val="00561A3C"/>
    <w:rsid w:val="00561B4C"/>
    <w:rsid w:val="0056201C"/>
    <w:rsid w:val="005621F0"/>
    <w:rsid w:val="00563855"/>
    <w:rsid w:val="0056390F"/>
    <w:rsid w:val="00563C7D"/>
    <w:rsid w:val="00564326"/>
    <w:rsid w:val="005648C4"/>
    <w:rsid w:val="005656A5"/>
    <w:rsid w:val="0056577C"/>
    <w:rsid w:val="005657BA"/>
    <w:rsid w:val="005658DD"/>
    <w:rsid w:val="00565918"/>
    <w:rsid w:val="00565A17"/>
    <w:rsid w:val="00565E10"/>
    <w:rsid w:val="005662FB"/>
    <w:rsid w:val="0056688A"/>
    <w:rsid w:val="005669A1"/>
    <w:rsid w:val="00566D2B"/>
    <w:rsid w:val="005671E2"/>
    <w:rsid w:val="0056745D"/>
    <w:rsid w:val="00567F47"/>
    <w:rsid w:val="0057139F"/>
    <w:rsid w:val="00572893"/>
    <w:rsid w:val="00573534"/>
    <w:rsid w:val="00573AAD"/>
    <w:rsid w:val="00573DD3"/>
    <w:rsid w:val="00573F4C"/>
    <w:rsid w:val="00574F36"/>
    <w:rsid w:val="005765E1"/>
    <w:rsid w:val="00576886"/>
    <w:rsid w:val="005770D1"/>
    <w:rsid w:val="00577580"/>
    <w:rsid w:val="0058081B"/>
    <w:rsid w:val="00581117"/>
    <w:rsid w:val="00581C59"/>
    <w:rsid w:val="00581F7E"/>
    <w:rsid w:val="005820F4"/>
    <w:rsid w:val="00582A3E"/>
    <w:rsid w:val="00582F32"/>
    <w:rsid w:val="0058318C"/>
    <w:rsid w:val="00584382"/>
    <w:rsid w:val="00586E30"/>
    <w:rsid w:val="005870C3"/>
    <w:rsid w:val="005878C2"/>
    <w:rsid w:val="00590125"/>
    <w:rsid w:val="005903DB"/>
    <w:rsid w:val="00590971"/>
    <w:rsid w:val="00590B9C"/>
    <w:rsid w:val="00591AE3"/>
    <w:rsid w:val="00591C4C"/>
    <w:rsid w:val="005926C7"/>
    <w:rsid w:val="00593011"/>
    <w:rsid w:val="00594001"/>
    <w:rsid w:val="005949A6"/>
    <w:rsid w:val="00594D09"/>
    <w:rsid w:val="00594EE7"/>
    <w:rsid w:val="00595004"/>
    <w:rsid w:val="0059678B"/>
    <w:rsid w:val="00596E55"/>
    <w:rsid w:val="00597262"/>
    <w:rsid w:val="00597840"/>
    <w:rsid w:val="00597C7F"/>
    <w:rsid w:val="00597E36"/>
    <w:rsid w:val="005A0B52"/>
    <w:rsid w:val="005A1824"/>
    <w:rsid w:val="005A2E93"/>
    <w:rsid w:val="005A2FF9"/>
    <w:rsid w:val="005A35A4"/>
    <w:rsid w:val="005A3691"/>
    <w:rsid w:val="005A482B"/>
    <w:rsid w:val="005A50C6"/>
    <w:rsid w:val="005A5D68"/>
    <w:rsid w:val="005A5EA4"/>
    <w:rsid w:val="005A66CC"/>
    <w:rsid w:val="005A76FB"/>
    <w:rsid w:val="005A7987"/>
    <w:rsid w:val="005B0007"/>
    <w:rsid w:val="005B0339"/>
    <w:rsid w:val="005B0A0E"/>
    <w:rsid w:val="005B0EC8"/>
    <w:rsid w:val="005B1065"/>
    <w:rsid w:val="005B127F"/>
    <w:rsid w:val="005B15D7"/>
    <w:rsid w:val="005B1ED0"/>
    <w:rsid w:val="005B2886"/>
    <w:rsid w:val="005B2A02"/>
    <w:rsid w:val="005B32B8"/>
    <w:rsid w:val="005B52AD"/>
    <w:rsid w:val="005B5DE4"/>
    <w:rsid w:val="005B6468"/>
    <w:rsid w:val="005B747A"/>
    <w:rsid w:val="005B7541"/>
    <w:rsid w:val="005B7DC3"/>
    <w:rsid w:val="005B7DC7"/>
    <w:rsid w:val="005C0AC4"/>
    <w:rsid w:val="005C1E29"/>
    <w:rsid w:val="005C20CA"/>
    <w:rsid w:val="005C2711"/>
    <w:rsid w:val="005C30F1"/>
    <w:rsid w:val="005C3BDC"/>
    <w:rsid w:val="005C4AE0"/>
    <w:rsid w:val="005C511B"/>
    <w:rsid w:val="005C52AA"/>
    <w:rsid w:val="005C5386"/>
    <w:rsid w:val="005C618F"/>
    <w:rsid w:val="005C703C"/>
    <w:rsid w:val="005C7057"/>
    <w:rsid w:val="005C75CE"/>
    <w:rsid w:val="005C7C23"/>
    <w:rsid w:val="005C7E79"/>
    <w:rsid w:val="005C7F5E"/>
    <w:rsid w:val="005D0620"/>
    <w:rsid w:val="005D07E4"/>
    <w:rsid w:val="005D0C86"/>
    <w:rsid w:val="005D178E"/>
    <w:rsid w:val="005D1FEE"/>
    <w:rsid w:val="005D2699"/>
    <w:rsid w:val="005D2A45"/>
    <w:rsid w:val="005D2F4C"/>
    <w:rsid w:val="005D34FD"/>
    <w:rsid w:val="005D3ACC"/>
    <w:rsid w:val="005D3DAF"/>
    <w:rsid w:val="005D4764"/>
    <w:rsid w:val="005D516E"/>
    <w:rsid w:val="005D537A"/>
    <w:rsid w:val="005D5DEB"/>
    <w:rsid w:val="005D5F67"/>
    <w:rsid w:val="005D5FD6"/>
    <w:rsid w:val="005D6244"/>
    <w:rsid w:val="005D6F31"/>
    <w:rsid w:val="005D761E"/>
    <w:rsid w:val="005E08A3"/>
    <w:rsid w:val="005E09F3"/>
    <w:rsid w:val="005E15CF"/>
    <w:rsid w:val="005E186F"/>
    <w:rsid w:val="005E1F0D"/>
    <w:rsid w:val="005E26BF"/>
    <w:rsid w:val="005E2753"/>
    <w:rsid w:val="005E390C"/>
    <w:rsid w:val="005E3941"/>
    <w:rsid w:val="005E39B2"/>
    <w:rsid w:val="005E5285"/>
    <w:rsid w:val="005E5464"/>
    <w:rsid w:val="005E61C8"/>
    <w:rsid w:val="005E6C08"/>
    <w:rsid w:val="005E717F"/>
    <w:rsid w:val="005E7867"/>
    <w:rsid w:val="005F065C"/>
    <w:rsid w:val="005F0EFE"/>
    <w:rsid w:val="005F1AC9"/>
    <w:rsid w:val="005F22AE"/>
    <w:rsid w:val="005F23A5"/>
    <w:rsid w:val="005F252B"/>
    <w:rsid w:val="005F3A2E"/>
    <w:rsid w:val="005F3F95"/>
    <w:rsid w:val="005F4085"/>
    <w:rsid w:val="005F4387"/>
    <w:rsid w:val="005F504C"/>
    <w:rsid w:val="005F508D"/>
    <w:rsid w:val="005F53E9"/>
    <w:rsid w:val="005F5CF2"/>
    <w:rsid w:val="005F60E4"/>
    <w:rsid w:val="005F621B"/>
    <w:rsid w:val="005F6957"/>
    <w:rsid w:val="005F7854"/>
    <w:rsid w:val="005F7DAF"/>
    <w:rsid w:val="005F7F5A"/>
    <w:rsid w:val="005F7FBE"/>
    <w:rsid w:val="00600C14"/>
    <w:rsid w:val="00601616"/>
    <w:rsid w:val="00601846"/>
    <w:rsid w:val="00601F87"/>
    <w:rsid w:val="006022ED"/>
    <w:rsid w:val="0060282A"/>
    <w:rsid w:val="00602BCC"/>
    <w:rsid w:val="006039BE"/>
    <w:rsid w:val="00603B6A"/>
    <w:rsid w:val="00603FC0"/>
    <w:rsid w:val="006043C9"/>
    <w:rsid w:val="0060462E"/>
    <w:rsid w:val="00604DFB"/>
    <w:rsid w:val="00605827"/>
    <w:rsid w:val="00605D64"/>
    <w:rsid w:val="00606994"/>
    <w:rsid w:val="006072AD"/>
    <w:rsid w:val="006107CB"/>
    <w:rsid w:val="00611CC9"/>
    <w:rsid w:val="00611DE6"/>
    <w:rsid w:val="00612848"/>
    <w:rsid w:val="00612A78"/>
    <w:rsid w:val="00613839"/>
    <w:rsid w:val="006142FB"/>
    <w:rsid w:val="00614E95"/>
    <w:rsid w:val="00615EA1"/>
    <w:rsid w:val="00616B2A"/>
    <w:rsid w:val="00617DDD"/>
    <w:rsid w:val="006201A2"/>
    <w:rsid w:val="006202AC"/>
    <w:rsid w:val="0062045A"/>
    <w:rsid w:val="00620740"/>
    <w:rsid w:val="00620BE8"/>
    <w:rsid w:val="00620D80"/>
    <w:rsid w:val="006211D2"/>
    <w:rsid w:val="00621E01"/>
    <w:rsid w:val="00621EF8"/>
    <w:rsid w:val="006239F4"/>
    <w:rsid w:val="00623F54"/>
    <w:rsid w:val="00624FF7"/>
    <w:rsid w:val="00626120"/>
    <w:rsid w:val="00626AA4"/>
    <w:rsid w:val="006270F7"/>
    <w:rsid w:val="0063024C"/>
    <w:rsid w:val="0063033A"/>
    <w:rsid w:val="00630DD5"/>
    <w:rsid w:val="006316B3"/>
    <w:rsid w:val="00631901"/>
    <w:rsid w:val="00631B5C"/>
    <w:rsid w:val="00632569"/>
    <w:rsid w:val="00632CE4"/>
    <w:rsid w:val="00633016"/>
    <w:rsid w:val="00633AD8"/>
    <w:rsid w:val="0063408A"/>
    <w:rsid w:val="006346CC"/>
    <w:rsid w:val="00635464"/>
    <w:rsid w:val="00635A74"/>
    <w:rsid w:val="006364F3"/>
    <w:rsid w:val="0063673E"/>
    <w:rsid w:val="00637942"/>
    <w:rsid w:val="006403FA"/>
    <w:rsid w:val="0064149B"/>
    <w:rsid w:val="006422D4"/>
    <w:rsid w:val="0064314A"/>
    <w:rsid w:val="0064331E"/>
    <w:rsid w:val="00643D5C"/>
    <w:rsid w:val="0064429E"/>
    <w:rsid w:val="0064496A"/>
    <w:rsid w:val="006449C1"/>
    <w:rsid w:val="0064552D"/>
    <w:rsid w:val="00645A92"/>
    <w:rsid w:val="00645AAE"/>
    <w:rsid w:val="006460FC"/>
    <w:rsid w:val="006461C4"/>
    <w:rsid w:val="00646759"/>
    <w:rsid w:val="00647125"/>
    <w:rsid w:val="00652722"/>
    <w:rsid w:val="00653305"/>
    <w:rsid w:val="006539C0"/>
    <w:rsid w:val="00653BE2"/>
    <w:rsid w:val="00653E96"/>
    <w:rsid w:val="006546AD"/>
    <w:rsid w:val="00654B63"/>
    <w:rsid w:val="00655A22"/>
    <w:rsid w:val="006563A2"/>
    <w:rsid w:val="00657651"/>
    <w:rsid w:val="00660197"/>
    <w:rsid w:val="00660822"/>
    <w:rsid w:val="00660997"/>
    <w:rsid w:val="0066278D"/>
    <w:rsid w:val="00662C27"/>
    <w:rsid w:val="0066337D"/>
    <w:rsid w:val="00663577"/>
    <w:rsid w:val="00663B40"/>
    <w:rsid w:val="00663E74"/>
    <w:rsid w:val="00664643"/>
    <w:rsid w:val="0066486A"/>
    <w:rsid w:val="00664B65"/>
    <w:rsid w:val="00664C1A"/>
    <w:rsid w:val="00665B91"/>
    <w:rsid w:val="00665FB6"/>
    <w:rsid w:val="00666257"/>
    <w:rsid w:val="00666398"/>
    <w:rsid w:val="006663BB"/>
    <w:rsid w:val="00666E23"/>
    <w:rsid w:val="006674CA"/>
    <w:rsid w:val="0066795F"/>
    <w:rsid w:val="00670172"/>
    <w:rsid w:val="006708CB"/>
    <w:rsid w:val="00670B20"/>
    <w:rsid w:val="00670CA0"/>
    <w:rsid w:val="00670DAA"/>
    <w:rsid w:val="0067100E"/>
    <w:rsid w:val="00673186"/>
    <w:rsid w:val="00673643"/>
    <w:rsid w:val="0067403C"/>
    <w:rsid w:val="00674C24"/>
    <w:rsid w:val="006752D6"/>
    <w:rsid w:val="0067617C"/>
    <w:rsid w:val="00676DA1"/>
    <w:rsid w:val="0068013B"/>
    <w:rsid w:val="006803FE"/>
    <w:rsid w:val="00680C45"/>
    <w:rsid w:val="00682182"/>
    <w:rsid w:val="006826C4"/>
    <w:rsid w:val="00682A54"/>
    <w:rsid w:val="006835B7"/>
    <w:rsid w:val="006837D3"/>
    <w:rsid w:val="00683F84"/>
    <w:rsid w:val="00684266"/>
    <w:rsid w:val="0068445A"/>
    <w:rsid w:val="00684EA7"/>
    <w:rsid w:val="0068603A"/>
    <w:rsid w:val="00686829"/>
    <w:rsid w:val="00686E90"/>
    <w:rsid w:val="006879BB"/>
    <w:rsid w:val="00690549"/>
    <w:rsid w:val="00690AA0"/>
    <w:rsid w:val="006910C4"/>
    <w:rsid w:val="0069175C"/>
    <w:rsid w:val="00691BD9"/>
    <w:rsid w:val="0069227F"/>
    <w:rsid w:val="00692662"/>
    <w:rsid w:val="00692B03"/>
    <w:rsid w:val="0069329F"/>
    <w:rsid w:val="006939D0"/>
    <w:rsid w:val="00694089"/>
    <w:rsid w:val="006940EB"/>
    <w:rsid w:val="006942B7"/>
    <w:rsid w:val="006944FC"/>
    <w:rsid w:val="00694AAB"/>
    <w:rsid w:val="00695484"/>
    <w:rsid w:val="0069549B"/>
    <w:rsid w:val="006955C6"/>
    <w:rsid w:val="006961D2"/>
    <w:rsid w:val="00696B3C"/>
    <w:rsid w:val="00696CAA"/>
    <w:rsid w:val="006A0677"/>
    <w:rsid w:val="006A113F"/>
    <w:rsid w:val="006A20B6"/>
    <w:rsid w:val="006A24A4"/>
    <w:rsid w:val="006A303A"/>
    <w:rsid w:val="006A339E"/>
    <w:rsid w:val="006A3489"/>
    <w:rsid w:val="006A38EF"/>
    <w:rsid w:val="006A3B0B"/>
    <w:rsid w:val="006A5196"/>
    <w:rsid w:val="006A51A8"/>
    <w:rsid w:val="006A5F57"/>
    <w:rsid w:val="006A5FCE"/>
    <w:rsid w:val="006A61B9"/>
    <w:rsid w:val="006A6368"/>
    <w:rsid w:val="006A690E"/>
    <w:rsid w:val="006A6ABF"/>
    <w:rsid w:val="006A7182"/>
    <w:rsid w:val="006B01F4"/>
    <w:rsid w:val="006B02B7"/>
    <w:rsid w:val="006B0781"/>
    <w:rsid w:val="006B0D45"/>
    <w:rsid w:val="006B10F3"/>
    <w:rsid w:val="006B2C79"/>
    <w:rsid w:val="006B5097"/>
    <w:rsid w:val="006B5BF9"/>
    <w:rsid w:val="006B5D64"/>
    <w:rsid w:val="006B5EE4"/>
    <w:rsid w:val="006B6379"/>
    <w:rsid w:val="006B6B7A"/>
    <w:rsid w:val="006B76C2"/>
    <w:rsid w:val="006B76CB"/>
    <w:rsid w:val="006C099F"/>
    <w:rsid w:val="006C115B"/>
    <w:rsid w:val="006C18A1"/>
    <w:rsid w:val="006C1E04"/>
    <w:rsid w:val="006C202F"/>
    <w:rsid w:val="006C2773"/>
    <w:rsid w:val="006C28E5"/>
    <w:rsid w:val="006C32A8"/>
    <w:rsid w:val="006C36AD"/>
    <w:rsid w:val="006C444A"/>
    <w:rsid w:val="006C4606"/>
    <w:rsid w:val="006C483A"/>
    <w:rsid w:val="006C4C7B"/>
    <w:rsid w:val="006C50CE"/>
    <w:rsid w:val="006C6238"/>
    <w:rsid w:val="006C6260"/>
    <w:rsid w:val="006C671C"/>
    <w:rsid w:val="006C741D"/>
    <w:rsid w:val="006D03E7"/>
    <w:rsid w:val="006D05C7"/>
    <w:rsid w:val="006D164D"/>
    <w:rsid w:val="006D367A"/>
    <w:rsid w:val="006D46B3"/>
    <w:rsid w:val="006D46D2"/>
    <w:rsid w:val="006D46F6"/>
    <w:rsid w:val="006D50BF"/>
    <w:rsid w:val="006D56BE"/>
    <w:rsid w:val="006D612F"/>
    <w:rsid w:val="006D64BB"/>
    <w:rsid w:val="006D68F9"/>
    <w:rsid w:val="006D6ADB"/>
    <w:rsid w:val="006D7652"/>
    <w:rsid w:val="006D79F3"/>
    <w:rsid w:val="006D7A24"/>
    <w:rsid w:val="006D7F58"/>
    <w:rsid w:val="006E00BD"/>
    <w:rsid w:val="006E039C"/>
    <w:rsid w:val="006E0808"/>
    <w:rsid w:val="006E08EE"/>
    <w:rsid w:val="006E11FA"/>
    <w:rsid w:val="006E12D7"/>
    <w:rsid w:val="006E16EF"/>
    <w:rsid w:val="006E18BD"/>
    <w:rsid w:val="006E1A26"/>
    <w:rsid w:val="006E1E27"/>
    <w:rsid w:val="006E210E"/>
    <w:rsid w:val="006E22D2"/>
    <w:rsid w:val="006E2512"/>
    <w:rsid w:val="006E30C8"/>
    <w:rsid w:val="006E3178"/>
    <w:rsid w:val="006E3C34"/>
    <w:rsid w:val="006E4051"/>
    <w:rsid w:val="006E51CA"/>
    <w:rsid w:val="006E5B0B"/>
    <w:rsid w:val="006E68FB"/>
    <w:rsid w:val="006E6D9F"/>
    <w:rsid w:val="006E6E35"/>
    <w:rsid w:val="006F1392"/>
    <w:rsid w:val="006F282F"/>
    <w:rsid w:val="006F3089"/>
    <w:rsid w:val="006F34E6"/>
    <w:rsid w:val="006F354C"/>
    <w:rsid w:val="006F3771"/>
    <w:rsid w:val="006F3865"/>
    <w:rsid w:val="006F398E"/>
    <w:rsid w:val="006F3E45"/>
    <w:rsid w:val="006F4333"/>
    <w:rsid w:val="006F460F"/>
    <w:rsid w:val="006F4EB6"/>
    <w:rsid w:val="006F54AD"/>
    <w:rsid w:val="0070008D"/>
    <w:rsid w:val="00700271"/>
    <w:rsid w:val="00700620"/>
    <w:rsid w:val="0070084E"/>
    <w:rsid w:val="00701451"/>
    <w:rsid w:val="00701799"/>
    <w:rsid w:val="00701A32"/>
    <w:rsid w:val="00701B04"/>
    <w:rsid w:val="00701FAE"/>
    <w:rsid w:val="00702C12"/>
    <w:rsid w:val="00702D07"/>
    <w:rsid w:val="00702E0F"/>
    <w:rsid w:val="007043ED"/>
    <w:rsid w:val="00704434"/>
    <w:rsid w:val="00704587"/>
    <w:rsid w:val="00706633"/>
    <w:rsid w:val="007066C0"/>
    <w:rsid w:val="00706D1A"/>
    <w:rsid w:val="0070752A"/>
    <w:rsid w:val="00707D31"/>
    <w:rsid w:val="00707F52"/>
    <w:rsid w:val="007116F4"/>
    <w:rsid w:val="00711D57"/>
    <w:rsid w:val="0071244B"/>
    <w:rsid w:val="007125DB"/>
    <w:rsid w:val="00713EA7"/>
    <w:rsid w:val="007143CA"/>
    <w:rsid w:val="00714759"/>
    <w:rsid w:val="00715D18"/>
    <w:rsid w:val="007169A8"/>
    <w:rsid w:val="00716AE8"/>
    <w:rsid w:val="00717DE3"/>
    <w:rsid w:val="00720F5C"/>
    <w:rsid w:val="00720FB8"/>
    <w:rsid w:val="007210C7"/>
    <w:rsid w:val="0072183C"/>
    <w:rsid w:val="00721974"/>
    <w:rsid w:val="007233E7"/>
    <w:rsid w:val="00723EB1"/>
    <w:rsid w:val="00723EC1"/>
    <w:rsid w:val="007242D1"/>
    <w:rsid w:val="00724C5D"/>
    <w:rsid w:val="00725F9D"/>
    <w:rsid w:val="00726758"/>
    <w:rsid w:val="00727510"/>
    <w:rsid w:val="00727DAC"/>
    <w:rsid w:val="0073046D"/>
    <w:rsid w:val="00730B64"/>
    <w:rsid w:val="00733326"/>
    <w:rsid w:val="007347A2"/>
    <w:rsid w:val="007350E3"/>
    <w:rsid w:val="00735D85"/>
    <w:rsid w:val="0073659C"/>
    <w:rsid w:val="00736664"/>
    <w:rsid w:val="0073671E"/>
    <w:rsid w:val="00740A2A"/>
    <w:rsid w:val="007427B1"/>
    <w:rsid w:val="00742E4D"/>
    <w:rsid w:val="007442C6"/>
    <w:rsid w:val="00745AF5"/>
    <w:rsid w:val="00745E59"/>
    <w:rsid w:val="007461A6"/>
    <w:rsid w:val="00746282"/>
    <w:rsid w:val="00750513"/>
    <w:rsid w:val="007511BD"/>
    <w:rsid w:val="00751B94"/>
    <w:rsid w:val="0075258B"/>
    <w:rsid w:val="00752F95"/>
    <w:rsid w:val="00753444"/>
    <w:rsid w:val="0075384C"/>
    <w:rsid w:val="00753A41"/>
    <w:rsid w:val="00753E8B"/>
    <w:rsid w:val="00753F53"/>
    <w:rsid w:val="0075558F"/>
    <w:rsid w:val="0075708B"/>
    <w:rsid w:val="0075713C"/>
    <w:rsid w:val="007571F7"/>
    <w:rsid w:val="00760B96"/>
    <w:rsid w:val="007622F1"/>
    <w:rsid w:val="00762BD3"/>
    <w:rsid w:val="00762C42"/>
    <w:rsid w:val="00762F4B"/>
    <w:rsid w:val="00763525"/>
    <w:rsid w:val="00763A74"/>
    <w:rsid w:val="00763CB7"/>
    <w:rsid w:val="00764AB1"/>
    <w:rsid w:val="00764BDA"/>
    <w:rsid w:val="00764C58"/>
    <w:rsid w:val="00764F4A"/>
    <w:rsid w:val="00765B66"/>
    <w:rsid w:val="0076685A"/>
    <w:rsid w:val="00766881"/>
    <w:rsid w:val="00766AB6"/>
    <w:rsid w:val="007670B5"/>
    <w:rsid w:val="00767108"/>
    <w:rsid w:val="00767798"/>
    <w:rsid w:val="00767A36"/>
    <w:rsid w:val="0077017C"/>
    <w:rsid w:val="00770630"/>
    <w:rsid w:val="00770A41"/>
    <w:rsid w:val="00770A76"/>
    <w:rsid w:val="00770F3C"/>
    <w:rsid w:val="007712E6"/>
    <w:rsid w:val="00772398"/>
    <w:rsid w:val="007725FF"/>
    <w:rsid w:val="007728F0"/>
    <w:rsid w:val="00773819"/>
    <w:rsid w:val="007749BC"/>
    <w:rsid w:val="00774FFE"/>
    <w:rsid w:val="007756AB"/>
    <w:rsid w:val="007758CF"/>
    <w:rsid w:val="00776D8D"/>
    <w:rsid w:val="00776E25"/>
    <w:rsid w:val="00777415"/>
    <w:rsid w:val="007774DA"/>
    <w:rsid w:val="00780208"/>
    <w:rsid w:val="007812FC"/>
    <w:rsid w:val="00783D44"/>
    <w:rsid w:val="0078482B"/>
    <w:rsid w:val="00784E12"/>
    <w:rsid w:val="00784FF3"/>
    <w:rsid w:val="0078633F"/>
    <w:rsid w:val="007867F5"/>
    <w:rsid w:val="00787994"/>
    <w:rsid w:val="00787A18"/>
    <w:rsid w:val="00787F9B"/>
    <w:rsid w:val="00787FDA"/>
    <w:rsid w:val="00790C08"/>
    <w:rsid w:val="00791311"/>
    <w:rsid w:val="00791844"/>
    <w:rsid w:val="00792B13"/>
    <w:rsid w:val="0079319D"/>
    <w:rsid w:val="007932DD"/>
    <w:rsid w:val="00794134"/>
    <w:rsid w:val="007947D6"/>
    <w:rsid w:val="00794928"/>
    <w:rsid w:val="00794CAB"/>
    <w:rsid w:val="00795225"/>
    <w:rsid w:val="00795EC5"/>
    <w:rsid w:val="00796206"/>
    <w:rsid w:val="007967CB"/>
    <w:rsid w:val="00796B7D"/>
    <w:rsid w:val="0079721F"/>
    <w:rsid w:val="007A0EB8"/>
    <w:rsid w:val="007A157D"/>
    <w:rsid w:val="007A2838"/>
    <w:rsid w:val="007A295F"/>
    <w:rsid w:val="007A3129"/>
    <w:rsid w:val="007A5215"/>
    <w:rsid w:val="007A5222"/>
    <w:rsid w:val="007A53A8"/>
    <w:rsid w:val="007A56A4"/>
    <w:rsid w:val="007A57F9"/>
    <w:rsid w:val="007A5F39"/>
    <w:rsid w:val="007A6365"/>
    <w:rsid w:val="007A6932"/>
    <w:rsid w:val="007A6AE9"/>
    <w:rsid w:val="007A715A"/>
    <w:rsid w:val="007B03F3"/>
    <w:rsid w:val="007B0D95"/>
    <w:rsid w:val="007B13B2"/>
    <w:rsid w:val="007B14F0"/>
    <w:rsid w:val="007B16FA"/>
    <w:rsid w:val="007B1C39"/>
    <w:rsid w:val="007B1C71"/>
    <w:rsid w:val="007B22A5"/>
    <w:rsid w:val="007B305B"/>
    <w:rsid w:val="007B324C"/>
    <w:rsid w:val="007B3A68"/>
    <w:rsid w:val="007B4703"/>
    <w:rsid w:val="007B475C"/>
    <w:rsid w:val="007B4896"/>
    <w:rsid w:val="007B4C22"/>
    <w:rsid w:val="007B4EFE"/>
    <w:rsid w:val="007B50A0"/>
    <w:rsid w:val="007B52A8"/>
    <w:rsid w:val="007B54DC"/>
    <w:rsid w:val="007B5546"/>
    <w:rsid w:val="007B5E17"/>
    <w:rsid w:val="007B64C3"/>
    <w:rsid w:val="007B6521"/>
    <w:rsid w:val="007B67B1"/>
    <w:rsid w:val="007B6EBB"/>
    <w:rsid w:val="007B728D"/>
    <w:rsid w:val="007B7C26"/>
    <w:rsid w:val="007C0D52"/>
    <w:rsid w:val="007C0D9F"/>
    <w:rsid w:val="007C17D6"/>
    <w:rsid w:val="007C2029"/>
    <w:rsid w:val="007C277A"/>
    <w:rsid w:val="007C2952"/>
    <w:rsid w:val="007C2E09"/>
    <w:rsid w:val="007C387A"/>
    <w:rsid w:val="007C3B04"/>
    <w:rsid w:val="007C3C84"/>
    <w:rsid w:val="007C4970"/>
    <w:rsid w:val="007C63BA"/>
    <w:rsid w:val="007C659B"/>
    <w:rsid w:val="007C7BA5"/>
    <w:rsid w:val="007D03CF"/>
    <w:rsid w:val="007D0690"/>
    <w:rsid w:val="007D09DC"/>
    <w:rsid w:val="007D0CB6"/>
    <w:rsid w:val="007D0FC7"/>
    <w:rsid w:val="007D1464"/>
    <w:rsid w:val="007D22E3"/>
    <w:rsid w:val="007D3400"/>
    <w:rsid w:val="007D351C"/>
    <w:rsid w:val="007D4685"/>
    <w:rsid w:val="007D48B9"/>
    <w:rsid w:val="007D49CB"/>
    <w:rsid w:val="007D4E53"/>
    <w:rsid w:val="007D5A6E"/>
    <w:rsid w:val="007D60F4"/>
    <w:rsid w:val="007D6C86"/>
    <w:rsid w:val="007D70D7"/>
    <w:rsid w:val="007D79F7"/>
    <w:rsid w:val="007E0C45"/>
    <w:rsid w:val="007E0CAD"/>
    <w:rsid w:val="007E1184"/>
    <w:rsid w:val="007E13E9"/>
    <w:rsid w:val="007E2152"/>
    <w:rsid w:val="007E24E7"/>
    <w:rsid w:val="007E25C9"/>
    <w:rsid w:val="007E3762"/>
    <w:rsid w:val="007E52FF"/>
    <w:rsid w:val="007E53FF"/>
    <w:rsid w:val="007E54A0"/>
    <w:rsid w:val="007E5EEB"/>
    <w:rsid w:val="007E6042"/>
    <w:rsid w:val="007E70D6"/>
    <w:rsid w:val="007E7250"/>
    <w:rsid w:val="007E73D3"/>
    <w:rsid w:val="007E76BE"/>
    <w:rsid w:val="007E774C"/>
    <w:rsid w:val="007E7B83"/>
    <w:rsid w:val="007F018F"/>
    <w:rsid w:val="007F085B"/>
    <w:rsid w:val="007F118C"/>
    <w:rsid w:val="007F1264"/>
    <w:rsid w:val="007F156B"/>
    <w:rsid w:val="007F22ED"/>
    <w:rsid w:val="007F2309"/>
    <w:rsid w:val="007F2802"/>
    <w:rsid w:val="007F2DD2"/>
    <w:rsid w:val="007F326C"/>
    <w:rsid w:val="007F399D"/>
    <w:rsid w:val="007F42BB"/>
    <w:rsid w:val="007F521B"/>
    <w:rsid w:val="007F5A07"/>
    <w:rsid w:val="007F5BFB"/>
    <w:rsid w:val="007F693B"/>
    <w:rsid w:val="007F6D52"/>
    <w:rsid w:val="007F6EE8"/>
    <w:rsid w:val="007F728A"/>
    <w:rsid w:val="007F7690"/>
    <w:rsid w:val="007F77CA"/>
    <w:rsid w:val="00800096"/>
    <w:rsid w:val="0080011C"/>
    <w:rsid w:val="008015A7"/>
    <w:rsid w:val="008015B9"/>
    <w:rsid w:val="008034DE"/>
    <w:rsid w:val="00804AF5"/>
    <w:rsid w:val="00804CEE"/>
    <w:rsid w:val="00805C69"/>
    <w:rsid w:val="00806459"/>
    <w:rsid w:val="008065AD"/>
    <w:rsid w:val="008065D6"/>
    <w:rsid w:val="00806F5D"/>
    <w:rsid w:val="0080778B"/>
    <w:rsid w:val="00807820"/>
    <w:rsid w:val="00807A6F"/>
    <w:rsid w:val="00807BA2"/>
    <w:rsid w:val="00811753"/>
    <w:rsid w:val="008124FF"/>
    <w:rsid w:val="008139BA"/>
    <w:rsid w:val="00813BFD"/>
    <w:rsid w:val="008146CF"/>
    <w:rsid w:val="00814A21"/>
    <w:rsid w:val="00814EF8"/>
    <w:rsid w:val="00815388"/>
    <w:rsid w:val="008153F2"/>
    <w:rsid w:val="00815452"/>
    <w:rsid w:val="008155C3"/>
    <w:rsid w:val="00816064"/>
    <w:rsid w:val="008171C5"/>
    <w:rsid w:val="008177B2"/>
    <w:rsid w:val="00817920"/>
    <w:rsid w:val="0081796D"/>
    <w:rsid w:val="00817AFA"/>
    <w:rsid w:val="00817B0F"/>
    <w:rsid w:val="00817BD9"/>
    <w:rsid w:val="00820828"/>
    <w:rsid w:val="0082133F"/>
    <w:rsid w:val="00821FF4"/>
    <w:rsid w:val="00824914"/>
    <w:rsid w:val="008249AD"/>
    <w:rsid w:val="0082633F"/>
    <w:rsid w:val="00826C3D"/>
    <w:rsid w:val="00826D8A"/>
    <w:rsid w:val="00827317"/>
    <w:rsid w:val="0082744D"/>
    <w:rsid w:val="00827B5F"/>
    <w:rsid w:val="00827ECF"/>
    <w:rsid w:val="008301A3"/>
    <w:rsid w:val="008307A1"/>
    <w:rsid w:val="0083091D"/>
    <w:rsid w:val="00830CBA"/>
    <w:rsid w:val="0083180D"/>
    <w:rsid w:val="00831991"/>
    <w:rsid w:val="0083266F"/>
    <w:rsid w:val="00832900"/>
    <w:rsid w:val="00833282"/>
    <w:rsid w:val="00833556"/>
    <w:rsid w:val="0083387E"/>
    <w:rsid w:val="00833BF9"/>
    <w:rsid w:val="008342A9"/>
    <w:rsid w:val="0083571B"/>
    <w:rsid w:val="00835B8A"/>
    <w:rsid w:val="0083613B"/>
    <w:rsid w:val="008361F6"/>
    <w:rsid w:val="00836208"/>
    <w:rsid w:val="0083664F"/>
    <w:rsid w:val="008367A6"/>
    <w:rsid w:val="00837262"/>
    <w:rsid w:val="008408BB"/>
    <w:rsid w:val="0084103B"/>
    <w:rsid w:val="008427CD"/>
    <w:rsid w:val="00842A86"/>
    <w:rsid w:val="00842FB0"/>
    <w:rsid w:val="008437E7"/>
    <w:rsid w:val="0084430F"/>
    <w:rsid w:val="0084465C"/>
    <w:rsid w:val="0084478F"/>
    <w:rsid w:val="008449DF"/>
    <w:rsid w:val="00844CA5"/>
    <w:rsid w:val="008460C1"/>
    <w:rsid w:val="00846435"/>
    <w:rsid w:val="00850706"/>
    <w:rsid w:val="008509BF"/>
    <w:rsid w:val="00851171"/>
    <w:rsid w:val="0085136B"/>
    <w:rsid w:val="00851612"/>
    <w:rsid w:val="00852340"/>
    <w:rsid w:val="008529A8"/>
    <w:rsid w:val="008529EC"/>
    <w:rsid w:val="0085324B"/>
    <w:rsid w:val="00853715"/>
    <w:rsid w:val="00853834"/>
    <w:rsid w:val="00853FA3"/>
    <w:rsid w:val="0085402C"/>
    <w:rsid w:val="0085469F"/>
    <w:rsid w:val="0085493D"/>
    <w:rsid w:val="00854F20"/>
    <w:rsid w:val="00855213"/>
    <w:rsid w:val="00855BB9"/>
    <w:rsid w:val="00855F1B"/>
    <w:rsid w:val="00856295"/>
    <w:rsid w:val="00856389"/>
    <w:rsid w:val="0085648F"/>
    <w:rsid w:val="008577CD"/>
    <w:rsid w:val="008578FC"/>
    <w:rsid w:val="00857974"/>
    <w:rsid w:val="00857A66"/>
    <w:rsid w:val="008602FE"/>
    <w:rsid w:val="0086039E"/>
    <w:rsid w:val="008603DB"/>
    <w:rsid w:val="008616F9"/>
    <w:rsid w:val="00862128"/>
    <w:rsid w:val="0086254B"/>
    <w:rsid w:val="008627DE"/>
    <w:rsid w:val="008628DC"/>
    <w:rsid w:val="00862BA0"/>
    <w:rsid w:val="008637DE"/>
    <w:rsid w:val="00864294"/>
    <w:rsid w:val="00864C38"/>
    <w:rsid w:val="00865563"/>
    <w:rsid w:val="00865641"/>
    <w:rsid w:val="00865DF1"/>
    <w:rsid w:val="008665EA"/>
    <w:rsid w:val="00867BE6"/>
    <w:rsid w:val="00873077"/>
    <w:rsid w:val="00873805"/>
    <w:rsid w:val="008738F8"/>
    <w:rsid w:val="0087488F"/>
    <w:rsid w:val="00874A66"/>
    <w:rsid w:val="00875205"/>
    <w:rsid w:val="00875AAE"/>
    <w:rsid w:val="00876C1E"/>
    <w:rsid w:val="00876E57"/>
    <w:rsid w:val="00876F3B"/>
    <w:rsid w:val="0087791D"/>
    <w:rsid w:val="00877E76"/>
    <w:rsid w:val="00880845"/>
    <w:rsid w:val="008808EB"/>
    <w:rsid w:val="00881111"/>
    <w:rsid w:val="00881164"/>
    <w:rsid w:val="0088178B"/>
    <w:rsid w:val="0088183C"/>
    <w:rsid w:val="00881C7E"/>
    <w:rsid w:val="00881FEF"/>
    <w:rsid w:val="0088277E"/>
    <w:rsid w:val="00882895"/>
    <w:rsid w:val="008829F4"/>
    <w:rsid w:val="008833D7"/>
    <w:rsid w:val="008835B9"/>
    <w:rsid w:val="00883714"/>
    <w:rsid w:val="0088371D"/>
    <w:rsid w:val="00884297"/>
    <w:rsid w:val="0088475B"/>
    <w:rsid w:val="0088693F"/>
    <w:rsid w:val="00886DBD"/>
    <w:rsid w:val="00886F9D"/>
    <w:rsid w:val="0088745E"/>
    <w:rsid w:val="00887568"/>
    <w:rsid w:val="008875AC"/>
    <w:rsid w:val="00887C76"/>
    <w:rsid w:val="00887C81"/>
    <w:rsid w:val="0089053B"/>
    <w:rsid w:val="0089157F"/>
    <w:rsid w:val="00891DF1"/>
    <w:rsid w:val="00891F8B"/>
    <w:rsid w:val="008924BF"/>
    <w:rsid w:val="008940B4"/>
    <w:rsid w:val="00894B45"/>
    <w:rsid w:val="00895699"/>
    <w:rsid w:val="008957C0"/>
    <w:rsid w:val="00895AAB"/>
    <w:rsid w:val="00895D79"/>
    <w:rsid w:val="00895F46"/>
    <w:rsid w:val="00896034"/>
    <w:rsid w:val="00896E3E"/>
    <w:rsid w:val="00897984"/>
    <w:rsid w:val="008979D0"/>
    <w:rsid w:val="008979F7"/>
    <w:rsid w:val="00897BF7"/>
    <w:rsid w:val="008A0AAD"/>
    <w:rsid w:val="008A14CD"/>
    <w:rsid w:val="008A194F"/>
    <w:rsid w:val="008A28F7"/>
    <w:rsid w:val="008A30C8"/>
    <w:rsid w:val="008A3D25"/>
    <w:rsid w:val="008A417C"/>
    <w:rsid w:val="008A5500"/>
    <w:rsid w:val="008A5531"/>
    <w:rsid w:val="008A56F5"/>
    <w:rsid w:val="008A582A"/>
    <w:rsid w:val="008A690C"/>
    <w:rsid w:val="008A6B38"/>
    <w:rsid w:val="008A6DBD"/>
    <w:rsid w:val="008A798C"/>
    <w:rsid w:val="008A799F"/>
    <w:rsid w:val="008A79A2"/>
    <w:rsid w:val="008A7FA2"/>
    <w:rsid w:val="008B0274"/>
    <w:rsid w:val="008B03F2"/>
    <w:rsid w:val="008B10FA"/>
    <w:rsid w:val="008B1BF1"/>
    <w:rsid w:val="008B1D5F"/>
    <w:rsid w:val="008B21D1"/>
    <w:rsid w:val="008B2323"/>
    <w:rsid w:val="008B23B1"/>
    <w:rsid w:val="008B2A1D"/>
    <w:rsid w:val="008B2C6B"/>
    <w:rsid w:val="008B2CF6"/>
    <w:rsid w:val="008B2E5E"/>
    <w:rsid w:val="008B3DBB"/>
    <w:rsid w:val="008B51FF"/>
    <w:rsid w:val="008B5C2E"/>
    <w:rsid w:val="008B5E44"/>
    <w:rsid w:val="008B6CC0"/>
    <w:rsid w:val="008C095F"/>
    <w:rsid w:val="008C0E3C"/>
    <w:rsid w:val="008C0EC3"/>
    <w:rsid w:val="008C1532"/>
    <w:rsid w:val="008C1B48"/>
    <w:rsid w:val="008C1B58"/>
    <w:rsid w:val="008C1E1D"/>
    <w:rsid w:val="008C1EC8"/>
    <w:rsid w:val="008C2EB3"/>
    <w:rsid w:val="008C3063"/>
    <w:rsid w:val="008C3169"/>
    <w:rsid w:val="008C3509"/>
    <w:rsid w:val="008C5075"/>
    <w:rsid w:val="008C5D26"/>
    <w:rsid w:val="008C6BD0"/>
    <w:rsid w:val="008C6C45"/>
    <w:rsid w:val="008C73E7"/>
    <w:rsid w:val="008C7AA1"/>
    <w:rsid w:val="008D059D"/>
    <w:rsid w:val="008D073D"/>
    <w:rsid w:val="008D1504"/>
    <w:rsid w:val="008D1736"/>
    <w:rsid w:val="008D22A8"/>
    <w:rsid w:val="008D2A82"/>
    <w:rsid w:val="008D2EAB"/>
    <w:rsid w:val="008D33B9"/>
    <w:rsid w:val="008D3666"/>
    <w:rsid w:val="008D42FD"/>
    <w:rsid w:val="008D4F0A"/>
    <w:rsid w:val="008D5A3B"/>
    <w:rsid w:val="008D7090"/>
    <w:rsid w:val="008E1083"/>
    <w:rsid w:val="008E1C92"/>
    <w:rsid w:val="008E2736"/>
    <w:rsid w:val="008E3151"/>
    <w:rsid w:val="008E36CF"/>
    <w:rsid w:val="008E41ED"/>
    <w:rsid w:val="008F12ED"/>
    <w:rsid w:val="008F1314"/>
    <w:rsid w:val="008F174E"/>
    <w:rsid w:val="008F20C3"/>
    <w:rsid w:val="008F23D2"/>
    <w:rsid w:val="008F2A26"/>
    <w:rsid w:val="008F2D20"/>
    <w:rsid w:val="008F3ECD"/>
    <w:rsid w:val="008F4652"/>
    <w:rsid w:val="008F5753"/>
    <w:rsid w:val="008F60AE"/>
    <w:rsid w:val="008F7285"/>
    <w:rsid w:val="008F750E"/>
    <w:rsid w:val="008F75F4"/>
    <w:rsid w:val="00900481"/>
    <w:rsid w:val="00900879"/>
    <w:rsid w:val="0090097A"/>
    <w:rsid w:val="00900A65"/>
    <w:rsid w:val="00901C33"/>
    <w:rsid w:val="009021AA"/>
    <w:rsid w:val="009023A0"/>
    <w:rsid w:val="009023F4"/>
    <w:rsid w:val="00902BAB"/>
    <w:rsid w:val="009040D7"/>
    <w:rsid w:val="00904493"/>
    <w:rsid w:val="009048C3"/>
    <w:rsid w:val="00905460"/>
    <w:rsid w:val="00905D58"/>
    <w:rsid w:val="00905E10"/>
    <w:rsid w:val="00907D83"/>
    <w:rsid w:val="00910077"/>
    <w:rsid w:val="009100D4"/>
    <w:rsid w:val="00910595"/>
    <w:rsid w:val="009113ED"/>
    <w:rsid w:val="00911962"/>
    <w:rsid w:val="00911B51"/>
    <w:rsid w:val="00911B87"/>
    <w:rsid w:val="00911FFC"/>
    <w:rsid w:val="00912013"/>
    <w:rsid w:val="00912511"/>
    <w:rsid w:val="00912B67"/>
    <w:rsid w:val="00912BBD"/>
    <w:rsid w:val="00912C3C"/>
    <w:rsid w:val="00912F81"/>
    <w:rsid w:val="009133A1"/>
    <w:rsid w:val="0091361C"/>
    <w:rsid w:val="00913EC9"/>
    <w:rsid w:val="00914122"/>
    <w:rsid w:val="00914BD9"/>
    <w:rsid w:val="00914E12"/>
    <w:rsid w:val="00916482"/>
    <w:rsid w:val="00916A63"/>
    <w:rsid w:val="0091737A"/>
    <w:rsid w:val="0091791C"/>
    <w:rsid w:val="00917C17"/>
    <w:rsid w:val="00922595"/>
    <w:rsid w:val="00922CFC"/>
    <w:rsid w:val="00922F3A"/>
    <w:rsid w:val="00923A39"/>
    <w:rsid w:val="00924300"/>
    <w:rsid w:val="009244DB"/>
    <w:rsid w:val="0092507B"/>
    <w:rsid w:val="009253CA"/>
    <w:rsid w:val="00925719"/>
    <w:rsid w:val="00925D35"/>
    <w:rsid w:val="00926ADF"/>
    <w:rsid w:val="0092716D"/>
    <w:rsid w:val="00927357"/>
    <w:rsid w:val="0092795D"/>
    <w:rsid w:val="00927D48"/>
    <w:rsid w:val="00930398"/>
    <w:rsid w:val="00931210"/>
    <w:rsid w:val="00931992"/>
    <w:rsid w:val="00931A49"/>
    <w:rsid w:val="009320A5"/>
    <w:rsid w:val="00933264"/>
    <w:rsid w:val="009348C2"/>
    <w:rsid w:val="00935593"/>
    <w:rsid w:val="00935F53"/>
    <w:rsid w:val="00936449"/>
    <w:rsid w:val="00936457"/>
    <w:rsid w:val="009372F4"/>
    <w:rsid w:val="0093781C"/>
    <w:rsid w:val="009407D7"/>
    <w:rsid w:val="00940D9C"/>
    <w:rsid w:val="00940E4C"/>
    <w:rsid w:val="00942191"/>
    <w:rsid w:val="009427BF"/>
    <w:rsid w:val="00942E5D"/>
    <w:rsid w:val="009430A1"/>
    <w:rsid w:val="00943586"/>
    <w:rsid w:val="00943D60"/>
    <w:rsid w:val="009440AC"/>
    <w:rsid w:val="0094411B"/>
    <w:rsid w:val="00944A68"/>
    <w:rsid w:val="0094554F"/>
    <w:rsid w:val="00945CE3"/>
    <w:rsid w:val="00946050"/>
    <w:rsid w:val="0094606B"/>
    <w:rsid w:val="00946223"/>
    <w:rsid w:val="009467C7"/>
    <w:rsid w:val="00946C52"/>
    <w:rsid w:val="009476F3"/>
    <w:rsid w:val="0095012D"/>
    <w:rsid w:val="00950896"/>
    <w:rsid w:val="009509CB"/>
    <w:rsid w:val="00950F13"/>
    <w:rsid w:val="0095184A"/>
    <w:rsid w:val="00951DDB"/>
    <w:rsid w:val="009520AD"/>
    <w:rsid w:val="0095277F"/>
    <w:rsid w:val="0095278C"/>
    <w:rsid w:val="0095314E"/>
    <w:rsid w:val="00953AE4"/>
    <w:rsid w:val="00953D07"/>
    <w:rsid w:val="009550B9"/>
    <w:rsid w:val="009550D9"/>
    <w:rsid w:val="00956220"/>
    <w:rsid w:val="009569E5"/>
    <w:rsid w:val="00956B47"/>
    <w:rsid w:val="00956BD1"/>
    <w:rsid w:val="009603DC"/>
    <w:rsid w:val="00960C98"/>
    <w:rsid w:val="00960FE2"/>
    <w:rsid w:val="009614CB"/>
    <w:rsid w:val="00961790"/>
    <w:rsid w:val="00961B09"/>
    <w:rsid w:val="00962103"/>
    <w:rsid w:val="00962324"/>
    <w:rsid w:val="009626D1"/>
    <w:rsid w:val="00963433"/>
    <w:rsid w:val="00963A93"/>
    <w:rsid w:val="00963B81"/>
    <w:rsid w:val="00963E0A"/>
    <w:rsid w:val="009645C1"/>
    <w:rsid w:val="00964A74"/>
    <w:rsid w:val="00966247"/>
    <w:rsid w:val="00966FF0"/>
    <w:rsid w:val="009674F9"/>
    <w:rsid w:val="00967625"/>
    <w:rsid w:val="00967D4D"/>
    <w:rsid w:val="00970575"/>
    <w:rsid w:val="0097083B"/>
    <w:rsid w:val="009708F4"/>
    <w:rsid w:val="0097117D"/>
    <w:rsid w:val="009716EF"/>
    <w:rsid w:val="0097205E"/>
    <w:rsid w:val="00972A7A"/>
    <w:rsid w:val="009730E6"/>
    <w:rsid w:val="00973571"/>
    <w:rsid w:val="00973C6D"/>
    <w:rsid w:val="009748CD"/>
    <w:rsid w:val="00974BC2"/>
    <w:rsid w:val="00974BD7"/>
    <w:rsid w:val="009760AD"/>
    <w:rsid w:val="00976302"/>
    <w:rsid w:val="009764BB"/>
    <w:rsid w:val="009765E5"/>
    <w:rsid w:val="00977328"/>
    <w:rsid w:val="00977967"/>
    <w:rsid w:val="009808B1"/>
    <w:rsid w:val="0098128E"/>
    <w:rsid w:val="00981AFB"/>
    <w:rsid w:val="00981E5A"/>
    <w:rsid w:val="0098225A"/>
    <w:rsid w:val="00982966"/>
    <w:rsid w:val="00982BE4"/>
    <w:rsid w:val="00983138"/>
    <w:rsid w:val="009838B9"/>
    <w:rsid w:val="00983B78"/>
    <w:rsid w:val="00984587"/>
    <w:rsid w:val="00985129"/>
    <w:rsid w:val="0098551B"/>
    <w:rsid w:val="00986558"/>
    <w:rsid w:val="0098742C"/>
    <w:rsid w:val="00987957"/>
    <w:rsid w:val="00991181"/>
    <w:rsid w:val="00991766"/>
    <w:rsid w:val="00992254"/>
    <w:rsid w:val="00992478"/>
    <w:rsid w:val="00992C8E"/>
    <w:rsid w:val="009939D8"/>
    <w:rsid w:val="00993A60"/>
    <w:rsid w:val="00995496"/>
    <w:rsid w:val="00995B5A"/>
    <w:rsid w:val="0099651D"/>
    <w:rsid w:val="00996C30"/>
    <w:rsid w:val="00996E0D"/>
    <w:rsid w:val="009976C8"/>
    <w:rsid w:val="009979BC"/>
    <w:rsid w:val="00997CC6"/>
    <w:rsid w:val="00997D28"/>
    <w:rsid w:val="009A1510"/>
    <w:rsid w:val="009A1585"/>
    <w:rsid w:val="009A1590"/>
    <w:rsid w:val="009A168B"/>
    <w:rsid w:val="009A2AB0"/>
    <w:rsid w:val="009A2AB6"/>
    <w:rsid w:val="009A366F"/>
    <w:rsid w:val="009A3732"/>
    <w:rsid w:val="009A3AC9"/>
    <w:rsid w:val="009A4991"/>
    <w:rsid w:val="009A4C9A"/>
    <w:rsid w:val="009A6731"/>
    <w:rsid w:val="009A69D2"/>
    <w:rsid w:val="009A7645"/>
    <w:rsid w:val="009B096A"/>
    <w:rsid w:val="009B1354"/>
    <w:rsid w:val="009B146B"/>
    <w:rsid w:val="009B18A2"/>
    <w:rsid w:val="009B2410"/>
    <w:rsid w:val="009B28B3"/>
    <w:rsid w:val="009B3501"/>
    <w:rsid w:val="009B3541"/>
    <w:rsid w:val="009B3AA1"/>
    <w:rsid w:val="009B4E5E"/>
    <w:rsid w:val="009B4F59"/>
    <w:rsid w:val="009B4F8A"/>
    <w:rsid w:val="009B54A2"/>
    <w:rsid w:val="009B59F3"/>
    <w:rsid w:val="009B5A54"/>
    <w:rsid w:val="009B5E0E"/>
    <w:rsid w:val="009B64F0"/>
    <w:rsid w:val="009B6CE0"/>
    <w:rsid w:val="009B7934"/>
    <w:rsid w:val="009B7F8E"/>
    <w:rsid w:val="009C0828"/>
    <w:rsid w:val="009C0E70"/>
    <w:rsid w:val="009C12BF"/>
    <w:rsid w:val="009C2182"/>
    <w:rsid w:val="009C2567"/>
    <w:rsid w:val="009C2E92"/>
    <w:rsid w:val="009C3283"/>
    <w:rsid w:val="009C4AAF"/>
    <w:rsid w:val="009C4F56"/>
    <w:rsid w:val="009C613C"/>
    <w:rsid w:val="009C74FA"/>
    <w:rsid w:val="009C753C"/>
    <w:rsid w:val="009C7789"/>
    <w:rsid w:val="009D0B07"/>
    <w:rsid w:val="009D0BD7"/>
    <w:rsid w:val="009D13F6"/>
    <w:rsid w:val="009D174C"/>
    <w:rsid w:val="009D238F"/>
    <w:rsid w:val="009D2DDE"/>
    <w:rsid w:val="009D305E"/>
    <w:rsid w:val="009D3122"/>
    <w:rsid w:val="009D36F2"/>
    <w:rsid w:val="009D3D51"/>
    <w:rsid w:val="009D4378"/>
    <w:rsid w:val="009D4882"/>
    <w:rsid w:val="009D4F54"/>
    <w:rsid w:val="009D5B08"/>
    <w:rsid w:val="009D618B"/>
    <w:rsid w:val="009D72BE"/>
    <w:rsid w:val="009D7678"/>
    <w:rsid w:val="009E03F5"/>
    <w:rsid w:val="009E1ADF"/>
    <w:rsid w:val="009E2040"/>
    <w:rsid w:val="009E2794"/>
    <w:rsid w:val="009E2D8B"/>
    <w:rsid w:val="009E327F"/>
    <w:rsid w:val="009E3500"/>
    <w:rsid w:val="009E3EF5"/>
    <w:rsid w:val="009E41A1"/>
    <w:rsid w:val="009E5225"/>
    <w:rsid w:val="009E5408"/>
    <w:rsid w:val="009E5DDF"/>
    <w:rsid w:val="009E7AC2"/>
    <w:rsid w:val="009E7C29"/>
    <w:rsid w:val="009E7DC4"/>
    <w:rsid w:val="009E7E37"/>
    <w:rsid w:val="009F0355"/>
    <w:rsid w:val="009F18F8"/>
    <w:rsid w:val="009F1ACD"/>
    <w:rsid w:val="009F1B83"/>
    <w:rsid w:val="009F278E"/>
    <w:rsid w:val="009F387F"/>
    <w:rsid w:val="009F43BF"/>
    <w:rsid w:val="009F4692"/>
    <w:rsid w:val="009F4721"/>
    <w:rsid w:val="009F49C8"/>
    <w:rsid w:val="009F5F5F"/>
    <w:rsid w:val="009F62B4"/>
    <w:rsid w:val="009F6321"/>
    <w:rsid w:val="009F680A"/>
    <w:rsid w:val="009F6E03"/>
    <w:rsid w:val="00A00582"/>
    <w:rsid w:val="00A00601"/>
    <w:rsid w:val="00A00B66"/>
    <w:rsid w:val="00A013E9"/>
    <w:rsid w:val="00A01A62"/>
    <w:rsid w:val="00A022FC"/>
    <w:rsid w:val="00A0255E"/>
    <w:rsid w:val="00A02E4C"/>
    <w:rsid w:val="00A032FC"/>
    <w:rsid w:val="00A03E84"/>
    <w:rsid w:val="00A0428C"/>
    <w:rsid w:val="00A045FA"/>
    <w:rsid w:val="00A04E5B"/>
    <w:rsid w:val="00A054F4"/>
    <w:rsid w:val="00A0560F"/>
    <w:rsid w:val="00A05689"/>
    <w:rsid w:val="00A058DA"/>
    <w:rsid w:val="00A05F64"/>
    <w:rsid w:val="00A06B7F"/>
    <w:rsid w:val="00A071DC"/>
    <w:rsid w:val="00A074FA"/>
    <w:rsid w:val="00A10205"/>
    <w:rsid w:val="00A1028C"/>
    <w:rsid w:val="00A104BE"/>
    <w:rsid w:val="00A10E91"/>
    <w:rsid w:val="00A116D0"/>
    <w:rsid w:val="00A12274"/>
    <w:rsid w:val="00A127E0"/>
    <w:rsid w:val="00A12B43"/>
    <w:rsid w:val="00A12B53"/>
    <w:rsid w:val="00A130BE"/>
    <w:rsid w:val="00A168B3"/>
    <w:rsid w:val="00A16936"/>
    <w:rsid w:val="00A17217"/>
    <w:rsid w:val="00A20B56"/>
    <w:rsid w:val="00A21D93"/>
    <w:rsid w:val="00A22042"/>
    <w:rsid w:val="00A23B15"/>
    <w:rsid w:val="00A23D21"/>
    <w:rsid w:val="00A23EE0"/>
    <w:rsid w:val="00A24283"/>
    <w:rsid w:val="00A245F4"/>
    <w:rsid w:val="00A24D76"/>
    <w:rsid w:val="00A25986"/>
    <w:rsid w:val="00A25B5A"/>
    <w:rsid w:val="00A2653D"/>
    <w:rsid w:val="00A26A2D"/>
    <w:rsid w:val="00A32C71"/>
    <w:rsid w:val="00A3344F"/>
    <w:rsid w:val="00A341F1"/>
    <w:rsid w:val="00A344CC"/>
    <w:rsid w:val="00A36000"/>
    <w:rsid w:val="00A36059"/>
    <w:rsid w:val="00A36436"/>
    <w:rsid w:val="00A36702"/>
    <w:rsid w:val="00A371FA"/>
    <w:rsid w:val="00A403C6"/>
    <w:rsid w:val="00A40F1C"/>
    <w:rsid w:val="00A4117E"/>
    <w:rsid w:val="00A412AC"/>
    <w:rsid w:val="00A41A32"/>
    <w:rsid w:val="00A41EDB"/>
    <w:rsid w:val="00A4279B"/>
    <w:rsid w:val="00A42BB5"/>
    <w:rsid w:val="00A437F2"/>
    <w:rsid w:val="00A44C42"/>
    <w:rsid w:val="00A44DFA"/>
    <w:rsid w:val="00A44F52"/>
    <w:rsid w:val="00A4503D"/>
    <w:rsid w:val="00A451A3"/>
    <w:rsid w:val="00A45D18"/>
    <w:rsid w:val="00A45EE4"/>
    <w:rsid w:val="00A46437"/>
    <w:rsid w:val="00A47322"/>
    <w:rsid w:val="00A5101C"/>
    <w:rsid w:val="00A5235A"/>
    <w:rsid w:val="00A529DC"/>
    <w:rsid w:val="00A5346D"/>
    <w:rsid w:val="00A53803"/>
    <w:rsid w:val="00A53EA6"/>
    <w:rsid w:val="00A54601"/>
    <w:rsid w:val="00A549B2"/>
    <w:rsid w:val="00A54ABF"/>
    <w:rsid w:val="00A54EC9"/>
    <w:rsid w:val="00A55225"/>
    <w:rsid w:val="00A55302"/>
    <w:rsid w:val="00A55484"/>
    <w:rsid w:val="00A55E89"/>
    <w:rsid w:val="00A603F9"/>
    <w:rsid w:val="00A60D23"/>
    <w:rsid w:val="00A61369"/>
    <w:rsid w:val="00A62575"/>
    <w:rsid w:val="00A6269D"/>
    <w:rsid w:val="00A628F6"/>
    <w:rsid w:val="00A62C59"/>
    <w:rsid w:val="00A63083"/>
    <w:rsid w:val="00A63E9B"/>
    <w:rsid w:val="00A64D32"/>
    <w:rsid w:val="00A65749"/>
    <w:rsid w:val="00A65839"/>
    <w:rsid w:val="00A65891"/>
    <w:rsid w:val="00A65DC8"/>
    <w:rsid w:val="00A662C5"/>
    <w:rsid w:val="00A6633D"/>
    <w:rsid w:val="00A66BE3"/>
    <w:rsid w:val="00A66CA8"/>
    <w:rsid w:val="00A66CEB"/>
    <w:rsid w:val="00A66E14"/>
    <w:rsid w:val="00A6750B"/>
    <w:rsid w:val="00A67869"/>
    <w:rsid w:val="00A71549"/>
    <w:rsid w:val="00A71C70"/>
    <w:rsid w:val="00A71CC0"/>
    <w:rsid w:val="00A71F84"/>
    <w:rsid w:val="00A7224A"/>
    <w:rsid w:val="00A7226D"/>
    <w:rsid w:val="00A744D8"/>
    <w:rsid w:val="00A752A8"/>
    <w:rsid w:val="00A753C5"/>
    <w:rsid w:val="00A75EF6"/>
    <w:rsid w:val="00A7636C"/>
    <w:rsid w:val="00A76A61"/>
    <w:rsid w:val="00A776D4"/>
    <w:rsid w:val="00A77B64"/>
    <w:rsid w:val="00A8009D"/>
    <w:rsid w:val="00A80347"/>
    <w:rsid w:val="00A81C42"/>
    <w:rsid w:val="00A81FC3"/>
    <w:rsid w:val="00A82706"/>
    <w:rsid w:val="00A8288E"/>
    <w:rsid w:val="00A83789"/>
    <w:rsid w:val="00A841A5"/>
    <w:rsid w:val="00A84223"/>
    <w:rsid w:val="00A84AB3"/>
    <w:rsid w:val="00A85D3D"/>
    <w:rsid w:val="00A86C99"/>
    <w:rsid w:val="00A87CF0"/>
    <w:rsid w:val="00A87E3B"/>
    <w:rsid w:val="00A908EA"/>
    <w:rsid w:val="00A90F8B"/>
    <w:rsid w:val="00A91B27"/>
    <w:rsid w:val="00A91F2B"/>
    <w:rsid w:val="00A92ED5"/>
    <w:rsid w:val="00A93F87"/>
    <w:rsid w:val="00A943C0"/>
    <w:rsid w:val="00A946F1"/>
    <w:rsid w:val="00A958B4"/>
    <w:rsid w:val="00A96543"/>
    <w:rsid w:val="00A966D6"/>
    <w:rsid w:val="00A96CFB"/>
    <w:rsid w:val="00A96D05"/>
    <w:rsid w:val="00A96DA5"/>
    <w:rsid w:val="00A96ED7"/>
    <w:rsid w:val="00A974F2"/>
    <w:rsid w:val="00A97717"/>
    <w:rsid w:val="00A97CA1"/>
    <w:rsid w:val="00AA06F2"/>
    <w:rsid w:val="00AA1DE7"/>
    <w:rsid w:val="00AA1FC7"/>
    <w:rsid w:val="00AA2BBC"/>
    <w:rsid w:val="00AA2ED9"/>
    <w:rsid w:val="00AA3E79"/>
    <w:rsid w:val="00AA492D"/>
    <w:rsid w:val="00AA4BD3"/>
    <w:rsid w:val="00AA4D39"/>
    <w:rsid w:val="00AA5023"/>
    <w:rsid w:val="00AA59BD"/>
    <w:rsid w:val="00AA5C6C"/>
    <w:rsid w:val="00AA6215"/>
    <w:rsid w:val="00AA63B3"/>
    <w:rsid w:val="00AA6E8C"/>
    <w:rsid w:val="00AA7B9F"/>
    <w:rsid w:val="00AB03E3"/>
    <w:rsid w:val="00AB0709"/>
    <w:rsid w:val="00AB21FF"/>
    <w:rsid w:val="00AB2F1A"/>
    <w:rsid w:val="00AB3368"/>
    <w:rsid w:val="00AB3563"/>
    <w:rsid w:val="00AB358B"/>
    <w:rsid w:val="00AB3B1D"/>
    <w:rsid w:val="00AB5CF0"/>
    <w:rsid w:val="00AB613A"/>
    <w:rsid w:val="00AB6211"/>
    <w:rsid w:val="00AB6458"/>
    <w:rsid w:val="00AB6460"/>
    <w:rsid w:val="00AB6EED"/>
    <w:rsid w:val="00AC09BF"/>
    <w:rsid w:val="00AC1D8E"/>
    <w:rsid w:val="00AC355D"/>
    <w:rsid w:val="00AC3A7E"/>
    <w:rsid w:val="00AC3E01"/>
    <w:rsid w:val="00AC40E0"/>
    <w:rsid w:val="00AC41AA"/>
    <w:rsid w:val="00AC544B"/>
    <w:rsid w:val="00AC5780"/>
    <w:rsid w:val="00AC5B49"/>
    <w:rsid w:val="00AC5DA7"/>
    <w:rsid w:val="00AC6A25"/>
    <w:rsid w:val="00AC6C6F"/>
    <w:rsid w:val="00AC6DE9"/>
    <w:rsid w:val="00AC7BFF"/>
    <w:rsid w:val="00AD0171"/>
    <w:rsid w:val="00AD0261"/>
    <w:rsid w:val="00AD13F4"/>
    <w:rsid w:val="00AD1573"/>
    <w:rsid w:val="00AD1998"/>
    <w:rsid w:val="00AD1A0A"/>
    <w:rsid w:val="00AD1E4F"/>
    <w:rsid w:val="00AD1E80"/>
    <w:rsid w:val="00AD248C"/>
    <w:rsid w:val="00AD2AAA"/>
    <w:rsid w:val="00AD2FE6"/>
    <w:rsid w:val="00AD3444"/>
    <w:rsid w:val="00AD3838"/>
    <w:rsid w:val="00AD3A25"/>
    <w:rsid w:val="00AD3F51"/>
    <w:rsid w:val="00AD488C"/>
    <w:rsid w:val="00AD4A77"/>
    <w:rsid w:val="00AD4B54"/>
    <w:rsid w:val="00AD4BE9"/>
    <w:rsid w:val="00AD5657"/>
    <w:rsid w:val="00AD7828"/>
    <w:rsid w:val="00AD7F3D"/>
    <w:rsid w:val="00AE0A67"/>
    <w:rsid w:val="00AE12D0"/>
    <w:rsid w:val="00AE28F3"/>
    <w:rsid w:val="00AE2C9F"/>
    <w:rsid w:val="00AE3F69"/>
    <w:rsid w:val="00AE4196"/>
    <w:rsid w:val="00AE5A3C"/>
    <w:rsid w:val="00AE677D"/>
    <w:rsid w:val="00AE7725"/>
    <w:rsid w:val="00AE7CD9"/>
    <w:rsid w:val="00AF0561"/>
    <w:rsid w:val="00AF0D65"/>
    <w:rsid w:val="00AF1DF2"/>
    <w:rsid w:val="00AF1E38"/>
    <w:rsid w:val="00AF28FC"/>
    <w:rsid w:val="00AF2FAF"/>
    <w:rsid w:val="00AF3BD6"/>
    <w:rsid w:val="00AF3CE0"/>
    <w:rsid w:val="00AF4D75"/>
    <w:rsid w:val="00AF4FC8"/>
    <w:rsid w:val="00AF5484"/>
    <w:rsid w:val="00AF7349"/>
    <w:rsid w:val="00B01110"/>
    <w:rsid w:val="00B01DE5"/>
    <w:rsid w:val="00B0217D"/>
    <w:rsid w:val="00B02889"/>
    <w:rsid w:val="00B02EAC"/>
    <w:rsid w:val="00B040BF"/>
    <w:rsid w:val="00B054CA"/>
    <w:rsid w:val="00B05662"/>
    <w:rsid w:val="00B05CD4"/>
    <w:rsid w:val="00B06525"/>
    <w:rsid w:val="00B07191"/>
    <w:rsid w:val="00B07BDD"/>
    <w:rsid w:val="00B107BC"/>
    <w:rsid w:val="00B107E9"/>
    <w:rsid w:val="00B11232"/>
    <w:rsid w:val="00B11462"/>
    <w:rsid w:val="00B11503"/>
    <w:rsid w:val="00B11649"/>
    <w:rsid w:val="00B1201B"/>
    <w:rsid w:val="00B132B3"/>
    <w:rsid w:val="00B13DF5"/>
    <w:rsid w:val="00B13F69"/>
    <w:rsid w:val="00B13FF0"/>
    <w:rsid w:val="00B1579E"/>
    <w:rsid w:val="00B15998"/>
    <w:rsid w:val="00B16070"/>
    <w:rsid w:val="00B16A4B"/>
    <w:rsid w:val="00B16DAE"/>
    <w:rsid w:val="00B17061"/>
    <w:rsid w:val="00B17A27"/>
    <w:rsid w:val="00B17DCB"/>
    <w:rsid w:val="00B2032F"/>
    <w:rsid w:val="00B205E0"/>
    <w:rsid w:val="00B207CE"/>
    <w:rsid w:val="00B207FC"/>
    <w:rsid w:val="00B20FB9"/>
    <w:rsid w:val="00B22073"/>
    <w:rsid w:val="00B2275F"/>
    <w:rsid w:val="00B22E89"/>
    <w:rsid w:val="00B2553A"/>
    <w:rsid w:val="00B27CAB"/>
    <w:rsid w:val="00B30452"/>
    <w:rsid w:val="00B30492"/>
    <w:rsid w:val="00B3059B"/>
    <w:rsid w:val="00B30C12"/>
    <w:rsid w:val="00B30EF4"/>
    <w:rsid w:val="00B3170D"/>
    <w:rsid w:val="00B31E08"/>
    <w:rsid w:val="00B31EA4"/>
    <w:rsid w:val="00B32489"/>
    <w:rsid w:val="00B32A60"/>
    <w:rsid w:val="00B32A7F"/>
    <w:rsid w:val="00B33070"/>
    <w:rsid w:val="00B33FAA"/>
    <w:rsid w:val="00B3400B"/>
    <w:rsid w:val="00B343F6"/>
    <w:rsid w:val="00B34555"/>
    <w:rsid w:val="00B34A9A"/>
    <w:rsid w:val="00B3541B"/>
    <w:rsid w:val="00B35A86"/>
    <w:rsid w:val="00B35E6E"/>
    <w:rsid w:val="00B35FB6"/>
    <w:rsid w:val="00B3655C"/>
    <w:rsid w:val="00B369B2"/>
    <w:rsid w:val="00B37210"/>
    <w:rsid w:val="00B3768B"/>
    <w:rsid w:val="00B401B4"/>
    <w:rsid w:val="00B40728"/>
    <w:rsid w:val="00B4129A"/>
    <w:rsid w:val="00B41A27"/>
    <w:rsid w:val="00B41A56"/>
    <w:rsid w:val="00B424ED"/>
    <w:rsid w:val="00B42BED"/>
    <w:rsid w:val="00B441C0"/>
    <w:rsid w:val="00B44B6D"/>
    <w:rsid w:val="00B44FBB"/>
    <w:rsid w:val="00B4502E"/>
    <w:rsid w:val="00B453B7"/>
    <w:rsid w:val="00B458BB"/>
    <w:rsid w:val="00B46364"/>
    <w:rsid w:val="00B47896"/>
    <w:rsid w:val="00B47907"/>
    <w:rsid w:val="00B50231"/>
    <w:rsid w:val="00B51259"/>
    <w:rsid w:val="00B5141A"/>
    <w:rsid w:val="00B5186C"/>
    <w:rsid w:val="00B51E2C"/>
    <w:rsid w:val="00B51F73"/>
    <w:rsid w:val="00B52E02"/>
    <w:rsid w:val="00B53C60"/>
    <w:rsid w:val="00B54B7A"/>
    <w:rsid w:val="00B54F39"/>
    <w:rsid w:val="00B5570C"/>
    <w:rsid w:val="00B56349"/>
    <w:rsid w:val="00B60961"/>
    <w:rsid w:val="00B6109E"/>
    <w:rsid w:val="00B610FF"/>
    <w:rsid w:val="00B61A4D"/>
    <w:rsid w:val="00B61CA6"/>
    <w:rsid w:val="00B6203F"/>
    <w:rsid w:val="00B62BA8"/>
    <w:rsid w:val="00B62F20"/>
    <w:rsid w:val="00B630CD"/>
    <w:rsid w:val="00B632E9"/>
    <w:rsid w:val="00B63B50"/>
    <w:rsid w:val="00B6479A"/>
    <w:rsid w:val="00B64D1A"/>
    <w:rsid w:val="00B65045"/>
    <w:rsid w:val="00B6555D"/>
    <w:rsid w:val="00B655C5"/>
    <w:rsid w:val="00B65927"/>
    <w:rsid w:val="00B65B93"/>
    <w:rsid w:val="00B65E71"/>
    <w:rsid w:val="00B67935"/>
    <w:rsid w:val="00B702AF"/>
    <w:rsid w:val="00B71784"/>
    <w:rsid w:val="00B71959"/>
    <w:rsid w:val="00B72443"/>
    <w:rsid w:val="00B72931"/>
    <w:rsid w:val="00B72F92"/>
    <w:rsid w:val="00B73716"/>
    <w:rsid w:val="00B74326"/>
    <w:rsid w:val="00B74479"/>
    <w:rsid w:val="00B74857"/>
    <w:rsid w:val="00B74BEF"/>
    <w:rsid w:val="00B74CD4"/>
    <w:rsid w:val="00B75F91"/>
    <w:rsid w:val="00B76C5A"/>
    <w:rsid w:val="00B76E79"/>
    <w:rsid w:val="00B77298"/>
    <w:rsid w:val="00B80C90"/>
    <w:rsid w:val="00B8212F"/>
    <w:rsid w:val="00B837A7"/>
    <w:rsid w:val="00B84234"/>
    <w:rsid w:val="00B84CB2"/>
    <w:rsid w:val="00B854BD"/>
    <w:rsid w:val="00B85E3D"/>
    <w:rsid w:val="00B872F3"/>
    <w:rsid w:val="00B879B7"/>
    <w:rsid w:val="00B90998"/>
    <w:rsid w:val="00B90A4B"/>
    <w:rsid w:val="00B90EA2"/>
    <w:rsid w:val="00B91887"/>
    <w:rsid w:val="00B91E68"/>
    <w:rsid w:val="00B925BF"/>
    <w:rsid w:val="00B92648"/>
    <w:rsid w:val="00B94231"/>
    <w:rsid w:val="00B9437B"/>
    <w:rsid w:val="00B94FE4"/>
    <w:rsid w:val="00B96682"/>
    <w:rsid w:val="00B9713B"/>
    <w:rsid w:val="00BA0CA6"/>
    <w:rsid w:val="00BA0F43"/>
    <w:rsid w:val="00BA0F9F"/>
    <w:rsid w:val="00BA18A4"/>
    <w:rsid w:val="00BA2009"/>
    <w:rsid w:val="00BA2B77"/>
    <w:rsid w:val="00BA3C43"/>
    <w:rsid w:val="00BA4BFA"/>
    <w:rsid w:val="00BA4D44"/>
    <w:rsid w:val="00BA5A9A"/>
    <w:rsid w:val="00BA5E4A"/>
    <w:rsid w:val="00BA6175"/>
    <w:rsid w:val="00BA68C1"/>
    <w:rsid w:val="00BA6A5F"/>
    <w:rsid w:val="00BA6A65"/>
    <w:rsid w:val="00BA6C4B"/>
    <w:rsid w:val="00BA6FB0"/>
    <w:rsid w:val="00BA70C0"/>
    <w:rsid w:val="00BA7661"/>
    <w:rsid w:val="00BB0271"/>
    <w:rsid w:val="00BB0AEC"/>
    <w:rsid w:val="00BB0EAC"/>
    <w:rsid w:val="00BB2808"/>
    <w:rsid w:val="00BB2E50"/>
    <w:rsid w:val="00BB2E53"/>
    <w:rsid w:val="00BB3235"/>
    <w:rsid w:val="00BB3662"/>
    <w:rsid w:val="00BB3DD4"/>
    <w:rsid w:val="00BB5A37"/>
    <w:rsid w:val="00BB5BC7"/>
    <w:rsid w:val="00BB5E6C"/>
    <w:rsid w:val="00BB67F7"/>
    <w:rsid w:val="00BB699F"/>
    <w:rsid w:val="00BB6B29"/>
    <w:rsid w:val="00BB796A"/>
    <w:rsid w:val="00BC0195"/>
    <w:rsid w:val="00BC0778"/>
    <w:rsid w:val="00BC1469"/>
    <w:rsid w:val="00BC1D8F"/>
    <w:rsid w:val="00BC1DC8"/>
    <w:rsid w:val="00BC1FC3"/>
    <w:rsid w:val="00BC28FF"/>
    <w:rsid w:val="00BC2B7F"/>
    <w:rsid w:val="00BC2D5A"/>
    <w:rsid w:val="00BC3045"/>
    <w:rsid w:val="00BC51A7"/>
    <w:rsid w:val="00BC5565"/>
    <w:rsid w:val="00BC56F1"/>
    <w:rsid w:val="00BC622A"/>
    <w:rsid w:val="00BC686D"/>
    <w:rsid w:val="00BC6A0E"/>
    <w:rsid w:val="00BC6C97"/>
    <w:rsid w:val="00BC6E10"/>
    <w:rsid w:val="00BC6ED3"/>
    <w:rsid w:val="00BC7A6D"/>
    <w:rsid w:val="00BC7C6D"/>
    <w:rsid w:val="00BD04D8"/>
    <w:rsid w:val="00BD079D"/>
    <w:rsid w:val="00BD0B86"/>
    <w:rsid w:val="00BD0D16"/>
    <w:rsid w:val="00BD1B02"/>
    <w:rsid w:val="00BD1F14"/>
    <w:rsid w:val="00BD1FA9"/>
    <w:rsid w:val="00BD3421"/>
    <w:rsid w:val="00BD3857"/>
    <w:rsid w:val="00BD3A1E"/>
    <w:rsid w:val="00BD3C59"/>
    <w:rsid w:val="00BD3CBF"/>
    <w:rsid w:val="00BD4165"/>
    <w:rsid w:val="00BD4F44"/>
    <w:rsid w:val="00BD5019"/>
    <w:rsid w:val="00BD65ED"/>
    <w:rsid w:val="00BD696C"/>
    <w:rsid w:val="00BD70AD"/>
    <w:rsid w:val="00BD7DB3"/>
    <w:rsid w:val="00BE1588"/>
    <w:rsid w:val="00BE16BE"/>
    <w:rsid w:val="00BE26B6"/>
    <w:rsid w:val="00BE2B32"/>
    <w:rsid w:val="00BE3816"/>
    <w:rsid w:val="00BE4B50"/>
    <w:rsid w:val="00BE52CA"/>
    <w:rsid w:val="00BE5510"/>
    <w:rsid w:val="00BE5717"/>
    <w:rsid w:val="00BE6D67"/>
    <w:rsid w:val="00BE7589"/>
    <w:rsid w:val="00BF029D"/>
    <w:rsid w:val="00BF0A56"/>
    <w:rsid w:val="00BF12E5"/>
    <w:rsid w:val="00BF208D"/>
    <w:rsid w:val="00BF21A6"/>
    <w:rsid w:val="00BF2997"/>
    <w:rsid w:val="00BF29AF"/>
    <w:rsid w:val="00BF2AFA"/>
    <w:rsid w:val="00BF3B11"/>
    <w:rsid w:val="00BF3E35"/>
    <w:rsid w:val="00BF3FF7"/>
    <w:rsid w:val="00BF46D6"/>
    <w:rsid w:val="00BF665D"/>
    <w:rsid w:val="00BF6DED"/>
    <w:rsid w:val="00BF725B"/>
    <w:rsid w:val="00BF755F"/>
    <w:rsid w:val="00BF7B01"/>
    <w:rsid w:val="00BF7BAE"/>
    <w:rsid w:val="00C00342"/>
    <w:rsid w:val="00C00C14"/>
    <w:rsid w:val="00C010D7"/>
    <w:rsid w:val="00C01438"/>
    <w:rsid w:val="00C02CBC"/>
    <w:rsid w:val="00C03379"/>
    <w:rsid w:val="00C037DF"/>
    <w:rsid w:val="00C03B4E"/>
    <w:rsid w:val="00C03CBB"/>
    <w:rsid w:val="00C04546"/>
    <w:rsid w:val="00C045AB"/>
    <w:rsid w:val="00C04714"/>
    <w:rsid w:val="00C04992"/>
    <w:rsid w:val="00C04A84"/>
    <w:rsid w:val="00C04BD1"/>
    <w:rsid w:val="00C05257"/>
    <w:rsid w:val="00C0555A"/>
    <w:rsid w:val="00C05B22"/>
    <w:rsid w:val="00C063A6"/>
    <w:rsid w:val="00C0694B"/>
    <w:rsid w:val="00C06E2E"/>
    <w:rsid w:val="00C06E64"/>
    <w:rsid w:val="00C07138"/>
    <w:rsid w:val="00C1134C"/>
    <w:rsid w:val="00C120DC"/>
    <w:rsid w:val="00C127DD"/>
    <w:rsid w:val="00C12B57"/>
    <w:rsid w:val="00C13D9A"/>
    <w:rsid w:val="00C14196"/>
    <w:rsid w:val="00C15648"/>
    <w:rsid w:val="00C15864"/>
    <w:rsid w:val="00C1650A"/>
    <w:rsid w:val="00C17064"/>
    <w:rsid w:val="00C17131"/>
    <w:rsid w:val="00C17245"/>
    <w:rsid w:val="00C173C1"/>
    <w:rsid w:val="00C17520"/>
    <w:rsid w:val="00C20158"/>
    <w:rsid w:val="00C217CB"/>
    <w:rsid w:val="00C219EE"/>
    <w:rsid w:val="00C22E17"/>
    <w:rsid w:val="00C22F4C"/>
    <w:rsid w:val="00C2322E"/>
    <w:rsid w:val="00C2325A"/>
    <w:rsid w:val="00C2437D"/>
    <w:rsid w:val="00C24B01"/>
    <w:rsid w:val="00C25A70"/>
    <w:rsid w:val="00C25FA4"/>
    <w:rsid w:val="00C27007"/>
    <w:rsid w:val="00C275E2"/>
    <w:rsid w:val="00C277CF"/>
    <w:rsid w:val="00C31712"/>
    <w:rsid w:val="00C3175A"/>
    <w:rsid w:val="00C31804"/>
    <w:rsid w:val="00C3203E"/>
    <w:rsid w:val="00C3279B"/>
    <w:rsid w:val="00C32ABD"/>
    <w:rsid w:val="00C32DF3"/>
    <w:rsid w:val="00C333E8"/>
    <w:rsid w:val="00C33AEB"/>
    <w:rsid w:val="00C33D98"/>
    <w:rsid w:val="00C34045"/>
    <w:rsid w:val="00C342A5"/>
    <w:rsid w:val="00C34484"/>
    <w:rsid w:val="00C3466C"/>
    <w:rsid w:val="00C362EE"/>
    <w:rsid w:val="00C3647B"/>
    <w:rsid w:val="00C366BE"/>
    <w:rsid w:val="00C36745"/>
    <w:rsid w:val="00C36BF5"/>
    <w:rsid w:val="00C402E2"/>
    <w:rsid w:val="00C40D23"/>
    <w:rsid w:val="00C40E1F"/>
    <w:rsid w:val="00C41527"/>
    <w:rsid w:val="00C42216"/>
    <w:rsid w:val="00C42502"/>
    <w:rsid w:val="00C42B26"/>
    <w:rsid w:val="00C42BFB"/>
    <w:rsid w:val="00C43C9A"/>
    <w:rsid w:val="00C44157"/>
    <w:rsid w:val="00C444B1"/>
    <w:rsid w:val="00C44854"/>
    <w:rsid w:val="00C44A79"/>
    <w:rsid w:val="00C44C92"/>
    <w:rsid w:val="00C450DA"/>
    <w:rsid w:val="00C4594E"/>
    <w:rsid w:val="00C45A0E"/>
    <w:rsid w:val="00C45BC0"/>
    <w:rsid w:val="00C46268"/>
    <w:rsid w:val="00C4634D"/>
    <w:rsid w:val="00C465C4"/>
    <w:rsid w:val="00C469DC"/>
    <w:rsid w:val="00C46F27"/>
    <w:rsid w:val="00C4720C"/>
    <w:rsid w:val="00C47424"/>
    <w:rsid w:val="00C511D0"/>
    <w:rsid w:val="00C51A3D"/>
    <w:rsid w:val="00C521FC"/>
    <w:rsid w:val="00C52334"/>
    <w:rsid w:val="00C5309E"/>
    <w:rsid w:val="00C530CD"/>
    <w:rsid w:val="00C54BA8"/>
    <w:rsid w:val="00C55DAA"/>
    <w:rsid w:val="00C56AA9"/>
    <w:rsid w:val="00C5726A"/>
    <w:rsid w:val="00C57B7E"/>
    <w:rsid w:val="00C57C96"/>
    <w:rsid w:val="00C600DF"/>
    <w:rsid w:val="00C60BF7"/>
    <w:rsid w:val="00C60EC2"/>
    <w:rsid w:val="00C61762"/>
    <w:rsid w:val="00C61C4F"/>
    <w:rsid w:val="00C63874"/>
    <w:rsid w:val="00C63CBA"/>
    <w:rsid w:val="00C63EE8"/>
    <w:rsid w:val="00C6432D"/>
    <w:rsid w:val="00C64B2D"/>
    <w:rsid w:val="00C64B49"/>
    <w:rsid w:val="00C654A8"/>
    <w:rsid w:val="00C65973"/>
    <w:rsid w:val="00C6598D"/>
    <w:rsid w:val="00C66609"/>
    <w:rsid w:val="00C66ECE"/>
    <w:rsid w:val="00C67A01"/>
    <w:rsid w:val="00C67C91"/>
    <w:rsid w:val="00C67D04"/>
    <w:rsid w:val="00C701D1"/>
    <w:rsid w:val="00C7032A"/>
    <w:rsid w:val="00C7085F"/>
    <w:rsid w:val="00C74DBB"/>
    <w:rsid w:val="00C76645"/>
    <w:rsid w:val="00C76A15"/>
    <w:rsid w:val="00C76A34"/>
    <w:rsid w:val="00C772BC"/>
    <w:rsid w:val="00C80E70"/>
    <w:rsid w:val="00C8154C"/>
    <w:rsid w:val="00C81568"/>
    <w:rsid w:val="00C82ABC"/>
    <w:rsid w:val="00C82B47"/>
    <w:rsid w:val="00C82D6F"/>
    <w:rsid w:val="00C83843"/>
    <w:rsid w:val="00C83AD7"/>
    <w:rsid w:val="00C8400E"/>
    <w:rsid w:val="00C840C7"/>
    <w:rsid w:val="00C84C53"/>
    <w:rsid w:val="00C84C9E"/>
    <w:rsid w:val="00C84F14"/>
    <w:rsid w:val="00C858DE"/>
    <w:rsid w:val="00C85AF0"/>
    <w:rsid w:val="00C861BB"/>
    <w:rsid w:val="00C8772E"/>
    <w:rsid w:val="00C90646"/>
    <w:rsid w:val="00C90D6C"/>
    <w:rsid w:val="00C91454"/>
    <w:rsid w:val="00C91B81"/>
    <w:rsid w:val="00C91CE3"/>
    <w:rsid w:val="00C92535"/>
    <w:rsid w:val="00C927CF"/>
    <w:rsid w:val="00C928B7"/>
    <w:rsid w:val="00C93095"/>
    <w:rsid w:val="00C93FAB"/>
    <w:rsid w:val="00C943FF"/>
    <w:rsid w:val="00C94D4D"/>
    <w:rsid w:val="00C952B8"/>
    <w:rsid w:val="00C95BF6"/>
    <w:rsid w:val="00C95C4F"/>
    <w:rsid w:val="00C96019"/>
    <w:rsid w:val="00C975D9"/>
    <w:rsid w:val="00C97D01"/>
    <w:rsid w:val="00CA0057"/>
    <w:rsid w:val="00CA14B1"/>
    <w:rsid w:val="00CA15E3"/>
    <w:rsid w:val="00CA1B0B"/>
    <w:rsid w:val="00CA27CA"/>
    <w:rsid w:val="00CA2A46"/>
    <w:rsid w:val="00CA2C28"/>
    <w:rsid w:val="00CA2F58"/>
    <w:rsid w:val="00CA3979"/>
    <w:rsid w:val="00CA4B07"/>
    <w:rsid w:val="00CA4F64"/>
    <w:rsid w:val="00CA5736"/>
    <w:rsid w:val="00CA57DF"/>
    <w:rsid w:val="00CA5A7C"/>
    <w:rsid w:val="00CA60F2"/>
    <w:rsid w:val="00CA6A9A"/>
    <w:rsid w:val="00CA74B6"/>
    <w:rsid w:val="00CB073B"/>
    <w:rsid w:val="00CB0763"/>
    <w:rsid w:val="00CB0A7B"/>
    <w:rsid w:val="00CB137F"/>
    <w:rsid w:val="00CB14BA"/>
    <w:rsid w:val="00CB265A"/>
    <w:rsid w:val="00CB2BA5"/>
    <w:rsid w:val="00CB3753"/>
    <w:rsid w:val="00CB42CD"/>
    <w:rsid w:val="00CB4466"/>
    <w:rsid w:val="00CB4819"/>
    <w:rsid w:val="00CB4A8A"/>
    <w:rsid w:val="00CB4DA0"/>
    <w:rsid w:val="00CB534B"/>
    <w:rsid w:val="00CB5E8F"/>
    <w:rsid w:val="00CB616A"/>
    <w:rsid w:val="00CB63FA"/>
    <w:rsid w:val="00CB66EB"/>
    <w:rsid w:val="00CB703F"/>
    <w:rsid w:val="00CB7920"/>
    <w:rsid w:val="00CC01F8"/>
    <w:rsid w:val="00CC0C5C"/>
    <w:rsid w:val="00CC0CD1"/>
    <w:rsid w:val="00CC104C"/>
    <w:rsid w:val="00CC12CA"/>
    <w:rsid w:val="00CC13F5"/>
    <w:rsid w:val="00CC1C4C"/>
    <w:rsid w:val="00CC2205"/>
    <w:rsid w:val="00CC283C"/>
    <w:rsid w:val="00CC2944"/>
    <w:rsid w:val="00CC33C4"/>
    <w:rsid w:val="00CC39A0"/>
    <w:rsid w:val="00CC3A07"/>
    <w:rsid w:val="00CC4032"/>
    <w:rsid w:val="00CC40A2"/>
    <w:rsid w:val="00CC4243"/>
    <w:rsid w:val="00CC4390"/>
    <w:rsid w:val="00CC501E"/>
    <w:rsid w:val="00CC5C29"/>
    <w:rsid w:val="00CC6822"/>
    <w:rsid w:val="00CC6ACA"/>
    <w:rsid w:val="00CC6F39"/>
    <w:rsid w:val="00CC6FBF"/>
    <w:rsid w:val="00CC75D3"/>
    <w:rsid w:val="00CC7622"/>
    <w:rsid w:val="00CC7B02"/>
    <w:rsid w:val="00CC7E03"/>
    <w:rsid w:val="00CD068A"/>
    <w:rsid w:val="00CD0736"/>
    <w:rsid w:val="00CD0C4C"/>
    <w:rsid w:val="00CD1300"/>
    <w:rsid w:val="00CD1C19"/>
    <w:rsid w:val="00CD2377"/>
    <w:rsid w:val="00CD2D4E"/>
    <w:rsid w:val="00CD37C6"/>
    <w:rsid w:val="00CD3AEA"/>
    <w:rsid w:val="00CD4295"/>
    <w:rsid w:val="00CD435D"/>
    <w:rsid w:val="00CD4373"/>
    <w:rsid w:val="00CD45E2"/>
    <w:rsid w:val="00CD4C4E"/>
    <w:rsid w:val="00CD4C92"/>
    <w:rsid w:val="00CD50CC"/>
    <w:rsid w:val="00CD5A2D"/>
    <w:rsid w:val="00CD6646"/>
    <w:rsid w:val="00CD6B29"/>
    <w:rsid w:val="00CD6F3B"/>
    <w:rsid w:val="00CD72B6"/>
    <w:rsid w:val="00CD739C"/>
    <w:rsid w:val="00CD7DBD"/>
    <w:rsid w:val="00CE0FD0"/>
    <w:rsid w:val="00CE0FF7"/>
    <w:rsid w:val="00CE2412"/>
    <w:rsid w:val="00CE2CF9"/>
    <w:rsid w:val="00CE3741"/>
    <w:rsid w:val="00CE3B4F"/>
    <w:rsid w:val="00CE4844"/>
    <w:rsid w:val="00CE4EC2"/>
    <w:rsid w:val="00CE580E"/>
    <w:rsid w:val="00CE5B5B"/>
    <w:rsid w:val="00CE62F5"/>
    <w:rsid w:val="00CE63CE"/>
    <w:rsid w:val="00CE6517"/>
    <w:rsid w:val="00CE670E"/>
    <w:rsid w:val="00CE6D86"/>
    <w:rsid w:val="00CE6F3A"/>
    <w:rsid w:val="00CE7056"/>
    <w:rsid w:val="00CE7112"/>
    <w:rsid w:val="00CE764F"/>
    <w:rsid w:val="00CE775F"/>
    <w:rsid w:val="00CF1155"/>
    <w:rsid w:val="00CF15A8"/>
    <w:rsid w:val="00CF1991"/>
    <w:rsid w:val="00CF2279"/>
    <w:rsid w:val="00CF25C9"/>
    <w:rsid w:val="00CF3A88"/>
    <w:rsid w:val="00CF4685"/>
    <w:rsid w:val="00CF4FE6"/>
    <w:rsid w:val="00CF5C48"/>
    <w:rsid w:val="00CF63AB"/>
    <w:rsid w:val="00CF6588"/>
    <w:rsid w:val="00CF6625"/>
    <w:rsid w:val="00CF6646"/>
    <w:rsid w:val="00CF6B71"/>
    <w:rsid w:val="00D0044B"/>
    <w:rsid w:val="00D00496"/>
    <w:rsid w:val="00D00BCD"/>
    <w:rsid w:val="00D00D83"/>
    <w:rsid w:val="00D0110F"/>
    <w:rsid w:val="00D013C9"/>
    <w:rsid w:val="00D013EB"/>
    <w:rsid w:val="00D01665"/>
    <w:rsid w:val="00D01C62"/>
    <w:rsid w:val="00D02090"/>
    <w:rsid w:val="00D02653"/>
    <w:rsid w:val="00D02792"/>
    <w:rsid w:val="00D03F24"/>
    <w:rsid w:val="00D04889"/>
    <w:rsid w:val="00D04898"/>
    <w:rsid w:val="00D0535E"/>
    <w:rsid w:val="00D05699"/>
    <w:rsid w:val="00D05771"/>
    <w:rsid w:val="00D05A2A"/>
    <w:rsid w:val="00D05EDF"/>
    <w:rsid w:val="00D06D87"/>
    <w:rsid w:val="00D070B7"/>
    <w:rsid w:val="00D07D15"/>
    <w:rsid w:val="00D104D6"/>
    <w:rsid w:val="00D108B7"/>
    <w:rsid w:val="00D11242"/>
    <w:rsid w:val="00D112AA"/>
    <w:rsid w:val="00D1286A"/>
    <w:rsid w:val="00D12CD8"/>
    <w:rsid w:val="00D14443"/>
    <w:rsid w:val="00D150A0"/>
    <w:rsid w:val="00D155DC"/>
    <w:rsid w:val="00D17B4F"/>
    <w:rsid w:val="00D200E0"/>
    <w:rsid w:val="00D20301"/>
    <w:rsid w:val="00D2103D"/>
    <w:rsid w:val="00D2167F"/>
    <w:rsid w:val="00D21E3B"/>
    <w:rsid w:val="00D22E64"/>
    <w:rsid w:val="00D230CF"/>
    <w:rsid w:val="00D23233"/>
    <w:rsid w:val="00D2350A"/>
    <w:rsid w:val="00D24B44"/>
    <w:rsid w:val="00D25865"/>
    <w:rsid w:val="00D259FB"/>
    <w:rsid w:val="00D25B77"/>
    <w:rsid w:val="00D261DD"/>
    <w:rsid w:val="00D265D6"/>
    <w:rsid w:val="00D2667A"/>
    <w:rsid w:val="00D26C12"/>
    <w:rsid w:val="00D27228"/>
    <w:rsid w:val="00D276E1"/>
    <w:rsid w:val="00D27DA8"/>
    <w:rsid w:val="00D27F07"/>
    <w:rsid w:val="00D3483E"/>
    <w:rsid w:val="00D350CD"/>
    <w:rsid w:val="00D35562"/>
    <w:rsid w:val="00D355AB"/>
    <w:rsid w:val="00D355F9"/>
    <w:rsid w:val="00D3571D"/>
    <w:rsid w:val="00D35C7E"/>
    <w:rsid w:val="00D361C0"/>
    <w:rsid w:val="00D36E6A"/>
    <w:rsid w:val="00D37045"/>
    <w:rsid w:val="00D40E9F"/>
    <w:rsid w:val="00D40FC3"/>
    <w:rsid w:val="00D41FEB"/>
    <w:rsid w:val="00D42320"/>
    <w:rsid w:val="00D423E3"/>
    <w:rsid w:val="00D42993"/>
    <w:rsid w:val="00D4378F"/>
    <w:rsid w:val="00D4389C"/>
    <w:rsid w:val="00D439B5"/>
    <w:rsid w:val="00D44200"/>
    <w:rsid w:val="00D44765"/>
    <w:rsid w:val="00D44E8A"/>
    <w:rsid w:val="00D4500E"/>
    <w:rsid w:val="00D452C4"/>
    <w:rsid w:val="00D45689"/>
    <w:rsid w:val="00D46898"/>
    <w:rsid w:val="00D468C4"/>
    <w:rsid w:val="00D47ACB"/>
    <w:rsid w:val="00D47F4B"/>
    <w:rsid w:val="00D50481"/>
    <w:rsid w:val="00D51471"/>
    <w:rsid w:val="00D52924"/>
    <w:rsid w:val="00D529A5"/>
    <w:rsid w:val="00D52D81"/>
    <w:rsid w:val="00D53546"/>
    <w:rsid w:val="00D55158"/>
    <w:rsid w:val="00D5516E"/>
    <w:rsid w:val="00D552C7"/>
    <w:rsid w:val="00D553E2"/>
    <w:rsid w:val="00D55E7B"/>
    <w:rsid w:val="00D5734C"/>
    <w:rsid w:val="00D60307"/>
    <w:rsid w:val="00D607B3"/>
    <w:rsid w:val="00D607E6"/>
    <w:rsid w:val="00D60ACA"/>
    <w:rsid w:val="00D60B22"/>
    <w:rsid w:val="00D60DE7"/>
    <w:rsid w:val="00D618AC"/>
    <w:rsid w:val="00D61A34"/>
    <w:rsid w:val="00D61B22"/>
    <w:rsid w:val="00D61F77"/>
    <w:rsid w:val="00D6341F"/>
    <w:rsid w:val="00D63504"/>
    <w:rsid w:val="00D6394E"/>
    <w:rsid w:val="00D640D3"/>
    <w:rsid w:val="00D660A7"/>
    <w:rsid w:val="00D67F95"/>
    <w:rsid w:val="00D700F0"/>
    <w:rsid w:val="00D70188"/>
    <w:rsid w:val="00D70671"/>
    <w:rsid w:val="00D712A1"/>
    <w:rsid w:val="00D7180B"/>
    <w:rsid w:val="00D71A11"/>
    <w:rsid w:val="00D71E61"/>
    <w:rsid w:val="00D72E73"/>
    <w:rsid w:val="00D737E0"/>
    <w:rsid w:val="00D7389A"/>
    <w:rsid w:val="00D738A9"/>
    <w:rsid w:val="00D749A6"/>
    <w:rsid w:val="00D74C52"/>
    <w:rsid w:val="00D75299"/>
    <w:rsid w:val="00D7601A"/>
    <w:rsid w:val="00D77045"/>
    <w:rsid w:val="00D77145"/>
    <w:rsid w:val="00D80597"/>
    <w:rsid w:val="00D80C86"/>
    <w:rsid w:val="00D80EB4"/>
    <w:rsid w:val="00D810CF"/>
    <w:rsid w:val="00D827A5"/>
    <w:rsid w:val="00D8294A"/>
    <w:rsid w:val="00D835BB"/>
    <w:rsid w:val="00D83AB4"/>
    <w:rsid w:val="00D83DEC"/>
    <w:rsid w:val="00D845BF"/>
    <w:rsid w:val="00D85273"/>
    <w:rsid w:val="00D8534C"/>
    <w:rsid w:val="00D85A75"/>
    <w:rsid w:val="00D85F0F"/>
    <w:rsid w:val="00D86532"/>
    <w:rsid w:val="00D86754"/>
    <w:rsid w:val="00D86CE3"/>
    <w:rsid w:val="00D87190"/>
    <w:rsid w:val="00D875E2"/>
    <w:rsid w:val="00D8786B"/>
    <w:rsid w:val="00D87DBC"/>
    <w:rsid w:val="00D90585"/>
    <w:rsid w:val="00D908E8"/>
    <w:rsid w:val="00D90AA2"/>
    <w:rsid w:val="00D90E6B"/>
    <w:rsid w:val="00D919C7"/>
    <w:rsid w:val="00D91F75"/>
    <w:rsid w:val="00D920C1"/>
    <w:rsid w:val="00D924B1"/>
    <w:rsid w:val="00D93921"/>
    <w:rsid w:val="00D93B71"/>
    <w:rsid w:val="00D93DC2"/>
    <w:rsid w:val="00D93F00"/>
    <w:rsid w:val="00D93F36"/>
    <w:rsid w:val="00D94176"/>
    <w:rsid w:val="00D94215"/>
    <w:rsid w:val="00D94A4A"/>
    <w:rsid w:val="00D95422"/>
    <w:rsid w:val="00D96453"/>
    <w:rsid w:val="00D9726D"/>
    <w:rsid w:val="00D97B04"/>
    <w:rsid w:val="00D97F09"/>
    <w:rsid w:val="00DA0F6F"/>
    <w:rsid w:val="00DA1872"/>
    <w:rsid w:val="00DA1AB6"/>
    <w:rsid w:val="00DA1DA6"/>
    <w:rsid w:val="00DA2902"/>
    <w:rsid w:val="00DA2968"/>
    <w:rsid w:val="00DA2EA9"/>
    <w:rsid w:val="00DA39B5"/>
    <w:rsid w:val="00DA3C2F"/>
    <w:rsid w:val="00DA3DC6"/>
    <w:rsid w:val="00DA4668"/>
    <w:rsid w:val="00DA55C5"/>
    <w:rsid w:val="00DA5FA1"/>
    <w:rsid w:val="00DA6502"/>
    <w:rsid w:val="00DA6B41"/>
    <w:rsid w:val="00DA6CCC"/>
    <w:rsid w:val="00DA6ECF"/>
    <w:rsid w:val="00DA765C"/>
    <w:rsid w:val="00DA7B94"/>
    <w:rsid w:val="00DB044A"/>
    <w:rsid w:val="00DB0E7B"/>
    <w:rsid w:val="00DB11B3"/>
    <w:rsid w:val="00DB1A12"/>
    <w:rsid w:val="00DB1F84"/>
    <w:rsid w:val="00DB217C"/>
    <w:rsid w:val="00DB2D46"/>
    <w:rsid w:val="00DB2E68"/>
    <w:rsid w:val="00DB2FEE"/>
    <w:rsid w:val="00DB56B0"/>
    <w:rsid w:val="00DB5CBF"/>
    <w:rsid w:val="00DB6226"/>
    <w:rsid w:val="00DB6C41"/>
    <w:rsid w:val="00DB702B"/>
    <w:rsid w:val="00DB7052"/>
    <w:rsid w:val="00DB7F5C"/>
    <w:rsid w:val="00DC0F85"/>
    <w:rsid w:val="00DC1978"/>
    <w:rsid w:val="00DC2A19"/>
    <w:rsid w:val="00DC2CC0"/>
    <w:rsid w:val="00DC33A5"/>
    <w:rsid w:val="00DC35ED"/>
    <w:rsid w:val="00DC3B54"/>
    <w:rsid w:val="00DC4347"/>
    <w:rsid w:val="00DC4DED"/>
    <w:rsid w:val="00DC592A"/>
    <w:rsid w:val="00DC656C"/>
    <w:rsid w:val="00DC6F3E"/>
    <w:rsid w:val="00DC7820"/>
    <w:rsid w:val="00DC7A37"/>
    <w:rsid w:val="00DD1740"/>
    <w:rsid w:val="00DD1BAF"/>
    <w:rsid w:val="00DD1EFB"/>
    <w:rsid w:val="00DD2CCF"/>
    <w:rsid w:val="00DD2D0E"/>
    <w:rsid w:val="00DD2E74"/>
    <w:rsid w:val="00DD2F8D"/>
    <w:rsid w:val="00DD2FA5"/>
    <w:rsid w:val="00DD3317"/>
    <w:rsid w:val="00DD37F4"/>
    <w:rsid w:val="00DD3B9A"/>
    <w:rsid w:val="00DD56AF"/>
    <w:rsid w:val="00DD6C18"/>
    <w:rsid w:val="00DD6E62"/>
    <w:rsid w:val="00DD7C59"/>
    <w:rsid w:val="00DE0F21"/>
    <w:rsid w:val="00DE25AC"/>
    <w:rsid w:val="00DE260A"/>
    <w:rsid w:val="00DE2920"/>
    <w:rsid w:val="00DE33B1"/>
    <w:rsid w:val="00DE3796"/>
    <w:rsid w:val="00DE4743"/>
    <w:rsid w:val="00DE4CC4"/>
    <w:rsid w:val="00DE4F1E"/>
    <w:rsid w:val="00DE4F93"/>
    <w:rsid w:val="00DE578B"/>
    <w:rsid w:val="00DE58F9"/>
    <w:rsid w:val="00DE5BEF"/>
    <w:rsid w:val="00DE5D1E"/>
    <w:rsid w:val="00DE61ED"/>
    <w:rsid w:val="00DE683F"/>
    <w:rsid w:val="00DE6F9A"/>
    <w:rsid w:val="00DE7288"/>
    <w:rsid w:val="00DF016A"/>
    <w:rsid w:val="00DF0B3B"/>
    <w:rsid w:val="00DF0E47"/>
    <w:rsid w:val="00DF1015"/>
    <w:rsid w:val="00DF1BAD"/>
    <w:rsid w:val="00DF1D11"/>
    <w:rsid w:val="00DF1EBD"/>
    <w:rsid w:val="00DF203F"/>
    <w:rsid w:val="00DF2BFD"/>
    <w:rsid w:val="00DF2E61"/>
    <w:rsid w:val="00DF342C"/>
    <w:rsid w:val="00DF4BB2"/>
    <w:rsid w:val="00DF4BE6"/>
    <w:rsid w:val="00DF53ED"/>
    <w:rsid w:val="00DF5446"/>
    <w:rsid w:val="00DF5D2F"/>
    <w:rsid w:val="00DF6674"/>
    <w:rsid w:val="00DF6A06"/>
    <w:rsid w:val="00DF750F"/>
    <w:rsid w:val="00DF78F7"/>
    <w:rsid w:val="00E01019"/>
    <w:rsid w:val="00E0107A"/>
    <w:rsid w:val="00E010DE"/>
    <w:rsid w:val="00E0161C"/>
    <w:rsid w:val="00E01A20"/>
    <w:rsid w:val="00E01BCF"/>
    <w:rsid w:val="00E01F7C"/>
    <w:rsid w:val="00E0252F"/>
    <w:rsid w:val="00E036DF"/>
    <w:rsid w:val="00E040C4"/>
    <w:rsid w:val="00E05463"/>
    <w:rsid w:val="00E05810"/>
    <w:rsid w:val="00E062F4"/>
    <w:rsid w:val="00E06E0B"/>
    <w:rsid w:val="00E074CE"/>
    <w:rsid w:val="00E0772E"/>
    <w:rsid w:val="00E07CB3"/>
    <w:rsid w:val="00E10116"/>
    <w:rsid w:val="00E10201"/>
    <w:rsid w:val="00E1035C"/>
    <w:rsid w:val="00E11800"/>
    <w:rsid w:val="00E12E1F"/>
    <w:rsid w:val="00E1307C"/>
    <w:rsid w:val="00E1311A"/>
    <w:rsid w:val="00E15F02"/>
    <w:rsid w:val="00E15F70"/>
    <w:rsid w:val="00E161A9"/>
    <w:rsid w:val="00E1653E"/>
    <w:rsid w:val="00E16957"/>
    <w:rsid w:val="00E16A27"/>
    <w:rsid w:val="00E16DBF"/>
    <w:rsid w:val="00E16F10"/>
    <w:rsid w:val="00E175B6"/>
    <w:rsid w:val="00E17727"/>
    <w:rsid w:val="00E178A5"/>
    <w:rsid w:val="00E205FB"/>
    <w:rsid w:val="00E2136F"/>
    <w:rsid w:val="00E218DD"/>
    <w:rsid w:val="00E21A19"/>
    <w:rsid w:val="00E2306C"/>
    <w:rsid w:val="00E234DC"/>
    <w:rsid w:val="00E2408F"/>
    <w:rsid w:val="00E24698"/>
    <w:rsid w:val="00E24CE2"/>
    <w:rsid w:val="00E250F9"/>
    <w:rsid w:val="00E257EA"/>
    <w:rsid w:val="00E26873"/>
    <w:rsid w:val="00E26A02"/>
    <w:rsid w:val="00E27474"/>
    <w:rsid w:val="00E27B9F"/>
    <w:rsid w:val="00E3001E"/>
    <w:rsid w:val="00E305DD"/>
    <w:rsid w:val="00E31279"/>
    <w:rsid w:val="00E32571"/>
    <w:rsid w:val="00E33423"/>
    <w:rsid w:val="00E3348C"/>
    <w:rsid w:val="00E335CC"/>
    <w:rsid w:val="00E33704"/>
    <w:rsid w:val="00E35B76"/>
    <w:rsid w:val="00E3639D"/>
    <w:rsid w:val="00E36E72"/>
    <w:rsid w:val="00E3729B"/>
    <w:rsid w:val="00E377C0"/>
    <w:rsid w:val="00E37F57"/>
    <w:rsid w:val="00E37FF3"/>
    <w:rsid w:val="00E40860"/>
    <w:rsid w:val="00E40F77"/>
    <w:rsid w:val="00E41B01"/>
    <w:rsid w:val="00E421CC"/>
    <w:rsid w:val="00E42508"/>
    <w:rsid w:val="00E431D1"/>
    <w:rsid w:val="00E436E5"/>
    <w:rsid w:val="00E437E9"/>
    <w:rsid w:val="00E442D1"/>
    <w:rsid w:val="00E44463"/>
    <w:rsid w:val="00E44E65"/>
    <w:rsid w:val="00E45CBC"/>
    <w:rsid w:val="00E45E3D"/>
    <w:rsid w:val="00E45EFE"/>
    <w:rsid w:val="00E468CE"/>
    <w:rsid w:val="00E470B2"/>
    <w:rsid w:val="00E47724"/>
    <w:rsid w:val="00E504FF"/>
    <w:rsid w:val="00E50CD0"/>
    <w:rsid w:val="00E50CF5"/>
    <w:rsid w:val="00E519B6"/>
    <w:rsid w:val="00E52A1F"/>
    <w:rsid w:val="00E52ACE"/>
    <w:rsid w:val="00E53B23"/>
    <w:rsid w:val="00E54004"/>
    <w:rsid w:val="00E553BE"/>
    <w:rsid w:val="00E5543C"/>
    <w:rsid w:val="00E55A3A"/>
    <w:rsid w:val="00E55BEC"/>
    <w:rsid w:val="00E55CE3"/>
    <w:rsid w:val="00E55E5D"/>
    <w:rsid w:val="00E562F3"/>
    <w:rsid w:val="00E5754A"/>
    <w:rsid w:val="00E578A6"/>
    <w:rsid w:val="00E57FDA"/>
    <w:rsid w:val="00E6000F"/>
    <w:rsid w:val="00E601F5"/>
    <w:rsid w:val="00E6062C"/>
    <w:rsid w:val="00E606F3"/>
    <w:rsid w:val="00E60AB8"/>
    <w:rsid w:val="00E60C2D"/>
    <w:rsid w:val="00E60C65"/>
    <w:rsid w:val="00E61563"/>
    <w:rsid w:val="00E62443"/>
    <w:rsid w:val="00E62F50"/>
    <w:rsid w:val="00E63345"/>
    <w:rsid w:val="00E63459"/>
    <w:rsid w:val="00E640AF"/>
    <w:rsid w:val="00E642DA"/>
    <w:rsid w:val="00E64454"/>
    <w:rsid w:val="00E64623"/>
    <w:rsid w:val="00E65082"/>
    <w:rsid w:val="00E6509C"/>
    <w:rsid w:val="00E6533F"/>
    <w:rsid w:val="00E65401"/>
    <w:rsid w:val="00E655A7"/>
    <w:rsid w:val="00E65971"/>
    <w:rsid w:val="00E65BE4"/>
    <w:rsid w:val="00E65EA3"/>
    <w:rsid w:val="00E6628A"/>
    <w:rsid w:val="00E667BB"/>
    <w:rsid w:val="00E6696A"/>
    <w:rsid w:val="00E66AA9"/>
    <w:rsid w:val="00E66F7C"/>
    <w:rsid w:val="00E6701C"/>
    <w:rsid w:val="00E677BB"/>
    <w:rsid w:val="00E67A2A"/>
    <w:rsid w:val="00E67F3C"/>
    <w:rsid w:val="00E7047F"/>
    <w:rsid w:val="00E71D8F"/>
    <w:rsid w:val="00E7552E"/>
    <w:rsid w:val="00E75998"/>
    <w:rsid w:val="00E75BCC"/>
    <w:rsid w:val="00E76C6B"/>
    <w:rsid w:val="00E77A43"/>
    <w:rsid w:val="00E80367"/>
    <w:rsid w:val="00E80D99"/>
    <w:rsid w:val="00E81240"/>
    <w:rsid w:val="00E81CED"/>
    <w:rsid w:val="00E820A5"/>
    <w:rsid w:val="00E82A53"/>
    <w:rsid w:val="00E82E9B"/>
    <w:rsid w:val="00E83086"/>
    <w:rsid w:val="00E8320D"/>
    <w:rsid w:val="00E83948"/>
    <w:rsid w:val="00E841BA"/>
    <w:rsid w:val="00E8449B"/>
    <w:rsid w:val="00E84EC4"/>
    <w:rsid w:val="00E85105"/>
    <w:rsid w:val="00E853A6"/>
    <w:rsid w:val="00E86385"/>
    <w:rsid w:val="00E86B82"/>
    <w:rsid w:val="00E87644"/>
    <w:rsid w:val="00E907B6"/>
    <w:rsid w:val="00E90B2C"/>
    <w:rsid w:val="00E90B39"/>
    <w:rsid w:val="00E91E5D"/>
    <w:rsid w:val="00E92AD3"/>
    <w:rsid w:val="00E92C4A"/>
    <w:rsid w:val="00E92D9F"/>
    <w:rsid w:val="00E93530"/>
    <w:rsid w:val="00E93F13"/>
    <w:rsid w:val="00E94DF4"/>
    <w:rsid w:val="00E95CCA"/>
    <w:rsid w:val="00E95D3D"/>
    <w:rsid w:val="00E965A4"/>
    <w:rsid w:val="00E96D20"/>
    <w:rsid w:val="00E96FB3"/>
    <w:rsid w:val="00E9758F"/>
    <w:rsid w:val="00E975B5"/>
    <w:rsid w:val="00EA1310"/>
    <w:rsid w:val="00EA2182"/>
    <w:rsid w:val="00EA256E"/>
    <w:rsid w:val="00EA25F0"/>
    <w:rsid w:val="00EA2A73"/>
    <w:rsid w:val="00EA316E"/>
    <w:rsid w:val="00EA3FEA"/>
    <w:rsid w:val="00EA54FD"/>
    <w:rsid w:val="00EA5526"/>
    <w:rsid w:val="00EA5E1E"/>
    <w:rsid w:val="00EA645B"/>
    <w:rsid w:val="00EA7270"/>
    <w:rsid w:val="00EA7F52"/>
    <w:rsid w:val="00EA7FE6"/>
    <w:rsid w:val="00EB0FB3"/>
    <w:rsid w:val="00EB1725"/>
    <w:rsid w:val="00EB292C"/>
    <w:rsid w:val="00EB2F59"/>
    <w:rsid w:val="00EB30D6"/>
    <w:rsid w:val="00EB3495"/>
    <w:rsid w:val="00EB38BA"/>
    <w:rsid w:val="00EB48AE"/>
    <w:rsid w:val="00EB4951"/>
    <w:rsid w:val="00EB5796"/>
    <w:rsid w:val="00EB5B06"/>
    <w:rsid w:val="00EB6258"/>
    <w:rsid w:val="00EB6AEA"/>
    <w:rsid w:val="00EB7B64"/>
    <w:rsid w:val="00EC01C6"/>
    <w:rsid w:val="00EC1E5B"/>
    <w:rsid w:val="00EC1E91"/>
    <w:rsid w:val="00EC24CF"/>
    <w:rsid w:val="00EC270C"/>
    <w:rsid w:val="00EC44B9"/>
    <w:rsid w:val="00EC4607"/>
    <w:rsid w:val="00EC534A"/>
    <w:rsid w:val="00EC576C"/>
    <w:rsid w:val="00EC5A00"/>
    <w:rsid w:val="00EC5C33"/>
    <w:rsid w:val="00EC5CA5"/>
    <w:rsid w:val="00EC7BF8"/>
    <w:rsid w:val="00EC7ED3"/>
    <w:rsid w:val="00ED04EA"/>
    <w:rsid w:val="00ED0C7E"/>
    <w:rsid w:val="00ED1376"/>
    <w:rsid w:val="00ED169F"/>
    <w:rsid w:val="00ED32CD"/>
    <w:rsid w:val="00ED3BC8"/>
    <w:rsid w:val="00ED57E1"/>
    <w:rsid w:val="00ED5B06"/>
    <w:rsid w:val="00ED6278"/>
    <w:rsid w:val="00ED6359"/>
    <w:rsid w:val="00ED6389"/>
    <w:rsid w:val="00ED6512"/>
    <w:rsid w:val="00ED6676"/>
    <w:rsid w:val="00ED6DC9"/>
    <w:rsid w:val="00ED738F"/>
    <w:rsid w:val="00ED7D5E"/>
    <w:rsid w:val="00ED7D7C"/>
    <w:rsid w:val="00EE1B9F"/>
    <w:rsid w:val="00EE25BB"/>
    <w:rsid w:val="00EE30B8"/>
    <w:rsid w:val="00EE31DF"/>
    <w:rsid w:val="00EE323A"/>
    <w:rsid w:val="00EE41AA"/>
    <w:rsid w:val="00EE4BD1"/>
    <w:rsid w:val="00EE5930"/>
    <w:rsid w:val="00EE6268"/>
    <w:rsid w:val="00EE668C"/>
    <w:rsid w:val="00EE68C0"/>
    <w:rsid w:val="00EE69DB"/>
    <w:rsid w:val="00EE6E39"/>
    <w:rsid w:val="00EE719A"/>
    <w:rsid w:val="00EE7275"/>
    <w:rsid w:val="00EE7A1F"/>
    <w:rsid w:val="00EF0B32"/>
    <w:rsid w:val="00EF1277"/>
    <w:rsid w:val="00EF1543"/>
    <w:rsid w:val="00EF1627"/>
    <w:rsid w:val="00EF18AC"/>
    <w:rsid w:val="00EF21F3"/>
    <w:rsid w:val="00EF2496"/>
    <w:rsid w:val="00EF2A0C"/>
    <w:rsid w:val="00EF31A1"/>
    <w:rsid w:val="00EF3785"/>
    <w:rsid w:val="00EF3C5B"/>
    <w:rsid w:val="00EF3E70"/>
    <w:rsid w:val="00EF4F4D"/>
    <w:rsid w:val="00EF5048"/>
    <w:rsid w:val="00EF527F"/>
    <w:rsid w:val="00EF5318"/>
    <w:rsid w:val="00EF67EC"/>
    <w:rsid w:val="00EF69EE"/>
    <w:rsid w:val="00EF7147"/>
    <w:rsid w:val="00EF7200"/>
    <w:rsid w:val="00EF7C85"/>
    <w:rsid w:val="00F00131"/>
    <w:rsid w:val="00F0026A"/>
    <w:rsid w:val="00F002FF"/>
    <w:rsid w:val="00F0034A"/>
    <w:rsid w:val="00F008C3"/>
    <w:rsid w:val="00F012F1"/>
    <w:rsid w:val="00F01B05"/>
    <w:rsid w:val="00F02209"/>
    <w:rsid w:val="00F02E3E"/>
    <w:rsid w:val="00F04487"/>
    <w:rsid w:val="00F0477C"/>
    <w:rsid w:val="00F05F8F"/>
    <w:rsid w:val="00F06056"/>
    <w:rsid w:val="00F060B3"/>
    <w:rsid w:val="00F0633C"/>
    <w:rsid w:val="00F064E1"/>
    <w:rsid w:val="00F06A4B"/>
    <w:rsid w:val="00F06DCC"/>
    <w:rsid w:val="00F07484"/>
    <w:rsid w:val="00F10BE1"/>
    <w:rsid w:val="00F11693"/>
    <w:rsid w:val="00F1211F"/>
    <w:rsid w:val="00F128DD"/>
    <w:rsid w:val="00F13147"/>
    <w:rsid w:val="00F131EE"/>
    <w:rsid w:val="00F1336F"/>
    <w:rsid w:val="00F133C8"/>
    <w:rsid w:val="00F13919"/>
    <w:rsid w:val="00F13AAA"/>
    <w:rsid w:val="00F13C2F"/>
    <w:rsid w:val="00F14339"/>
    <w:rsid w:val="00F15307"/>
    <w:rsid w:val="00F15588"/>
    <w:rsid w:val="00F15B78"/>
    <w:rsid w:val="00F1637D"/>
    <w:rsid w:val="00F163BB"/>
    <w:rsid w:val="00F168BC"/>
    <w:rsid w:val="00F17DFA"/>
    <w:rsid w:val="00F20004"/>
    <w:rsid w:val="00F203F6"/>
    <w:rsid w:val="00F20683"/>
    <w:rsid w:val="00F20DB5"/>
    <w:rsid w:val="00F214A1"/>
    <w:rsid w:val="00F21747"/>
    <w:rsid w:val="00F21D4E"/>
    <w:rsid w:val="00F225AB"/>
    <w:rsid w:val="00F23094"/>
    <w:rsid w:val="00F23D1B"/>
    <w:rsid w:val="00F23D9C"/>
    <w:rsid w:val="00F24101"/>
    <w:rsid w:val="00F247C3"/>
    <w:rsid w:val="00F24850"/>
    <w:rsid w:val="00F253DF"/>
    <w:rsid w:val="00F25585"/>
    <w:rsid w:val="00F2558D"/>
    <w:rsid w:val="00F268D5"/>
    <w:rsid w:val="00F26BE9"/>
    <w:rsid w:val="00F26F8A"/>
    <w:rsid w:val="00F2702C"/>
    <w:rsid w:val="00F27045"/>
    <w:rsid w:val="00F27343"/>
    <w:rsid w:val="00F27705"/>
    <w:rsid w:val="00F2799B"/>
    <w:rsid w:val="00F316EB"/>
    <w:rsid w:val="00F32514"/>
    <w:rsid w:val="00F328CF"/>
    <w:rsid w:val="00F32A42"/>
    <w:rsid w:val="00F32AB3"/>
    <w:rsid w:val="00F32B8A"/>
    <w:rsid w:val="00F340CB"/>
    <w:rsid w:val="00F353AB"/>
    <w:rsid w:val="00F357AB"/>
    <w:rsid w:val="00F35AEE"/>
    <w:rsid w:val="00F367DE"/>
    <w:rsid w:val="00F36D06"/>
    <w:rsid w:val="00F370E5"/>
    <w:rsid w:val="00F37280"/>
    <w:rsid w:val="00F40380"/>
    <w:rsid w:val="00F42ECB"/>
    <w:rsid w:val="00F42F71"/>
    <w:rsid w:val="00F42FC6"/>
    <w:rsid w:val="00F433B2"/>
    <w:rsid w:val="00F43630"/>
    <w:rsid w:val="00F43A58"/>
    <w:rsid w:val="00F43CBB"/>
    <w:rsid w:val="00F440D3"/>
    <w:rsid w:val="00F444C1"/>
    <w:rsid w:val="00F4487C"/>
    <w:rsid w:val="00F44984"/>
    <w:rsid w:val="00F451F5"/>
    <w:rsid w:val="00F457C1"/>
    <w:rsid w:val="00F45ACF"/>
    <w:rsid w:val="00F4676F"/>
    <w:rsid w:val="00F46BCF"/>
    <w:rsid w:val="00F46CCE"/>
    <w:rsid w:val="00F472DE"/>
    <w:rsid w:val="00F507EA"/>
    <w:rsid w:val="00F50B56"/>
    <w:rsid w:val="00F50E95"/>
    <w:rsid w:val="00F50FD6"/>
    <w:rsid w:val="00F510CD"/>
    <w:rsid w:val="00F5144D"/>
    <w:rsid w:val="00F5179A"/>
    <w:rsid w:val="00F5224F"/>
    <w:rsid w:val="00F5246C"/>
    <w:rsid w:val="00F52900"/>
    <w:rsid w:val="00F52918"/>
    <w:rsid w:val="00F529E9"/>
    <w:rsid w:val="00F52EB2"/>
    <w:rsid w:val="00F53AA2"/>
    <w:rsid w:val="00F55469"/>
    <w:rsid w:val="00F558A1"/>
    <w:rsid w:val="00F55B5F"/>
    <w:rsid w:val="00F569F5"/>
    <w:rsid w:val="00F60699"/>
    <w:rsid w:val="00F61491"/>
    <w:rsid w:val="00F61902"/>
    <w:rsid w:val="00F62526"/>
    <w:rsid w:val="00F62766"/>
    <w:rsid w:val="00F6278A"/>
    <w:rsid w:val="00F62AEB"/>
    <w:rsid w:val="00F632B1"/>
    <w:rsid w:val="00F6381E"/>
    <w:rsid w:val="00F6449A"/>
    <w:rsid w:val="00F6477E"/>
    <w:rsid w:val="00F64961"/>
    <w:rsid w:val="00F64F5D"/>
    <w:rsid w:val="00F65155"/>
    <w:rsid w:val="00F65239"/>
    <w:rsid w:val="00F654FE"/>
    <w:rsid w:val="00F66312"/>
    <w:rsid w:val="00F665AD"/>
    <w:rsid w:val="00F67783"/>
    <w:rsid w:val="00F67BF4"/>
    <w:rsid w:val="00F67CD7"/>
    <w:rsid w:val="00F7047E"/>
    <w:rsid w:val="00F70ABB"/>
    <w:rsid w:val="00F71A65"/>
    <w:rsid w:val="00F71BF1"/>
    <w:rsid w:val="00F71E16"/>
    <w:rsid w:val="00F72129"/>
    <w:rsid w:val="00F72B33"/>
    <w:rsid w:val="00F72DCB"/>
    <w:rsid w:val="00F7300F"/>
    <w:rsid w:val="00F736B6"/>
    <w:rsid w:val="00F73976"/>
    <w:rsid w:val="00F73B7D"/>
    <w:rsid w:val="00F74105"/>
    <w:rsid w:val="00F74193"/>
    <w:rsid w:val="00F745ED"/>
    <w:rsid w:val="00F74F64"/>
    <w:rsid w:val="00F75011"/>
    <w:rsid w:val="00F7637B"/>
    <w:rsid w:val="00F76871"/>
    <w:rsid w:val="00F769B1"/>
    <w:rsid w:val="00F76D0C"/>
    <w:rsid w:val="00F76F2E"/>
    <w:rsid w:val="00F775CD"/>
    <w:rsid w:val="00F77621"/>
    <w:rsid w:val="00F81354"/>
    <w:rsid w:val="00F81907"/>
    <w:rsid w:val="00F81C81"/>
    <w:rsid w:val="00F81E26"/>
    <w:rsid w:val="00F81E4E"/>
    <w:rsid w:val="00F822C2"/>
    <w:rsid w:val="00F8298E"/>
    <w:rsid w:val="00F834F7"/>
    <w:rsid w:val="00F83C86"/>
    <w:rsid w:val="00F84013"/>
    <w:rsid w:val="00F849AB"/>
    <w:rsid w:val="00F84B4E"/>
    <w:rsid w:val="00F85D20"/>
    <w:rsid w:val="00F85F0A"/>
    <w:rsid w:val="00F86090"/>
    <w:rsid w:val="00F87950"/>
    <w:rsid w:val="00F87AFE"/>
    <w:rsid w:val="00F905D4"/>
    <w:rsid w:val="00F90A7F"/>
    <w:rsid w:val="00F91258"/>
    <w:rsid w:val="00F91569"/>
    <w:rsid w:val="00F927C4"/>
    <w:rsid w:val="00F92874"/>
    <w:rsid w:val="00F93142"/>
    <w:rsid w:val="00F9345E"/>
    <w:rsid w:val="00F93E0E"/>
    <w:rsid w:val="00F941C0"/>
    <w:rsid w:val="00F9464D"/>
    <w:rsid w:val="00F94BFC"/>
    <w:rsid w:val="00F9539A"/>
    <w:rsid w:val="00F95548"/>
    <w:rsid w:val="00F95B99"/>
    <w:rsid w:val="00F9682F"/>
    <w:rsid w:val="00F96AC1"/>
    <w:rsid w:val="00F971DE"/>
    <w:rsid w:val="00F9782F"/>
    <w:rsid w:val="00FA024E"/>
    <w:rsid w:val="00FA0658"/>
    <w:rsid w:val="00FA1382"/>
    <w:rsid w:val="00FA1E32"/>
    <w:rsid w:val="00FA1FC8"/>
    <w:rsid w:val="00FA2377"/>
    <w:rsid w:val="00FA2A3C"/>
    <w:rsid w:val="00FA2DBA"/>
    <w:rsid w:val="00FA3835"/>
    <w:rsid w:val="00FA44E4"/>
    <w:rsid w:val="00FA49D3"/>
    <w:rsid w:val="00FA4E60"/>
    <w:rsid w:val="00FA5C78"/>
    <w:rsid w:val="00FA6141"/>
    <w:rsid w:val="00FA6495"/>
    <w:rsid w:val="00FA6D59"/>
    <w:rsid w:val="00FA71D9"/>
    <w:rsid w:val="00FA7244"/>
    <w:rsid w:val="00FA7784"/>
    <w:rsid w:val="00FA790D"/>
    <w:rsid w:val="00FA7F37"/>
    <w:rsid w:val="00FB024D"/>
    <w:rsid w:val="00FB0847"/>
    <w:rsid w:val="00FB0A27"/>
    <w:rsid w:val="00FB117D"/>
    <w:rsid w:val="00FB14F8"/>
    <w:rsid w:val="00FB1722"/>
    <w:rsid w:val="00FB18FF"/>
    <w:rsid w:val="00FB1B4F"/>
    <w:rsid w:val="00FB1FD1"/>
    <w:rsid w:val="00FB20F3"/>
    <w:rsid w:val="00FB2927"/>
    <w:rsid w:val="00FB2EB7"/>
    <w:rsid w:val="00FB3227"/>
    <w:rsid w:val="00FB32E5"/>
    <w:rsid w:val="00FB3C84"/>
    <w:rsid w:val="00FB49CF"/>
    <w:rsid w:val="00FB4A99"/>
    <w:rsid w:val="00FB5069"/>
    <w:rsid w:val="00FB53FB"/>
    <w:rsid w:val="00FB7CF1"/>
    <w:rsid w:val="00FC0078"/>
    <w:rsid w:val="00FC04C9"/>
    <w:rsid w:val="00FC0854"/>
    <w:rsid w:val="00FC146E"/>
    <w:rsid w:val="00FC1553"/>
    <w:rsid w:val="00FC16E2"/>
    <w:rsid w:val="00FC1796"/>
    <w:rsid w:val="00FC2AF4"/>
    <w:rsid w:val="00FC2B24"/>
    <w:rsid w:val="00FC2EC4"/>
    <w:rsid w:val="00FC311B"/>
    <w:rsid w:val="00FC367C"/>
    <w:rsid w:val="00FC4FC7"/>
    <w:rsid w:val="00FC6FD1"/>
    <w:rsid w:val="00FC74C1"/>
    <w:rsid w:val="00FC779D"/>
    <w:rsid w:val="00FC7FAE"/>
    <w:rsid w:val="00FD067A"/>
    <w:rsid w:val="00FD0885"/>
    <w:rsid w:val="00FD09E5"/>
    <w:rsid w:val="00FD118A"/>
    <w:rsid w:val="00FD13E5"/>
    <w:rsid w:val="00FD1DC7"/>
    <w:rsid w:val="00FD206F"/>
    <w:rsid w:val="00FD2851"/>
    <w:rsid w:val="00FD4214"/>
    <w:rsid w:val="00FD44B3"/>
    <w:rsid w:val="00FD4D83"/>
    <w:rsid w:val="00FD516D"/>
    <w:rsid w:val="00FD5260"/>
    <w:rsid w:val="00FD5BFC"/>
    <w:rsid w:val="00FD5D2D"/>
    <w:rsid w:val="00FD6337"/>
    <w:rsid w:val="00FD6E60"/>
    <w:rsid w:val="00FD74B8"/>
    <w:rsid w:val="00FD783E"/>
    <w:rsid w:val="00FE00AC"/>
    <w:rsid w:val="00FE0A9E"/>
    <w:rsid w:val="00FE0D4D"/>
    <w:rsid w:val="00FE1823"/>
    <w:rsid w:val="00FE182F"/>
    <w:rsid w:val="00FE192B"/>
    <w:rsid w:val="00FE257C"/>
    <w:rsid w:val="00FE28E7"/>
    <w:rsid w:val="00FE2A47"/>
    <w:rsid w:val="00FE4221"/>
    <w:rsid w:val="00FE437E"/>
    <w:rsid w:val="00FE4589"/>
    <w:rsid w:val="00FE54A5"/>
    <w:rsid w:val="00FE54B7"/>
    <w:rsid w:val="00FE5A29"/>
    <w:rsid w:val="00FE5EE1"/>
    <w:rsid w:val="00FE6A19"/>
    <w:rsid w:val="00FE6D79"/>
    <w:rsid w:val="00FF0097"/>
    <w:rsid w:val="00FF0B40"/>
    <w:rsid w:val="00FF0BA2"/>
    <w:rsid w:val="00FF0E86"/>
    <w:rsid w:val="00FF1C5A"/>
    <w:rsid w:val="00FF2324"/>
    <w:rsid w:val="00FF2561"/>
    <w:rsid w:val="00FF28A7"/>
    <w:rsid w:val="00FF2E6B"/>
    <w:rsid w:val="00FF50D6"/>
    <w:rsid w:val="00FF5369"/>
    <w:rsid w:val="00FF554D"/>
    <w:rsid w:val="00FF55C8"/>
    <w:rsid w:val="00FF7928"/>
    <w:rsid w:val="00FF7940"/>
    <w:rsid w:val="00FF798B"/>
    <w:rsid w:val="00FF7F4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B8422C"/>
  <w15:docId w15:val="{3C8BD891-FC9B-4F5A-91A9-C5D3CCC6E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1BDB"/>
    <w:rPr>
      <w:sz w:val="24"/>
      <w:szCs w:val="24"/>
      <w:lang w:eastAsia="en-US"/>
    </w:rPr>
  </w:style>
  <w:style w:type="paragraph" w:styleId="Heading1">
    <w:name w:val="heading 1"/>
    <w:basedOn w:val="TOC1"/>
    <w:next w:val="Heading2"/>
    <w:link w:val="Heading1Char"/>
    <w:autoRedefine/>
    <w:uiPriority w:val="9"/>
    <w:qFormat/>
    <w:rsid w:val="00A074FA"/>
    <w:pPr>
      <w:keepNext/>
      <w:tabs>
        <w:tab w:val="left" w:pos="5812"/>
      </w:tabs>
      <w:outlineLvl w:val="0"/>
    </w:pPr>
    <w:rPr>
      <w:b/>
      <w:sz w:val="28"/>
      <w:szCs w:val="20"/>
    </w:rPr>
  </w:style>
  <w:style w:type="paragraph" w:styleId="Heading2">
    <w:name w:val="heading 2"/>
    <w:basedOn w:val="TOC2"/>
    <w:next w:val="Normal"/>
    <w:link w:val="Heading2Char"/>
    <w:uiPriority w:val="99"/>
    <w:qFormat/>
    <w:rsid w:val="008F2A26"/>
    <w:pPr>
      <w:keepNext/>
      <w:ind w:left="57"/>
      <w:jc w:val="both"/>
      <w:outlineLvl w:val="1"/>
    </w:pPr>
    <w:rPr>
      <w:rFonts w:asciiTheme="minorHAnsi" w:hAnsiTheme="minorHAnsi"/>
      <w:sz w:val="26"/>
      <w:szCs w:val="20"/>
    </w:rPr>
  </w:style>
  <w:style w:type="paragraph" w:styleId="Heading3">
    <w:name w:val="heading 3"/>
    <w:basedOn w:val="Normal"/>
    <w:next w:val="Normal"/>
    <w:link w:val="Heading3Char"/>
    <w:uiPriority w:val="99"/>
    <w:qFormat/>
    <w:rsid w:val="00D200E0"/>
    <w:pPr>
      <w:keepNext/>
      <w:numPr>
        <w:numId w:val="2"/>
      </w:numPr>
      <w:spacing w:before="240" w:after="60"/>
      <w:outlineLvl w:val="2"/>
    </w:pPr>
    <w:rPr>
      <w:rFonts w:asciiTheme="minorHAnsi" w:hAnsiTheme="minorHAnsi" w:cs="Arial"/>
      <w:b/>
      <w:b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A074FA"/>
    <w:rPr>
      <w:rFonts w:ascii="Arial" w:hAnsi="Arial" w:cs="Arial"/>
      <w:b/>
      <w:noProof/>
      <w:sz w:val="28"/>
      <w:lang w:eastAsia="en-US"/>
    </w:rPr>
  </w:style>
  <w:style w:type="character" w:customStyle="1" w:styleId="Heading2Char">
    <w:name w:val="Heading 2 Char"/>
    <w:basedOn w:val="DefaultParagraphFont"/>
    <w:link w:val="Heading2"/>
    <w:uiPriority w:val="99"/>
    <w:locked/>
    <w:rsid w:val="005D2F4C"/>
    <w:rPr>
      <w:rFonts w:asciiTheme="minorHAnsi" w:hAnsiTheme="minorHAnsi"/>
      <w:sz w:val="26"/>
      <w:lang w:eastAsia="en-US"/>
    </w:rPr>
  </w:style>
  <w:style w:type="character" w:customStyle="1" w:styleId="Heading3Char">
    <w:name w:val="Heading 3 Char"/>
    <w:basedOn w:val="DefaultParagraphFont"/>
    <w:link w:val="Heading3"/>
    <w:uiPriority w:val="99"/>
    <w:locked/>
    <w:rsid w:val="00D200E0"/>
    <w:rPr>
      <w:rFonts w:asciiTheme="minorHAnsi" w:hAnsiTheme="minorHAnsi" w:cs="Arial"/>
      <w:b/>
      <w:bCs/>
      <w:sz w:val="22"/>
      <w:szCs w:val="26"/>
      <w:lang w:eastAsia="en-US"/>
    </w:rPr>
  </w:style>
  <w:style w:type="paragraph" w:styleId="BodyText2">
    <w:name w:val="Body Text 2"/>
    <w:basedOn w:val="Normal"/>
    <w:link w:val="BodyText2Char"/>
    <w:uiPriority w:val="99"/>
    <w:rsid w:val="008D33B9"/>
    <w:pPr>
      <w:spacing w:line="360" w:lineRule="auto"/>
      <w:jc w:val="both"/>
    </w:pPr>
    <w:rPr>
      <w:szCs w:val="20"/>
    </w:rPr>
  </w:style>
  <w:style w:type="character" w:customStyle="1" w:styleId="BodyText2Char">
    <w:name w:val="Body Text 2 Char"/>
    <w:basedOn w:val="DefaultParagraphFont"/>
    <w:link w:val="BodyText2"/>
    <w:uiPriority w:val="99"/>
    <w:locked/>
    <w:rsid w:val="008D33B9"/>
    <w:rPr>
      <w:rFonts w:cs="Times New Roman"/>
      <w:sz w:val="24"/>
      <w:lang w:val="et-EE" w:eastAsia="en-US" w:bidi="ar-SA"/>
    </w:rPr>
  </w:style>
  <w:style w:type="character" w:customStyle="1" w:styleId="CharChar73">
    <w:name w:val="Char Char73"/>
    <w:basedOn w:val="DefaultParagraphFont"/>
    <w:uiPriority w:val="99"/>
    <w:locked/>
    <w:rsid w:val="005671E2"/>
    <w:rPr>
      <w:rFonts w:cs="Times New Roman"/>
      <w:sz w:val="24"/>
      <w:lang w:val="et-EE" w:eastAsia="en-US" w:bidi="ar-SA"/>
    </w:rPr>
  </w:style>
  <w:style w:type="character" w:customStyle="1" w:styleId="CharChar72">
    <w:name w:val="Char Char72"/>
    <w:basedOn w:val="DefaultParagraphFont"/>
    <w:uiPriority w:val="99"/>
    <w:locked/>
    <w:rsid w:val="000F408C"/>
    <w:rPr>
      <w:rFonts w:cs="Times New Roman"/>
      <w:sz w:val="24"/>
      <w:lang w:val="et-EE" w:eastAsia="en-US" w:bidi="ar-SA"/>
    </w:rPr>
  </w:style>
  <w:style w:type="character" w:customStyle="1" w:styleId="CharChar71">
    <w:name w:val="Char Char71"/>
    <w:basedOn w:val="DefaultParagraphFont"/>
    <w:uiPriority w:val="99"/>
    <w:locked/>
    <w:rsid w:val="00476707"/>
    <w:rPr>
      <w:rFonts w:cs="Times New Roman"/>
      <w:sz w:val="24"/>
      <w:lang w:val="et-EE" w:eastAsia="en-US" w:bidi="ar-SA"/>
    </w:rPr>
  </w:style>
  <w:style w:type="paragraph" w:styleId="Footer">
    <w:name w:val="footer"/>
    <w:basedOn w:val="Normal"/>
    <w:link w:val="FooterChar"/>
    <w:uiPriority w:val="99"/>
    <w:rsid w:val="007B6EBB"/>
    <w:pPr>
      <w:tabs>
        <w:tab w:val="center" w:pos="4320"/>
        <w:tab w:val="right" w:pos="8640"/>
      </w:tabs>
    </w:pPr>
    <w:rPr>
      <w:sz w:val="20"/>
      <w:szCs w:val="20"/>
    </w:rPr>
  </w:style>
  <w:style w:type="character" w:customStyle="1" w:styleId="FooterChar">
    <w:name w:val="Footer Char"/>
    <w:basedOn w:val="DefaultParagraphFont"/>
    <w:link w:val="Footer"/>
    <w:uiPriority w:val="99"/>
    <w:locked/>
    <w:rsid w:val="00FD6337"/>
    <w:rPr>
      <w:rFonts w:cs="Times New Roman"/>
      <w:sz w:val="24"/>
      <w:szCs w:val="24"/>
      <w:lang w:eastAsia="en-US"/>
    </w:rPr>
  </w:style>
  <w:style w:type="character" w:styleId="FootnoteReference">
    <w:name w:val="footnote reference"/>
    <w:basedOn w:val="DefaultParagraphFont"/>
    <w:uiPriority w:val="99"/>
    <w:semiHidden/>
    <w:rsid w:val="005A76FB"/>
    <w:rPr>
      <w:rFonts w:cs="Times New Roman"/>
      <w:vertAlign w:val="superscript"/>
    </w:rPr>
  </w:style>
  <w:style w:type="paragraph" w:styleId="FootnoteText">
    <w:name w:val="footnote text"/>
    <w:basedOn w:val="Normal"/>
    <w:link w:val="FootnoteTextChar"/>
    <w:uiPriority w:val="99"/>
    <w:semiHidden/>
    <w:rsid w:val="005A76FB"/>
    <w:rPr>
      <w:sz w:val="20"/>
      <w:szCs w:val="20"/>
    </w:rPr>
  </w:style>
  <w:style w:type="character" w:customStyle="1" w:styleId="FootnoteTextChar">
    <w:name w:val="Footnote Text Char"/>
    <w:basedOn w:val="DefaultParagraphFont"/>
    <w:link w:val="FootnoteText"/>
    <w:uiPriority w:val="99"/>
    <w:semiHidden/>
    <w:locked/>
    <w:rsid w:val="00FD6337"/>
    <w:rPr>
      <w:rFonts w:cs="Times New Roman"/>
      <w:sz w:val="20"/>
      <w:szCs w:val="20"/>
      <w:lang w:eastAsia="en-US"/>
    </w:rPr>
  </w:style>
  <w:style w:type="paragraph" w:customStyle="1" w:styleId="Loendilik1">
    <w:name w:val="Loendi lõik1"/>
    <w:basedOn w:val="Normal"/>
    <w:uiPriority w:val="99"/>
    <w:rsid w:val="00F440D3"/>
    <w:pPr>
      <w:ind w:left="720"/>
    </w:pPr>
    <w:rPr>
      <w:lang w:eastAsia="ar-SA"/>
    </w:rPr>
  </w:style>
  <w:style w:type="paragraph" w:customStyle="1" w:styleId="sisu">
    <w:name w:val="sisu"/>
    <w:basedOn w:val="Normal"/>
    <w:uiPriority w:val="99"/>
    <w:rsid w:val="00F440D3"/>
    <w:pPr>
      <w:suppressAutoHyphens/>
      <w:spacing w:after="240"/>
    </w:pPr>
    <w:rPr>
      <w:lang w:eastAsia="ar-SA"/>
    </w:rPr>
  </w:style>
  <w:style w:type="character" w:customStyle="1" w:styleId="CharChar13">
    <w:name w:val="Char Char13"/>
    <w:basedOn w:val="DefaultParagraphFont"/>
    <w:uiPriority w:val="99"/>
    <w:locked/>
    <w:rsid w:val="00F440D3"/>
    <w:rPr>
      <w:rFonts w:cs="Times New Roman"/>
      <w:sz w:val="24"/>
      <w:lang w:val="et-EE" w:eastAsia="en-US" w:bidi="ar-SA"/>
    </w:rPr>
  </w:style>
  <w:style w:type="table" w:styleId="TableGrid">
    <w:name w:val="Table Grid"/>
    <w:basedOn w:val="TableNormal"/>
    <w:uiPriority w:val="99"/>
    <w:rsid w:val="00F440D3"/>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qFormat/>
    <w:rsid w:val="00C81568"/>
    <w:pPr>
      <w:tabs>
        <w:tab w:val="left" w:pos="567"/>
        <w:tab w:val="right" w:leader="dot" w:pos="8707"/>
      </w:tabs>
      <w:spacing w:before="240" w:line="360" w:lineRule="auto"/>
      <w:jc w:val="both"/>
    </w:pPr>
    <w:rPr>
      <w:rFonts w:ascii="Arial" w:hAnsi="Arial" w:cs="Arial"/>
      <w:noProof/>
      <w:sz w:val="22"/>
      <w:szCs w:val="22"/>
    </w:rPr>
  </w:style>
  <w:style w:type="paragraph" w:styleId="CommentText">
    <w:name w:val="annotation text"/>
    <w:basedOn w:val="Normal"/>
    <w:link w:val="CommentTextChar"/>
    <w:uiPriority w:val="99"/>
    <w:semiHidden/>
    <w:rsid w:val="008D33B9"/>
    <w:rPr>
      <w:sz w:val="20"/>
      <w:szCs w:val="20"/>
    </w:rPr>
  </w:style>
  <w:style w:type="character" w:customStyle="1" w:styleId="CommentTextChar">
    <w:name w:val="Comment Text Char"/>
    <w:basedOn w:val="DefaultParagraphFont"/>
    <w:link w:val="CommentText"/>
    <w:uiPriority w:val="99"/>
    <w:semiHidden/>
    <w:locked/>
    <w:rsid w:val="0083571B"/>
    <w:rPr>
      <w:rFonts w:cs="Times New Roman"/>
      <w:lang w:eastAsia="en-US"/>
    </w:rPr>
  </w:style>
  <w:style w:type="paragraph" w:styleId="CommentSubject">
    <w:name w:val="annotation subject"/>
    <w:basedOn w:val="CommentText"/>
    <w:next w:val="CommentText"/>
    <w:link w:val="CommentSubjectChar"/>
    <w:uiPriority w:val="99"/>
    <w:semiHidden/>
    <w:rsid w:val="0041408D"/>
    <w:rPr>
      <w:b/>
      <w:bCs/>
    </w:rPr>
  </w:style>
  <w:style w:type="character" w:customStyle="1" w:styleId="CommentSubjectChar">
    <w:name w:val="Comment Subject Char"/>
    <w:basedOn w:val="CommentTextChar"/>
    <w:link w:val="CommentSubject"/>
    <w:uiPriority w:val="99"/>
    <w:semiHidden/>
    <w:locked/>
    <w:rsid w:val="00FD6337"/>
    <w:rPr>
      <w:rFonts w:cs="Times New Roman"/>
      <w:b/>
      <w:bCs/>
      <w:lang w:val="et-EE" w:eastAsia="en-US"/>
    </w:rPr>
  </w:style>
  <w:style w:type="paragraph" w:styleId="DocumentMap">
    <w:name w:val="Document Map"/>
    <w:basedOn w:val="Normal"/>
    <w:link w:val="DocumentMapChar"/>
    <w:uiPriority w:val="99"/>
    <w:semiHidden/>
    <w:rsid w:val="00E37F5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FD6337"/>
    <w:rPr>
      <w:rFonts w:ascii="Tahoma" w:hAnsi="Tahoma" w:cs="Tahoma"/>
      <w:sz w:val="16"/>
      <w:szCs w:val="16"/>
      <w:lang w:val="et-EE"/>
    </w:rPr>
  </w:style>
  <w:style w:type="paragraph" w:styleId="BodyTextIndent2">
    <w:name w:val="Body Text Indent 2"/>
    <w:basedOn w:val="Normal"/>
    <w:link w:val="BodyTextIndent2Char"/>
    <w:uiPriority w:val="99"/>
    <w:rsid w:val="00626AA4"/>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FD6337"/>
    <w:rPr>
      <w:rFonts w:cs="Times New Roman"/>
      <w:sz w:val="24"/>
      <w:szCs w:val="24"/>
      <w:lang w:val="et-EE"/>
    </w:rPr>
  </w:style>
  <w:style w:type="paragraph" w:styleId="BalloonText">
    <w:name w:val="Balloon Text"/>
    <w:basedOn w:val="Normal"/>
    <w:link w:val="BalloonTextChar"/>
    <w:uiPriority w:val="99"/>
    <w:semiHidden/>
    <w:rsid w:val="008D33B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D6337"/>
    <w:rPr>
      <w:rFonts w:ascii="Tahoma" w:hAnsi="Tahoma" w:cs="Tahoma"/>
      <w:sz w:val="16"/>
      <w:szCs w:val="16"/>
      <w:lang w:val="et-EE"/>
    </w:rPr>
  </w:style>
  <w:style w:type="paragraph" w:customStyle="1" w:styleId="seadus">
    <w:name w:val="seadus"/>
    <w:basedOn w:val="Normal"/>
    <w:uiPriority w:val="99"/>
    <w:rsid w:val="008D33B9"/>
    <w:pPr>
      <w:numPr>
        <w:numId w:val="1"/>
      </w:numPr>
      <w:spacing w:after="200" w:line="276" w:lineRule="auto"/>
    </w:pPr>
    <w:rPr>
      <w:rFonts w:ascii="Calibri" w:hAnsi="Calibri" w:cs="Calibri"/>
      <w:sz w:val="22"/>
      <w:szCs w:val="22"/>
    </w:rPr>
  </w:style>
  <w:style w:type="character" w:styleId="Strong">
    <w:name w:val="Strong"/>
    <w:basedOn w:val="DefaultParagraphFont"/>
    <w:uiPriority w:val="99"/>
    <w:qFormat/>
    <w:rsid w:val="008D33B9"/>
    <w:rPr>
      <w:rFonts w:cs="Times New Roman"/>
      <w:b/>
      <w:bCs/>
    </w:rPr>
  </w:style>
  <w:style w:type="character" w:styleId="CommentReference">
    <w:name w:val="annotation reference"/>
    <w:basedOn w:val="DefaultParagraphFont"/>
    <w:uiPriority w:val="99"/>
    <w:semiHidden/>
    <w:rsid w:val="008D33B9"/>
    <w:rPr>
      <w:rFonts w:cs="Times New Roman"/>
      <w:sz w:val="16"/>
      <w:szCs w:val="16"/>
    </w:rPr>
  </w:style>
  <w:style w:type="character" w:styleId="Hyperlink">
    <w:name w:val="Hyperlink"/>
    <w:basedOn w:val="DefaultParagraphFont"/>
    <w:uiPriority w:val="99"/>
    <w:rsid w:val="008D33B9"/>
    <w:rPr>
      <w:rFonts w:cs="Times New Roman"/>
      <w:color w:val="0000FF"/>
      <w:u w:val="single"/>
    </w:rPr>
  </w:style>
  <w:style w:type="character" w:styleId="PageNumber">
    <w:name w:val="page number"/>
    <w:basedOn w:val="DefaultParagraphFont"/>
    <w:uiPriority w:val="99"/>
    <w:rsid w:val="008D33B9"/>
    <w:rPr>
      <w:rFonts w:cs="Times New Roman"/>
    </w:rPr>
  </w:style>
  <w:style w:type="paragraph" w:styleId="Header">
    <w:name w:val="header"/>
    <w:basedOn w:val="Normal"/>
    <w:link w:val="HeaderChar"/>
    <w:uiPriority w:val="99"/>
    <w:rsid w:val="008D33B9"/>
    <w:pPr>
      <w:tabs>
        <w:tab w:val="center" w:pos="4320"/>
        <w:tab w:val="right" w:pos="8640"/>
      </w:tabs>
    </w:pPr>
    <w:rPr>
      <w:sz w:val="20"/>
      <w:szCs w:val="20"/>
    </w:rPr>
  </w:style>
  <w:style w:type="character" w:customStyle="1" w:styleId="HeaderChar">
    <w:name w:val="Header Char"/>
    <w:basedOn w:val="DefaultParagraphFont"/>
    <w:link w:val="Header"/>
    <w:uiPriority w:val="99"/>
    <w:locked/>
    <w:rsid w:val="00FD6337"/>
    <w:rPr>
      <w:rFonts w:cs="Times New Roman"/>
      <w:sz w:val="24"/>
      <w:szCs w:val="24"/>
      <w:lang w:val="et-EE"/>
    </w:rPr>
  </w:style>
  <w:style w:type="paragraph" w:styleId="BodyText">
    <w:name w:val="Body Text"/>
    <w:basedOn w:val="Normal"/>
    <w:link w:val="BodyTextChar"/>
    <w:uiPriority w:val="99"/>
    <w:rsid w:val="008D33B9"/>
    <w:pPr>
      <w:spacing w:line="360" w:lineRule="auto"/>
      <w:jc w:val="center"/>
    </w:pPr>
    <w:rPr>
      <w:szCs w:val="20"/>
    </w:rPr>
  </w:style>
  <w:style w:type="character" w:customStyle="1" w:styleId="BodyTextChar">
    <w:name w:val="Body Text Char"/>
    <w:basedOn w:val="DefaultParagraphFont"/>
    <w:link w:val="BodyText"/>
    <w:uiPriority w:val="99"/>
    <w:semiHidden/>
    <w:locked/>
    <w:rsid w:val="00FD6337"/>
    <w:rPr>
      <w:rFonts w:cs="Times New Roman"/>
      <w:sz w:val="24"/>
      <w:szCs w:val="24"/>
      <w:lang w:val="et-EE"/>
    </w:rPr>
  </w:style>
  <w:style w:type="paragraph" w:styleId="ListParagraph">
    <w:name w:val="List Paragraph"/>
    <w:basedOn w:val="Normal"/>
    <w:uiPriority w:val="34"/>
    <w:qFormat/>
    <w:rsid w:val="004177BE"/>
    <w:pPr>
      <w:spacing w:after="200" w:line="276" w:lineRule="auto"/>
      <w:ind w:left="720"/>
      <w:contextualSpacing/>
    </w:pPr>
    <w:rPr>
      <w:rFonts w:ascii="Calibri" w:hAnsi="Calibri"/>
      <w:sz w:val="22"/>
      <w:szCs w:val="22"/>
    </w:rPr>
  </w:style>
  <w:style w:type="paragraph" w:customStyle="1" w:styleId="listparagraph0">
    <w:name w:val="listparagraph"/>
    <w:basedOn w:val="Normal"/>
    <w:rsid w:val="00022831"/>
    <w:pPr>
      <w:spacing w:before="100" w:beforeAutospacing="1" w:after="100" w:afterAutospacing="1"/>
    </w:pPr>
    <w:rPr>
      <w:lang w:eastAsia="et-EE"/>
    </w:rPr>
  </w:style>
  <w:style w:type="paragraph" w:styleId="TOCHeading">
    <w:name w:val="TOC Heading"/>
    <w:basedOn w:val="Heading1"/>
    <w:next w:val="Normal"/>
    <w:uiPriority w:val="39"/>
    <w:unhideWhenUsed/>
    <w:qFormat/>
    <w:rsid w:val="00F654FE"/>
    <w:pPr>
      <w:keepLines/>
      <w:tabs>
        <w:tab w:val="clear" w:pos="5812"/>
      </w:tabs>
      <w:spacing w:before="480" w:line="276" w:lineRule="auto"/>
      <w:jc w:val="left"/>
      <w:outlineLvl w:val="9"/>
    </w:pPr>
    <w:rPr>
      <w:rFonts w:asciiTheme="majorHAnsi" w:eastAsiaTheme="majorEastAsia" w:hAnsiTheme="majorHAnsi" w:cstheme="majorBidi"/>
      <w:b w:val="0"/>
      <w:bCs/>
      <w:color w:val="365F91" w:themeColor="accent1" w:themeShade="BF"/>
      <w:szCs w:val="28"/>
      <w:lang w:val="en-US"/>
    </w:rPr>
  </w:style>
  <w:style w:type="paragraph" w:styleId="TOC2">
    <w:name w:val="toc 2"/>
    <w:basedOn w:val="Normal"/>
    <w:next w:val="Normal"/>
    <w:autoRedefine/>
    <w:uiPriority w:val="39"/>
    <w:qFormat/>
    <w:locked/>
    <w:rsid w:val="00F654FE"/>
    <w:pPr>
      <w:spacing w:after="100"/>
      <w:ind w:left="240"/>
    </w:pPr>
  </w:style>
  <w:style w:type="paragraph" w:styleId="TOC3">
    <w:name w:val="toc 3"/>
    <w:basedOn w:val="Normal"/>
    <w:next w:val="Normal"/>
    <w:autoRedefine/>
    <w:uiPriority w:val="39"/>
    <w:qFormat/>
    <w:locked/>
    <w:rsid w:val="00F654FE"/>
    <w:pPr>
      <w:spacing w:after="100"/>
      <w:ind w:left="480"/>
    </w:pPr>
  </w:style>
  <w:style w:type="character" w:customStyle="1" w:styleId="st1">
    <w:name w:val="st1"/>
    <w:basedOn w:val="DefaultParagraphFont"/>
    <w:rsid w:val="00AD1A0A"/>
  </w:style>
  <w:style w:type="paragraph" w:customStyle="1" w:styleId="Tekst">
    <w:name w:val="Tekst"/>
    <w:basedOn w:val="PlainText"/>
    <w:link w:val="TekstChar"/>
    <w:rsid w:val="0044701A"/>
    <w:pPr>
      <w:spacing w:after="100" w:afterAutospacing="1" w:line="260" w:lineRule="exact"/>
      <w:ind w:left="714" w:hanging="357"/>
      <w:jc w:val="both"/>
    </w:pPr>
    <w:rPr>
      <w:rFonts w:ascii="Arial" w:hAnsi="Arial" w:cs="Arial"/>
      <w:sz w:val="20"/>
      <w:szCs w:val="24"/>
    </w:rPr>
  </w:style>
  <w:style w:type="character" w:customStyle="1" w:styleId="TekstChar">
    <w:name w:val="Tekst Char"/>
    <w:basedOn w:val="PlainTextChar"/>
    <w:link w:val="Tekst"/>
    <w:rsid w:val="0044701A"/>
    <w:rPr>
      <w:rFonts w:ascii="Arial" w:hAnsi="Arial" w:cs="Arial"/>
      <w:sz w:val="21"/>
      <w:szCs w:val="24"/>
      <w:lang w:eastAsia="en-US"/>
    </w:rPr>
  </w:style>
  <w:style w:type="paragraph" w:styleId="PlainText">
    <w:name w:val="Plain Text"/>
    <w:basedOn w:val="Normal"/>
    <w:link w:val="PlainTextChar"/>
    <w:uiPriority w:val="99"/>
    <w:semiHidden/>
    <w:unhideWhenUsed/>
    <w:rsid w:val="0044701A"/>
    <w:rPr>
      <w:rFonts w:ascii="Consolas" w:hAnsi="Consolas" w:cs="Consolas"/>
      <w:sz w:val="21"/>
      <w:szCs w:val="21"/>
    </w:rPr>
  </w:style>
  <w:style w:type="character" w:customStyle="1" w:styleId="PlainTextChar">
    <w:name w:val="Plain Text Char"/>
    <w:basedOn w:val="DefaultParagraphFont"/>
    <w:link w:val="PlainText"/>
    <w:uiPriority w:val="99"/>
    <w:semiHidden/>
    <w:rsid w:val="0044701A"/>
    <w:rPr>
      <w:rFonts w:ascii="Consolas" w:hAnsi="Consolas" w:cs="Consolas"/>
      <w:sz w:val="21"/>
      <w:szCs w:val="21"/>
      <w:lang w:eastAsia="en-US"/>
    </w:rPr>
  </w:style>
  <w:style w:type="paragraph" w:styleId="BodyTextIndent3">
    <w:name w:val="Body Text Indent 3"/>
    <w:basedOn w:val="Normal"/>
    <w:link w:val="BodyTextIndent3Char"/>
    <w:uiPriority w:val="99"/>
    <w:semiHidden/>
    <w:unhideWhenUsed/>
    <w:rsid w:val="001A34C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A34CB"/>
    <w:rPr>
      <w:sz w:val="16"/>
      <w:szCs w:val="16"/>
      <w:lang w:eastAsia="en-US"/>
    </w:rPr>
  </w:style>
  <w:style w:type="paragraph" w:styleId="Revision">
    <w:name w:val="Revision"/>
    <w:hidden/>
    <w:uiPriority w:val="99"/>
    <w:semiHidden/>
    <w:rsid w:val="00666257"/>
    <w:rPr>
      <w:sz w:val="24"/>
      <w:szCs w:val="24"/>
      <w:lang w:eastAsia="en-US"/>
    </w:rPr>
  </w:style>
  <w:style w:type="paragraph" w:customStyle="1" w:styleId="pealkiri3">
    <w:name w:val="pealkiri_3"/>
    <w:basedOn w:val="Normal"/>
    <w:link w:val="pealkiri3Char"/>
    <w:qFormat/>
    <w:rsid w:val="00156ED0"/>
    <w:pPr>
      <w:ind w:firstLine="708"/>
    </w:pPr>
    <w:rPr>
      <w:rFonts w:asciiTheme="minorHAnsi" w:hAnsiTheme="minorHAnsi"/>
      <w:sz w:val="22"/>
      <w:szCs w:val="22"/>
      <w:u w:val="single"/>
    </w:rPr>
  </w:style>
  <w:style w:type="character" w:customStyle="1" w:styleId="pealkiri3Char">
    <w:name w:val="pealkiri_3 Char"/>
    <w:basedOn w:val="DefaultParagraphFont"/>
    <w:link w:val="pealkiri3"/>
    <w:rsid w:val="00156ED0"/>
    <w:rPr>
      <w:rFonts w:asciiTheme="minorHAnsi" w:hAnsiTheme="minorHAnsi"/>
      <w:sz w:val="22"/>
      <w:szCs w:val="22"/>
      <w:u w:val="single"/>
      <w:lang w:eastAsia="en-US"/>
    </w:rPr>
  </w:style>
  <w:style w:type="paragraph" w:customStyle="1" w:styleId="Default">
    <w:name w:val="Default"/>
    <w:rsid w:val="00391BD1"/>
    <w:pPr>
      <w:autoSpaceDE w:val="0"/>
      <w:autoSpaceDN w:val="0"/>
      <w:adjustRightInd w:val="0"/>
    </w:pPr>
    <w:rPr>
      <w:rFonts w:ascii="EUAlbertina" w:hAnsi="EUAlbertina" w:cs="EUAlbertina"/>
      <w:color w:val="000000"/>
      <w:sz w:val="24"/>
      <w:szCs w:val="24"/>
    </w:rPr>
  </w:style>
  <w:style w:type="paragraph" w:styleId="NoSpacing">
    <w:name w:val="No Spacing"/>
    <w:uiPriority w:val="1"/>
    <w:qFormat/>
    <w:rsid w:val="00291C1C"/>
    <w:pPr>
      <w:widowControl w:val="0"/>
      <w:suppressAutoHyphens/>
      <w:jc w:val="both"/>
    </w:pPr>
    <w:rPr>
      <w:rFonts w:eastAsia="Droid Sans Fallback" w:cs="Mangal"/>
      <w:sz w:val="18"/>
      <w:szCs w:val="16"/>
      <w:lang w:val="en-GB" w:eastAsia="zh-CN" w:bidi="hi-IN"/>
    </w:rPr>
  </w:style>
  <w:style w:type="paragraph" w:styleId="NormalWeb">
    <w:name w:val="Normal (Web)"/>
    <w:basedOn w:val="Normal"/>
    <w:link w:val="NormalWebChar"/>
    <w:uiPriority w:val="99"/>
    <w:unhideWhenUsed/>
    <w:rsid w:val="000441D5"/>
    <w:pPr>
      <w:spacing w:before="100" w:beforeAutospacing="1" w:after="100" w:afterAutospacing="1"/>
    </w:pPr>
    <w:rPr>
      <w:rFonts w:eastAsiaTheme="minorHAnsi"/>
      <w:lang w:eastAsia="et-EE"/>
    </w:rPr>
  </w:style>
  <w:style w:type="character" w:customStyle="1" w:styleId="highlight">
    <w:name w:val="highlight"/>
    <w:basedOn w:val="DefaultParagraphFont"/>
    <w:rsid w:val="00ED6359"/>
  </w:style>
  <w:style w:type="character" w:customStyle="1" w:styleId="NormalWebChar">
    <w:name w:val="Normal (Web) Char"/>
    <w:basedOn w:val="DefaultParagraphFont"/>
    <w:link w:val="NormalWeb"/>
    <w:uiPriority w:val="99"/>
    <w:locked/>
    <w:rsid w:val="00483A5E"/>
    <w:rPr>
      <w:rFonts w:eastAsiaTheme="minorHAnsi"/>
      <w:sz w:val="24"/>
      <w:szCs w:val="24"/>
    </w:rPr>
  </w:style>
  <w:style w:type="character" w:styleId="UnresolvedMention">
    <w:name w:val="Unresolved Mention"/>
    <w:basedOn w:val="DefaultParagraphFont"/>
    <w:uiPriority w:val="99"/>
    <w:semiHidden/>
    <w:unhideWhenUsed/>
    <w:rsid w:val="00F060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7708">
      <w:bodyDiv w:val="1"/>
      <w:marLeft w:val="0"/>
      <w:marRight w:val="0"/>
      <w:marTop w:val="0"/>
      <w:marBottom w:val="0"/>
      <w:divBdr>
        <w:top w:val="none" w:sz="0" w:space="0" w:color="auto"/>
        <w:left w:val="none" w:sz="0" w:space="0" w:color="auto"/>
        <w:bottom w:val="none" w:sz="0" w:space="0" w:color="auto"/>
        <w:right w:val="none" w:sz="0" w:space="0" w:color="auto"/>
      </w:divBdr>
    </w:div>
    <w:div w:id="22902783">
      <w:bodyDiv w:val="1"/>
      <w:marLeft w:val="0"/>
      <w:marRight w:val="0"/>
      <w:marTop w:val="0"/>
      <w:marBottom w:val="0"/>
      <w:divBdr>
        <w:top w:val="none" w:sz="0" w:space="0" w:color="auto"/>
        <w:left w:val="none" w:sz="0" w:space="0" w:color="auto"/>
        <w:bottom w:val="none" w:sz="0" w:space="0" w:color="auto"/>
        <w:right w:val="none" w:sz="0" w:space="0" w:color="auto"/>
      </w:divBdr>
    </w:div>
    <w:div w:id="29839441">
      <w:bodyDiv w:val="1"/>
      <w:marLeft w:val="0"/>
      <w:marRight w:val="0"/>
      <w:marTop w:val="0"/>
      <w:marBottom w:val="0"/>
      <w:divBdr>
        <w:top w:val="none" w:sz="0" w:space="0" w:color="auto"/>
        <w:left w:val="none" w:sz="0" w:space="0" w:color="auto"/>
        <w:bottom w:val="none" w:sz="0" w:space="0" w:color="auto"/>
        <w:right w:val="none" w:sz="0" w:space="0" w:color="auto"/>
      </w:divBdr>
    </w:div>
    <w:div w:id="96560132">
      <w:bodyDiv w:val="1"/>
      <w:marLeft w:val="0"/>
      <w:marRight w:val="0"/>
      <w:marTop w:val="0"/>
      <w:marBottom w:val="0"/>
      <w:divBdr>
        <w:top w:val="none" w:sz="0" w:space="0" w:color="auto"/>
        <w:left w:val="none" w:sz="0" w:space="0" w:color="auto"/>
        <w:bottom w:val="none" w:sz="0" w:space="0" w:color="auto"/>
        <w:right w:val="none" w:sz="0" w:space="0" w:color="auto"/>
      </w:divBdr>
    </w:div>
    <w:div w:id="101580827">
      <w:bodyDiv w:val="1"/>
      <w:marLeft w:val="0"/>
      <w:marRight w:val="0"/>
      <w:marTop w:val="0"/>
      <w:marBottom w:val="0"/>
      <w:divBdr>
        <w:top w:val="none" w:sz="0" w:space="0" w:color="auto"/>
        <w:left w:val="none" w:sz="0" w:space="0" w:color="auto"/>
        <w:bottom w:val="none" w:sz="0" w:space="0" w:color="auto"/>
        <w:right w:val="none" w:sz="0" w:space="0" w:color="auto"/>
      </w:divBdr>
    </w:div>
    <w:div w:id="116684198">
      <w:bodyDiv w:val="1"/>
      <w:marLeft w:val="0"/>
      <w:marRight w:val="0"/>
      <w:marTop w:val="0"/>
      <w:marBottom w:val="0"/>
      <w:divBdr>
        <w:top w:val="none" w:sz="0" w:space="0" w:color="auto"/>
        <w:left w:val="none" w:sz="0" w:space="0" w:color="auto"/>
        <w:bottom w:val="none" w:sz="0" w:space="0" w:color="auto"/>
        <w:right w:val="none" w:sz="0" w:space="0" w:color="auto"/>
      </w:divBdr>
    </w:div>
    <w:div w:id="121384224">
      <w:bodyDiv w:val="1"/>
      <w:marLeft w:val="0"/>
      <w:marRight w:val="0"/>
      <w:marTop w:val="0"/>
      <w:marBottom w:val="0"/>
      <w:divBdr>
        <w:top w:val="none" w:sz="0" w:space="0" w:color="auto"/>
        <w:left w:val="none" w:sz="0" w:space="0" w:color="auto"/>
        <w:bottom w:val="none" w:sz="0" w:space="0" w:color="auto"/>
        <w:right w:val="none" w:sz="0" w:space="0" w:color="auto"/>
      </w:divBdr>
    </w:div>
    <w:div w:id="144470817">
      <w:bodyDiv w:val="1"/>
      <w:marLeft w:val="0"/>
      <w:marRight w:val="0"/>
      <w:marTop w:val="0"/>
      <w:marBottom w:val="0"/>
      <w:divBdr>
        <w:top w:val="none" w:sz="0" w:space="0" w:color="auto"/>
        <w:left w:val="none" w:sz="0" w:space="0" w:color="auto"/>
        <w:bottom w:val="none" w:sz="0" w:space="0" w:color="auto"/>
        <w:right w:val="none" w:sz="0" w:space="0" w:color="auto"/>
      </w:divBdr>
      <w:divsChild>
        <w:div w:id="918170683">
          <w:marLeft w:val="0"/>
          <w:marRight w:val="0"/>
          <w:marTop w:val="0"/>
          <w:marBottom w:val="0"/>
          <w:divBdr>
            <w:top w:val="none" w:sz="0" w:space="0" w:color="auto"/>
            <w:left w:val="none" w:sz="0" w:space="0" w:color="auto"/>
            <w:bottom w:val="none" w:sz="0" w:space="0" w:color="auto"/>
            <w:right w:val="none" w:sz="0" w:space="0" w:color="auto"/>
          </w:divBdr>
        </w:div>
        <w:div w:id="1482962091">
          <w:marLeft w:val="0"/>
          <w:marRight w:val="0"/>
          <w:marTop w:val="0"/>
          <w:marBottom w:val="0"/>
          <w:divBdr>
            <w:top w:val="none" w:sz="0" w:space="0" w:color="auto"/>
            <w:left w:val="none" w:sz="0" w:space="0" w:color="auto"/>
            <w:bottom w:val="none" w:sz="0" w:space="0" w:color="auto"/>
            <w:right w:val="none" w:sz="0" w:space="0" w:color="auto"/>
          </w:divBdr>
          <w:divsChild>
            <w:div w:id="146172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98719">
      <w:bodyDiv w:val="1"/>
      <w:marLeft w:val="0"/>
      <w:marRight w:val="0"/>
      <w:marTop w:val="0"/>
      <w:marBottom w:val="0"/>
      <w:divBdr>
        <w:top w:val="none" w:sz="0" w:space="0" w:color="auto"/>
        <w:left w:val="none" w:sz="0" w:space="0" w:color="auto"/>
        <w:bottom w:val="none" w:sz="0" w:space="0" w:color="auto"/>
        <w:right w:val="none" w:sz="0" w:space="0" w:color="auto"/>
      </w:divBdr>
    </w:div>
    <w:div w:id="168058226">
      <w:bodyDiv w:val="1"/>
      <w:marLeft w:val="0"/>
      <w:marRight w:val="0"/>
      <w:marTop w:val="0"/>
      <w:marBottom w:val="0"/>
      <w:divBdr>
        <w:top w:val="none" w:sz="0" w:space="0" w:color="auto"/>
        <w:left w:val="none" w:sz="0" w:space="0" w:color="auto"/>
        <w:bottom w:val="none" w:sz="0" w:space="0" w:color="auto"/>
        <w:right w:val="none" w:sz="0" w:space="0" w:color="auto"/>
      </w:divBdr>
    </w:div>
    <w:div w:id="206454683">
      <w:marLeft w:val="0"/>
      <w:marRight w:val="0"/>
      <w:marTop w:val="0"/>
      <w:marBottom w:val="0"/>
      <w:divBdr>
        <w:top w:val="none" w:sz="0" w:space="0" w:color="auto"/>
        <w:left w:val="none" w:sz="0" w:space="0" w:color="auto"/>
        <w:bottom w:val="none" w:sz="0" w:space="0" w:color="auto"/>
        <w:right w:val="none" w:sz="0" w:space="0" w:color="auto"/>
      </w:divBdr>
      <w:divsChild>
        <w:div w:id="206454687">
          <w:marLeft w:val="576"/>
          <w:marRight w:val="0"/>
          <w:marTop w:val="96"/>
          <w:marBottom w:val="0"/>
          <w:divBdr>
            <w:top w:val="none" w:sz="0" w:space="0" w:color="auto"/>
            <w:left w:val="none" w:sz="0" w:space="0" w:color="auto"/>
            <w:bottom w:val="none" w:sz="0" w:space="0" w:color="auto"/>
            <w:right w:val="none" w:sz="0" w:space="0" w:color="auto"/>
          </w:divBdr>
        </w:div>
      </w:divsChild>
    </w:div>
    <w:div w:id="206454684">
      <w:marLeft w:val="0"/>
      <w:marRight w:val="0"/>
      <w:marTop w:val="0"/>
      <w:marBottom w:val="0"/>
      <w:divBdr>
        <w:top w:val="none" w:sz="0" w:space="0" w:color="auto"/>
        <w:left w:val="none" w:sz="0" w:space="0" w:color="auto"/>
        <w:bottom w:val="none" w:sz="0" w:space="0" w:color="auto"/>
        <w:right w:val="none" w:sz="0" w:space="0" w:color="auto"/>
      </w:divBdr>
      <w:divsChild>
        <w:div w:id="206454692">
          <w:marLeft w:val="576"/>
          <w:marRight w:val="0"/>
          <w:marTop w:val="96"/>
          <w:marBottom w:val="0"/>
          <w:divBdr>
            <w:top w:val="none" w:sz="0" w:space="0" w:color="auto"/>
            <w:left w:val="none" w:sz="0" w:space="0" w:color="auto"/>
            <w:bottom w:val="none" w:sz="0" w:space="0" w:color="auto"/>
            <w:right w:val="none" w:sz="0" w:space="0" w:color="auto"/>
          </w:divBdr>
        </w:div>
      </w:divsChild>
    </w:div>
    <w:div w:id="206454688">
      <w:marLeft w:val="0"/>
      <w:marRight w:val="0"/>
      <w:marTop w:val="0"/>
      <w:marBottom w:val="0"/>
      <w:divBdr>
        <w:top w:val="none" w:sz="0" w:space="0" w:color="auto"/>
        <w:left w:val="none" w:sz="0" w:space="0" w:color="auto"/>
        <w:bottom w:val="none" w:sz="0" w:space="0" w:color="auto"/>
        <w:right w:val="none" w:sz="0" w:space="0" w:color="auto"/>
      </w:divBdr>
      <w:divsChild>
        <w:div w:id="206454733">
          <w:marLeft w:val="576"/>
          <w:marRight w:val="0"/>
          <w:marTop w:val="115"/>
          <w:marBottom w:val="0"/>
          <w:divBdr>
            <w:top w:val="none" w:sz="0" w:space="0" w:color="auto"/>
            <w:left w:val="none" w:sz="0" w:space="0" w:color="auto"/>
            <w:bottom w:val="none" w:sz="0" w:space="0" w:color="auto"/>
            <w:right w:val="none" w:sz="0" w:space="0" w:color="auto"/>
          </w:divBdr>
        </w:div>
      </w:divsChild>
    </w:div>
    <w:div w:id="206454689">
      <w:marLeft w:val="0"/>
      <w:marRight w:val="0"/>
      <w:marTop w:val="0"/>
      <w:marBottom w:val="0"/>
      <w:divBdr>
        <w:top w:val="none" w:sz="0" w:space="0" w:color="auto"/>
        <w:left w:val="none" w:sz="0" w:space="0" w:color="auto"/>
        <w:bottom w:val="none" w:sz="0" w:space="0" w:color="auto"/>
        <w:right w:val="none" w:sz="0" w:space="0" w:color="auto"/>
      </w:divBdr>
      <w:divsChild>
        <w:div w:id="206454686">
          <w:marLeft w:val="576"/>
          <w:marRight w:val="0"/>
          <w:marTop w:val="115"/>
          <w:marBottom w:val="0"/>
          <w:divBdr>
            <w:top w:val="none" w:sz="0" w:space="0" w:color="auto"/>
            <w:left w:val="none" w:sz="0" w:space="0" w:color="auto"/>
            <w:bottom w:val="none" w:sz="0" w:space="0" w:color="auto"/>
            <w:right w:val="none" w:sz="0" w:space="0" w:color="auto"/>
          </w:divBdr>
        </w:div>
      </w:divsChild>
    </w:div>
    <w:div w:id="206454690">
      <w:marLeft w:val="0"/>
      <w:marRight w:val="0"/>
      <w:marTop w:val="0"/>
      <w:marBottom w:val="0"/>
      <w:divBdr>
        <w:top w:val="none" w:sz="0" w:space="0" w:color="auto"/>
        <w:left w:val="none" w:sz="0" w:space="0" w:color="auto"/>
        <w:bottom w:val="none" w:sz="0" w:space="0" w:color="auto"/>
        <w:right w:val="none" w:sz="0" w:space="0" w:color="auto"/>
      </w:divBdr>
    </w:div>
    <w:div w:id="206454691">
      <w:marLeft w:val="0"/>
      <w:marRight w:val="0"/>
      <w:marTop w:val="0"/>
      <w:marBottom w:val="0"/>
      <w:divBdr>
        <w:top w:val="none" w:sz="0" w:space="0" w:color="auto"/>
        <w:left w:val="none" w:sz="0" w:space="0" w:color="auto"/>
        <w:bottom w:val="none" w:sz="0" w:space="0" w:color="auto"/>
        <w:right w:val="none" w:sz="0" w:space="0" w:color="auto"/>
      </w:divBdr>
      <w:divsChild>
        <w:div w:id="206454685">
          <w:marLeft w:val="576"/>
          <w:marRight w:val="0"/>
          <w:marTop w:val="115"/>
          <w:marBottom w:val="0"/>
          <w:divBdr>
            <w:top w:val="none" w:sz="0" w:space="0" w:color="auto"/>
            <w:left w:val="none" w:sz="0" w:space="0" w:color="auto"/>
            <w:bottom w:val="none" w:sz="0" w:space="0" w:color="auto"/>
            <w:right w:val="none" w:sz="0" w:space="0" w:color="auto"/>
          </w:divBdr>
        </w:div>
        <w:div w:id="206454693">
          <w:marLeft w:val="576"/>
          <w:marRight w:val="0"/>
          <w:marTop w:val="115"/>
          <w:marBottom w:val="0"/>
          <w:divBdr>
            <w:top w:val="none" w:sz="0" w:space="0" w:color="auto"/>
            <w:left w:val="none" w:sz="0" w:space="0" w:color="auto"/>
            <w:bottom w:val="none" w:sz="0" w:space="0" w:color="auto"/>
            <w:right w:val="none" w:sz="0" w:space="0" w:color="auto"/>
          </w:divBdr>
        </w:div>
      </w:divsChild>
    </w:div>
    <w:div w:id="206454694">
      <w:marLeft w:val="0"/>
      <w:marRight w:val="0"/>
      <w:marTop w:val="0"/>
      <w:marBottom w:val="0"/>
      <w:divBdr>
        <w:top w:val="none" w:sz="0" w:space="0" w:color="auto"/>
        <w:left w:val="none" w:sz="0" w:space="0" w:color="auto"/>
        <w:bottom w:val="none" w:sz="0" w:space="0" w:color="auto"/>
        <w:right w:val="none" w:sz="0" w:space="0" w:color="auto"/>
      </w:divBdr>
    </w:div>
    <w:div w:id="206454695">
      <w:marLeft w:val="0"/>
      <w:marRight w:val="0"/>
      <w:marTop w:val="0"/>
      <w:marBottom w:val="0"/>
      <w:divBdr>
        <w:top w:val="none" w:sz="0" w:space="0" w:color="auto"/>
        <w:left w:val="none" w:sz="0" w:space="0" w:color="auto"/>
        <w:bottom w:val="none" w:sz="0" w:space="0" w:color="auto"/>
        <w:right w:val="none" w:sz="0" w:space="0" w:color="auto"/>
      </w:divBdr>
    </w:div>
    <w:div w:id="206454696">
      <w:marLeft w:val="0"/>
      <w:marRight w:val="0"/>
      <w:marTop w:val="0"/>
      <w:marBottom w:val="0"/>
      <w:divBdr>
        <w:top w:val="none" w:sz="0" w:space="0" w:color="auto"/>
        <w:left w:val="none" w:sz="0" w:space="0" w:color="auto"/>
        <w:bottom w:val="none" w:sz="0" w:space="0" w:color="auto"/>
        <w:right w:val="none" w:sz="0" w:space="0" w:color="auto"/>
      </w:divBdr>
    </w:div>
    <w:div w:id="206454697">
      <w:marLeft w:val="0"/>
      <w:marRight w:val="0"/>
      <w:marTop w:val="0"/>
      <w:marBottom w:val="0"/>
      <w:divBdr>
        <w:top w:val="none" w:sz="0" w:space="0" w:color="auto"/>
        <w:left w:val="none" w:sz="0" w:space="0" w:color="auto"/>
        <w:bottom w:val="none" w:sz="0" w:space="0" w:color="auto"/>
        <w:right w:val="none" w:sz="0" w:space="0" w:color="auto"/>
      </w:divBdr>
    </w:div>
    <w:div w:id="206454698">
      <w:marLeft w:val="0"/>
      <w:marRight w:val="0"/>
      <w:marTop w:val="0"/>
      <w:marBottom w:val="0"/>
      <w:divBdr>
        <w:top w:val="none" w:sz="0" w:space="0" w:color="auto"/>
        <w:left w:val="none" w:sz="0" w:space="0" w:color="auto"/>
        <w:bottom w:val="none" w:sz="0" w:space="0" w:color="auto"/>
        <w:right w:val="none" w:sz="0" w:space="0" w:color="auto"/>
      </w:divBdr>
    </w:div>
    <w:div w:id="206454699">
      <w:marLeft w:val="0"/>
      <w:marRight w:val="0"/>
      <w:marTop w:val="0"/>
      <w:marBottom w:val="0"/>
      <w:divBdr>
        <w:top w:val="none" w:sz="0" w:space="0" w:color="auto"/>
        <w:left w:val="none" w:sz="0" w:space="0" w:color="auto"/>
        <w:bottom w:val="none" w:sz="0" w:space="0" w:color="auto"/>
        <w:right w:val="none" w:sz="0" w:space="0" w:color="auto"/>
      </w:divBdr>
    </w:div>
    <w:div w:id="206454700">
      <w:marLeft w:val="0"/>
      <w:marRight w:val="0"/>
      <w:marTop w:val="0"/>
      <w:marBottom w:val="0"/>
      <w:divBdr>
        <w:top w:val="none" w:sz="0" w:space="0" w:color="auto"/>
        <w:left w:val="none" w:sz="0" w:space="0" w:color="auto"/>
        <w:bottom w:val="none" w:sz="0" w:space="0" w:color="auto"/>
        <w:right w:val="none" w:sz="0" w:space="0" w:color="auto"/>
      </w:divBdr>
    </w:div>
    <w:div w:id="206454701">
      <w:marLeft w:val="0"/>
      <w:marRight w:val="0"/>
      <w:marTop w:val="0"/>
      <w:marBottom w:val="0"/>
      <w:divBdr>
        <w:top w:val="none" w:sz="0" w:space="0" w:color="auto"/>
        <w:left w:val="none" w:sz="0" w:space="0" w:color="auto"/>
        <w:bottom w:val="none" w:sz="0" w:space="0" w:color="auto"/>
        <w:right w:val="none" w:sz="0" w:space="0" w:color="auto"/>
      </w:divBdr>
    </w:div>
    <w:div w:id="206454702">
      <w:marLeft w:val="0"/>
      <w:marRight w:val="0"/>
      <w:marTop w:val="0"/>
      <w:marBottom w:val="0"/>
      <w:divBdr>
        <w:top w:val="none" w:sz="0" w:space="0" w:color="auto"/>
        <w:left w:val="none" w:sz="0" w:space="0" w:color="auto"/>
        <w:bottom w:val="none" w:sz="0" w:space="0" w:color="auto"/>
        <w:right w:val="none" w:sz="0" w:space="0" w:color="auto"/>
      </w:divBdr>
    </w:div>
    <w:div w:id="206454703">
      <w:marLeft w:val="0"/>
      <w:marRight w:val="0"/>
      <w:marTop w:val="0"/>
      <w:marBottom w:val="0"/>
      <w:divBdr>
        <w:top w:val="none" w:sz="0" w:space="0" w:color="auto"/>
        <w:left w:val="none" w:sz="0" w:space="0" w:color="auto"/>
        <w:bottom w:val="none" w:sz="0" w:space="0" w:color="auto"/>
        <w:right w:val="none" w:sz="0" w:space="0" w:color="auto"/>
      </w:divBdr>
    </w:div>
    <w:div w:id="206454704">
      <w:marLeft w:val="0"/>
      <w:marRight w:val="0"/>
      <w:marTop w:val="0"/>
      <w:marBottom w:val="0"/>
      <w:divBdr>
        <w:top w:val="none" w:sz="0" w:space="0" w:color="auto"/>
        <w:left w:val="none" w:sz="0" w:space="0" w:color="auto"/>
        <w:bottom w:val="none" w:sz="0" w:space="0" w:color="auto"/>
        <w:right w:val="none" w:sz="0" w:space="0" w:color="auto"/>
      </w:divBdr>
    </w:div>
    <w:div w:id="206454705">
      <w:marLeft w:val="0"/>
      <w:marRight w:val="0"/>
      <w:marTop w:val="0"/>
      <w:marBottom w:val="0"/>
      <w:divBdr>
        <w:top w:val="none" w:sz="0" w:space="0" w:color="auto"/>
        <w:left w:val="none" w:sz="0" w:space="0" w:color="auto"/>
        <w:bottom w:val="none" w:sz="0" w:space="0" w:color="auto"/>
        <w:right w:val="none" w:sz="0" w:space="0" w:color="auto"/>
      </w:divBdr>
    </w:div>
    <w:div w:id="206454706">
      <w:marLeft w:val="0"/>
      <w:marRight w:val="0"/>
      <w:marTop w:val="0"/>
      <w:marBottom w:val="0"/>
      <w:divBdr>
        <w:top w:val="none" w:sz="0" w:space="0" w:color="auto"/>
        <w:left w:val="none" w:sz="0" w:space="0" w:color="auto"/>
        <w:bottom w:val="none" w:sz="0" w:space="0" w:color="auto"/>
        <w:right w:val="none" w:sz="0" w:space="0" w:color="auto"/>
      </w:divBdr>
    </w:div>
    <w:div w:id="206454707">
      <w:marLeft w:val="0"/>
      <w:marRight w:val="0"/>
      <w:marTop w:val="0"/>
      <w:marBottom w:val="0"/>
      <w:divBdr>
        <w:top w:val="none" w:sz="0" w:space="0" w:color="auto"/>
        <w:left w:val="none" w:sz="0" w:space="0" w:color="auto"/>
        <w:bottom w:val="none" w:sz="0" w:space="0" w:color="auto"/>
        <w:right w:val="none" w:sz="0" w:space="0" w:color="auto"/>
      </w:divBdr>
    </w:div>
    <w:div w:id="206454708">
      <w:marLeft w:val="0"/>
      <w:marRight w:val="0"/>
      <w:marTop w:val="0"/>
      <w:marBottom w:val="0"/>
      <w:divBdr>
        <w:top w:val="none" w:sz="0" w:space="0" w:color="auto"/>
        <w:left w:val="none" w:sz="0" w:space="0" w:color="auto"/>
        <w:bottom w:val="none" w:sz="0" w:space="0" w:color="auto"/>
        <w:right w:val="none" w:sz="0" w:space="0" w:color="auto"/>
      </w:divBdr>
      <w:divsChild>
        <w:div w:id="206454709">
          <w:marLeft w:val="0"/>
          <w:marRight w:val="0"/>
          <w:marTop w:val="0"/>
          <w:marBottom w:val="0"/>
          <w:divBdr>
            <w:top w:val="none" w:sz="0" w:space="0" w:color="auto"/>
            <w:left w:val="none" w:sz="0" w:space="0" w:color="auto"/>
            <w:bottom w:val="none" w:sz="0" w:space="0" w:color="auto"/>
            <w:right w:val="none" w:sz="0" w:space="0" w:color="auto"/>
          </w:divBdr>
        </w:div>
      </w:divsChild>
    </w:div>
    <w:div w:id="206454710">
      <w:marLeft w:val="0"/>
      <w:marRight w:val="0"/>
      <w:marTop w:val="0"/>
      <w:marBottom w:val="0"/>
      <w:divBdr>
        <w:top w:val="none" w:sz="0" w:space="0" w:color="auto"/>
        <w:left w:val="none" w:sz="0" w:space="0" w:color="auto"/>
        <w:bottom w:val="none" w:sz="0" w:space="0" w:color="auto"/>
        <w:right w:val="none" w:sz="0" w:space="0" w:color="auto"/>
      </w:divBdr>
    </w:div>
    <w:div w:id="206454711">
      <w:marLeft w:val="0"/>
      <w:marRight w:val="0"/>
      <w:marTop w:val="0"/>
      <w:marBottom w:val="0"/>
      <w:divBdr>
        <w:top w:val="none" w:sz="0" w:space="0" w:color="auto"/>
        <w:left w:val="none" w:sz="0" w:space="0" w:color="auto"/>
        <w:bottom w:val="none" w:sz="0" w:space="0" w:color="auto"/>
        <w:right w:val="none" w:sz="0" w:space="0" w:color="auto"/>
      </w:divBdr>
    </w:div>
    <w:div w:id="206454712">
      <w:marLeft w:val="0"/>
      <w:marRight w:val="0"/>
      <w:marTop w:val="0"/>
      <w:marBottom w:val="0"/>
      <w:divBdr>
        <w:top w:val="none" w:sz="0" w:space="0" w:color="auto"/>
        <w:left w:val="none" w:sz="0" w:space="0" w:color="auto"/>
        <w:bottom w:val="none" w:sz="0" w:space="0" w:color="auto"/>
        <w:right w:val="none" w:sz="0" w:space="0" w:color="auto"/>
      </w:divBdr>
    </w:div>
    <w:div w:id="206454713">
      <w:marLeft w:val="0"/>
      <w:marRight w:val="0"/>
      <w:marTop w:val="0"/>
      <w:marBottom w:val="0"/>
      <w:divBdr>
        <w:top w:val="none" w:sz="0" w:space="0" w:color="auto"/>
        <w:left w:val="none" w:sz="0" w:space="0" w:color="auto"/>
        <w:bottom w:val="none" w:sz="0" w:space="0" w:color="auto"/>
        <w:right w:val="none" w:sz="0" w:space="0" w:color="auto"/>
      </w:divBdr>
    </w:div>
    <w:div w:id="206454714">
      <w:marLeft w:val="0"/>
      <w:marRight w:val="0"/>
      <w:marTop w:val="0"/>
      <w:marBottom w:val="0"/>
      <w:divBdr>
        <w:top w:val="none" w:sz="0" w:space="0" w:color="auto"/>
        <w:left w:val="none" w:sz="0" w:space="0" w:color="auto"/>
        <w:bottom w:val="none" w:sz="0" w:space="0" w:color="auto"/>
        <w:right w:val="none" w:sz="0" w:space="0" w:color="auto"/>
      </w:divBdr>
    </w:div>
    <w:div w:id="206454715">
      <w:marLeft w:val="0"/>
      <w:marRight w:val="0"/>
      <w:marTop w:val="0"/>
      <w:marBottom w:val="0"/>
      <w:divBdr>
        <w:top w:val="none" w:sz="0" w:space="0" w:color="auto"/>
        <w:left w:val="none" w:sz="0" w:space="0" w:color="auto"/>
        <w:bottom w:val="none" w:sz="0" w:space="0" w:color="auto"/>
        <w:right w:val="none" w:sz="0" w:space="0" w:color="auto"/>
      </w:divBdr>
    </w:div>
    <w:div w:id="206454716">
      <w:marLeft w:val="0"/>
      <w:marRight w:val="0"/>
      <w:marTop w:val="0"/>
      <w:marBottom w:val="0"/>
      <w:divBdr>
        <w:top w:val="none" w:sz="0" w:space="0" w:color="auto"/>
        <w:left w:val="none" w:sz="0" w:space="0" w:color="auto"/>
        <w:bottom w:val="none" w:sz="0" w:space="0" w:color="auto"/>
        <w:right w:val="none" w:sz="0" w:space="0" w:color="auto"/>
      </w:divBdr>
    </w:div>
    <w:div w:id="206454717">
      <w:marLeft w:val="0"/>
      <w:marRight w:val="0"/>
      <w:marTop w:val="0"/>
      <w:marBottom w:val="0"/>
      <w:divBdr>
        <w:top w:val="none" w:sz="0" w:space="0" w:color="auto"/>
        <w:left w:val="none" w:sz="0" w:space="0" w:color="auto"/>
        <w:bottom w:val="none" w:sz="0" w:space="0" w:color="auto"/>
        <w:right w:val="none" w:sz="0" w:space="0" w:color="auto"/>
      </w:divBdr>
    </w:div>
    <w:div w:id="206454718">
      <w:marLeft w:val="0"/>
      <w:marRight w:val="0"/>
      <w:marTop w:val="0"/>
      <w:marBottom w:val="0"/>
      <w:divBdr>
        <w:top w:val="none" w:sz="0" w:space="0" w:color="auto"/>
        <w:left w:val="none" w:sz="0" w:space="0" w:color="auto"/>
        <w:bottom w:val="none" w:sz="0" w:space="0" w:color="auto"/>
        <w:right w:val="none" w:sz="0" w:space="0" w:color="auto"/>
      </w:divBdr>
    </w:div>
    <w:div w:id="206454719">
      <w:marLeft w:val="0"/>
      <w:marRight w:val="0"/>
      <w:marTop w:val="0"/>
      <w:marBottom w:val="0"/>
      <w:divBdr>
        <w:top w:val="none" w:sz="0" w:space="0" w:color="auto"/>
        <w:left w:val="none" w:sz="0" w:space="0" w:color="auto"/>
        <w:bottom w:val="none" w:sz="0" w:space="0" w:color="auto"/>
        <w:right w:val="none" w:sz="0" w:space="0" w:color="auto"/>
      </w:divBdr>
    </w:div>
    <w:div w:id="206454720">
      <w:marLeft w:val="0"/>
      <w:marRight w:val="0"/>
      <w:marTop w:val="0"/>
      <w:marBottom w:val="0"/>
      <w:divBdr>
        <w:top w:val="none" w:sz="0" w:space="0" w:color="auto"/>
        <w:left w:val="none" w:sz="0" w:space="0" w:color="auto"/>
        <w:bottom w:val="none" w:sz="0" w:space="0" w:color="auto"/>
        <w:right w:val="none" w:sz="0" w:space="0" w:color="auto"/>
      </w:divBdr>
    </w:div>
    <w:div w:id="206454721">
      <w:marLeft w:val="0"/>
      <w:marRight w:val="0"/>
      <w:marTop w:val="0"/>
      <w:marBottom w:val="0"/>
      <w:divBdr>
        <w:top w:val="none" w:sz="0" w:space="0" w:color="auto"/>
        <w:left w:val="none" w:sz="0" w:space="0" w:color="auto"/>
        <w:bottom w:val="none" w:sz="0" w:space="0" w:color="auto"/>
        <w:right w:val="none" w:sz="0" w:space="0" w:color="auto"/>
      </w:divBdr>
    </w:div>
    <w:div w:id="206454722">
      <w:marLeft w:val="0"/>
      <w:marRight w:val="0"/>
      <w:marTop w:val="0"/>
      <w:marBottom w:val="0"/>
      <w:divBdr>
        <w:top w:val="none" w:sz="0" w:space="0" w:color="auto"/>
        <w:left w:val="none" w:sz="0" w:space="0" w:color="auto"/>
        <w:bottom w:val="none" w:sz="0" w:space="0" w:color="auto"/>
        <w:right w:val="none" w:sz="0" w:space="0" w:color="auto"/>
      </w:divBdr>
    </w:div>
    <w:div w:id="206454723">
      <w:marLeft w:val="0"/>
      <w:marRight w:val="0"/>
      <w:marTop w:val="0"/>
      <w:marBottom w:val="0"/>
      <w:divBdr>
        <w:top w:val="none" w:sz="0" w:space="0" w:color="auto"/>
        <w:left w:val="none" w:sz="0" w:space="0" w:color="auto"/>
        <w:bottom w:val="none" w:sz="0" w:space="0" w:color="auto"/>
        <w:right w:val="none" w:sz="0" w:space="0" w:color="auto"/>
      </w:divBdr>
    </w:div>
    <w:div w:id="206454724">
      <w:marLeft w:val="0"/>
      <w:marRight w:val="0"/>
      <w:marTop w:val="0"/>
      <w:marBottom w:val="0"/>
      <w:divBdr>
        <w:top w:val="none" w:sz="0" w:space="0" w:color="auto"/>
        <w:left w:val="none" w:sz="0" w:space="0" w:color="auto"/>
        <w:bottom w:val="none" w:sz="0" w:space="0" w:color="auto"/>
        <w:right w:val="none" w:sz="0" w:space="0" w:color="auto"/>
      </w:divBdr>
    </w:div>
    <w:div w:id="206454725">
      <w:marLeft w:val="0"/>
      <w:marRight w:val="0"/>
      <w:marTop w:val="0"/>
      <w:marBottom w:val="0"/>
      <w:divBdr>
        <w:top w:val="none" w:sz="0" w:space="0" w:color="auto"/>
        <w:left w:val="none" w:sz="0" w:space="0" w:color="auto"/>
        <w:bottom w:val="none" w:sz="0" w:space="0" w:color="auto"/>
        <w:right w:val="none" w:sz="0" w:space="0" w:color="auto"/>
      </w:divBdr>
    </w:div>
    <w:div w:id="206454726">
      <w:marLeft w:val="0"/>
      <w:marRight w:val="0"/>
      <w:marTop w:val="0"/>
      <w:marBottom w:val="0"/>
      <w:divBdr>
        <w:top w:val="none" w:sz="0" w:space="0" w:color="auto"/>
        <w:left w:val="none" w:sz="0" w:space="0" w:color="auto"/>
        <w:bottom w:val="none" w:sz="0" w:space="0" w:color="auto"/>
        <w:right w:val="none" w:sz="0" w:space="0" w:color="auto"/>
      </w:divBdr>
    </w:div>
    <w:div w:id="206454727">
      <w:marLeft w:val="0"/>
      <w:marRight w:val="0"/>
      <w:marTop w:val="0"/>
      <w:marBottom w:val="0"/>
      <w:divBdr>
        <w:top w:val="none" w:sz="0" w:space="0" w:color="auto"/>
        <w:left w:val="none" w:sz="0" w:space="0" w:color="auto"/>
        <w:bottom w:val="none" w:sz="0" w:space="0" w:color="auto"/>
        <w:right w:val="none" w:sz="0" w:space="0" w:color="auto"/>
      </w:divBdr>
    </w:div>
    <w:div w:id="206454728">
      <w:marLeft w:val="0"/>
      <w:marRight w:val="0"/>
      <w:marTop w:val="0"/>
      <w:marBottom w:val="0"/>
      <w:divBdr>
        <w:top w:val="none" w:sz="0" w:space="0" w:color="auto"/>
        <w:left w:val="none" w:sz="0" w:space="0" w:color="auto"/>
        <w:bottom w:val="none" w:sz="0" w:space="0" w:color="auto"/>
        <w:right w:val="none" w:sz="0" w:space="0" w:color="auto"/>
      </w:divBdr>
    </w:div>
    <w:div w:id="206454729">
      <w:marLeft w:val="0"/>
      <w:marRight w:val="0"/>
      <w:marTop w:val="0"/>
      <w:marBottom w:val="0"/>
      <w:divBdr>
        <w:top w:val="none" w:sz="0" w:space="0" w:color="auto"/>
        <w:left w:val="none" w:sz="0" w:space="0" w:color="auto"/>
        <w:bottom w:val="none" w:sz="0" w:space="0" w:color="auto"/>
        <w:right w:val="none" w:sz="0" w:space="0" w:color="auto"/>
      </w:divBdr>
    </w:div>
    <w:div w:id="206454730">
      <w:marLeft w:val="0"/>
      <w:marRight w:val="0"/>
      <w:marTop w:val="0"/>
      <w:marBottom w:val="0"/>
      <w:divBdr>
        <w:top w:val="none" w:sz="0" w:space="0" w:color="auto"/>
        <w:left w:val="none" w:sz="0" w:space="0" w:color="auto"/>
        <w:bottom w:val="none" w:sz="0" w:space="0" w:color="auto"/>
        <w:right w:val="none" w:sz="0" w:space="0" w:color="auto"/>
      </w:divBdr>
    </w:div>
    <w:div w:id="206454731">
      <w:marLeft w:val="0"/>
      <w:marRight w:val="0"/>
      <w:marTop w:val="0"/>
      <w:marBottom w:val="0"/>
      <w:divBdr>
        <w:top w:val="none" w:sz="0" w:space="0" w:color="auto"/>
        <w:left w:val="none" w:sz="0" w:space="0" w:color="auto"/>
        <w:bottom w:val="none" w:sz="0" w:space="0" w:color="auto"/>
        <w:right w:val="none" w:sz="0" w:space="0" w:color="auto"/>
      </w:divBdr>
    </w:div>
    <w:div w:id="206454732">
      <w:marLeft w:val="0"/>
      <w:marRight w:val="0"/>
      <w:marTop w:val="0"/>
      <w:marBottom w:val="0"/>
      <w:divBdr>
        <w:top w:val="none" w:sz="0" w:space="0" w:color="auto"/>
        <w:left w:val="none" w:sz="0" w:space="0" w:color="auto"/>
        <w:bottom w:val="none" w:sz="0" w:space="0" w:color="auto"/>
        <w:right w:val="none" w:sz="0" w:space="0" w:color="auto"/>
      </w:divBdr>
    </w:div>
    <w:div w:id="222569456">
      <w:bodyDiv w:val="1"/>
      <w:marLeft w:val="0"/>
      <w:marRight w:val="0"/>
      <w:marTop w:val="0"/>
      <w:marBottom w:val="0"/>
      <w:divBdr>
        <w:top w:val="none" w:sz="0" w:space="0" w:color="auto"/>
        <w:left w:val="none" w:sz="0" w:space="0" w:color="auto"/>
        <w:bottom w:val="none" w:sz="0" w:space="0" w:color="auto"/>
        <w:right w:val="none" w:sz="0" w:space="0" w:color="auto"/>
      </w:divBdr>
    </w:div>
    <w:div w:id="260996650">
      <w:bodyDiv w:val="1"/>
      <w:marLeft w:val="0"/>
      <w:marRight w:val="0"/>
      <w:marTop w:val="0"/>
      <w:marBottom w:val="0"/>
      <w:divBdr>
        <w:top w:val="none" w:sz="0" w:space="0" w:color="auto"/>
        <w:left w:val="none" w:sz="0" w:space="0" w:color="auto"/>
        <w:bottom w:val="none" w:sz="0" w:space="0" w:color="auto"/>
        <w:right w:val="none" w:sz="0" w:space="0" w:color="auto"/>
      </w:divBdr>
    </w:div>
    <w:div w:id="295647177">
      <w:bodyDiv w:val="1"/>
      <w:marLeft w:val="0"/>
      <w:marRight w:val="0"/>
      <w:marTop w:val="0"/>
      <w:marBottom w:val="0"/>
      <w:divBdr>
        <w:top w:val="none" w:sz="0" w:space="0" w:color="auto"/>
        <w:left w:val="none" w:sz="0" w:space="0" w:color="auto"/>
        <w:bottom w:val="none" w:sz="0" w:space="0" w:color="auto"/>
        <w:right w:val="none" w:sz="0" w:space="0" w:color="auto"/>
      </w:divBdr>
    </w:div>
    <w:div w:id="295650326">
      <w:bodyDiv w:val="1"/>
      <w:marLeft w:val="0"/>
      <w:marRight w:val="0"/>
      <w:marTop w:val="0"/>
      <w:marBottom w:val="0"/>
      <w:divBdr>
        <w:top w:val="none" w:sz="0" w:space="0" w:color="auto"/>
        <w:left w:val="none" w:sz="0" w:space="0" w:color="auto"/>
        <w:bottom w:val="none" w:sz="0" w:space="0" w:color="auto"/>
        <w:right w:val="none" w:sz="0" w:space="0" w:color="auto"/>
      </w:divBdr>
    </w:div>
    <w:div w:id="313487418">
      <w:bodyDiv w:val="1"/>
      <w:marLeft w:val="0"/>
      <w:marRight w:val="0"/>
      <w:marTop w:val="0"/>
      <w:marBottom w:val="0"/>
      <w:divBdr>
        <w:top w:val="none" w:sz="0" w:space="0" w:color="auto"/>
        <w:left w:val="none" w:sz="0" w:space="0" w:color="auto"/>
        <w:bottom w:val="none" w:sz="0" w:space="0" w:color="auto"/>
        <w:right w:val="none" w:sz="0" w:space="0" w:color="auto"/>
      </w:divBdr>
    </w:div>
    <w:div w:id="314725636">
      <w:bodyDiv w:val="1"/>
      <w:marLeft w:val="0"/>
      <w:marRight w:val="0"/>
      <w:marTop w:val="0"/>
      <w:marBottom w:val="0"/>
      <w:divBdr>
        <w:top w:val="none" w:sz="0" w:space="0" w:color="auto"/>
        <w:left w:val="none" w:sz="0" w:space="0" w:color="auto"/>
        <w:bottom w:val="none" w:sz="0" w:space="0" w:color="auto"/>
        <w:right w:val="none" w:sz="0" w:space="0" w:color="auto"/>
      </w:divBdr>
    </w:div>
    <w:div w:id="338657128">
      <w:bodyDiv w:val="1"/>
      <w:marLeft w:val="0"/>
      <w:marRight w:val="0"/>
      <w:marTop w:val="0"/>
      <w:marBottom w:val="0"/>
      <w:divBdr>
        <w:top w:val="none" w:sz="0" w:space="0" w:color="auto"/>
        <w:left w:val="none" w:sz="0" w:space="0" w:color="auto"/>
        <w:bottom w:val="none" w:sz="0" w:space="0" w:color="auto"/>
        <w:right w:val="none" w:sz="0" w:space="0" w:color="auto"/>
      </w:divBdr>
    </w:div>
    <w:div w:id="352458141">
      <w:bodyDiv w:val="1"/>
      <w:marLeft w:val="0"/>
      <w:marRight w:val="0"/>
      <w:marTop w:val="0"/>
      <w:marBottom w:val="0"/>
      <w:divBdr>
        <w:top w:val="none" w:sz="0" w:space="0" w:color="auto"/>
        <w:left w:val="none" w:sz="0" w:space="0" w:color="auto"/>
        <w:bottom w:val="none" w:sz="0" w:space="0" w:color="auto"/>
        <w:right w:val="none" w:sz="0" w:space="0" w:color="auto"/>
      </w:divBdr>
    </w:div>
    <w:div w:id="370610730">
      <w:bodyDiv w:val="1"/>
      <w:marLeft w:val="0"/>
      <w:marRight w:val="0"/>
      <w:marTop w:val="0"/>
      <w:marBottom w:val="0"/>
      <w:divBdr>
        <w:top w:val="none" w:sz="0" w:space="0" w:color="auto"/>
        <w:left w:val="none" w:sz="0" w:space="0" w:color="auto"/>
        <w:bottom w:val="none" w:sz="0" w:space="0" w:color="auto"/>
        <w:right w:val="none" w:sz="0" w:space="0" w:color="auto"/>
      </w:divBdr>
      <w:divsChild>
        <w:div w:id="18550080">
          <w:marLeft w:val="1699"/>
          <w:marRight w:val="0"/>
          <w:marTop w:val="96"/>
          <w:marBottom w:val="0"/>
          <w:divBdr>
            <w:top w:val="none" w:sz="0" w:space="0" w:color="auto"/>
            <w:left w:val="none" w:sz="0" w:space="0" w:color="auto"/>
            <w:bottom w:val="none" w:sz="0" w:space="0" w:color="auto"/>
            <w:right w:val="none" w:sz="0" w:space="0" w:color="auto"/>
          </w:divBdr>
        </w:div>
        <w:div w:id="1313095316">
          <w:marLeft w:val="1699"/>
          <w:marRight w:val="0"/>
          <w:marTop w:val="96"/>
          <w:marBottom w:val="0"/>
          <w:divBdr>
            <w:top w:val="none" w:sz="0" w:space="0" w:color="auto"/>
            <w:left w:val="none" w:sz="0" w:space="0" w:color="auto"/>
            <w:bottom w:val="none" w:sz="0" w:space="0" w:color="auto"/>
            <w:right w:val="none" w:sz="0" w:space="0" w:color="auto"/>
          </w:divBdr>
        </w:div>
        <w:div w:id="1279945832">
          <w:marLeft w:val="1699"/>
          <w:marRight w:val="0"/>
          <w:marTop w:val="96"/>
          <w:marBottom w:val="0"/>
          <w:divBdr>
            <w:top w:val="none" w:sz="0" w:space="0" w:color="auto"/>
            <w:left w:val="none" w:sz="0" w:space="0" w:color="auto"/>
            <w:bottom w:val="none" w:sz="0" w:space="0" w:color="auto"/>
            <w:right w:val="none" w:sz="0" w:space="0" w:color="auto"/>
          </w:divBdr>
        </w:div>
        <w:div w:id="55401755">
          <w:marLeft w:val="1699"/>
          <w:marRight w:val="0"/>
          <w:marTop w:val="96"/>
          <w:marBottom w:val="0"/>
          <w:divBdr>
            <w:top w:val="none" w:sz="0" w:space="0" w:color="auto"/>
            <w:left w:val="none" w:sz="0" w:space="0" w:color="auto"/>
            <w:bottom w:val="none" w:sz="0" w:space="0" w:color="auto"/>
            <w:right w:val="none" w:sz="0" w:space="0" w:color="auto"/>
          </w:divBdr>
        </w:div>
        <w:div w:id="98840698">
          <w:marLeft w:val="1699"/>
          <w:marRight w:val="0"/>
          <w:marTop w:val="96"/>
          <w:marBottom w:val="0"/>
          <w:divBdr>
            <w:top w:val="none" w:sz="0" w:space="0" w:color="auto"/>
            <w:left w:val="none" w:sz="0" w:space="0" w:color="auto"/>
            <w:bottom w:val="none" w:sz="0" w:space="0" w:color="auto"/>
            <w:right w:val="none" w:sz="0" w:space="0" w:color="auto"/>
          </w:divBdr>
        </w:div>
        <w:div w:id="1438940936">
          <w:marLeft w:val="1699"/>
          <w:marRight w:val="0"/>
          <w:marTop w:val="96"/>
          <w:marBottom w:val="0"/>
          <w:divBdr>
            <w:top w:val="none" w:sz="0" w:space="0" w:color="auto"/>
            <w:left w:val="none" w:sz="0" w:space="0" w:color="auto"/>
            <w:bottom w:val="none" w:sz="0" w:space="0" w:color="auto"/>
            <w:right w:val="none" w:sz="0" w:space="0" w:color="auto"/>
          </w:divBdr>
        </w:div>
      </w:divsChild>
    </w:div>
    <w:div w:id="373695189">
      <w:bodyDiv w:val="1"/>
      <w:marLeft w:val="0"/>
      <w:marRight w:val="0"/>
      <w:marTop w:val="0"/>
      <w:marBottom w:val="0"/>
      <w:divBdr>
        <w:top w:val="none" w:sz="0" w:space="0" w:color="auto"/>
        <w:left w:val="none" w:sz="0" w:space="0" w:color="auto"/>
        <w:bottom w:val="none" w:sz="0" w:space="0" w:color="auto"/>
        <w:right w:val="none" w:sz="0" w:space="0" w:color="auto"/>
      </w:divBdr>
    </w:div>
    <w:div w:id="384834120">
      <w:bodyDiv w:val="1"/>
      <w:marLeft w:val="0"/>
      <w:marRight w:val="0"/>
      <w:marTop w:val="0"/>
      <w:marBottom w:val="0"/>
      <w:divBdr>
        <w:top w:val="none" w:sz="0" w:space="0" w:color="auto"/>
        <w:left w:val="none" w:sz="0" w:space="0" w:color="auto"/>
        <w:bottom w:val="none" w:sz="0" w:space="0" w:color="auto"/>
        <w:right w:val="none" w:sz="0" w:space="0" w:color="auto"/>
      </w:divBdr>
    </w:div>
    <w:div w:id="390545794">
      <w:bodyDiv w:val="1"/>
      <w:marLeft w:val="0"/>
      <w:marRight w:val="0"/>
      <w:marTop w:val="0"/>
      <w:marBottom w:val="0"/>
      <w:divBdr>
        <w:top w:val="none" w:sz="0" w:space="0" w:color="auto"/>
        <w:left w:val="none" w:sz="0" w:space="0" w:color="auto"/>
        <w:bottom w:val="none" w:sz="0" w:space="0" w:color="auto"/>
        <w:right w:val="none" w:sz="0" w:space="0" w:color="auto"/>
      </w:divBdr>
    </w:div>
    <w:div w:id="457726126">
      <w:bodyDiv w:val="1"/>
      <w:marLeft w:val="0"/>
      <w:marRight w:val="0"/>
      <w:marTop w:val="0"/>
      <w:marBottom w:val="0"/>
      <w:divBdr>
        <w:top w:val="none" w:sz="0" w:space="0" w:color="auto"/>
        <w:left w:val="none" w:sz="0" w:space="0" w:color="auto"/>
        <w:bottom w:val="none" w:sz="0" w:space="0" w:color="auto"/>
        <w:right w:val="none" w:sz="0" w:space="0" w:color="auto"/>
      </w:divBdr>
    </w:div>
    <w:div w:id="474488624">
      <w:bodyDiv w:val="1"/>
      <w:marLeft w:val="0"/>
      <w:marRight w:val="0"/>
      <w:marTop w:val="0"/>
      <w:marBottom w:val="0"/>
      <w:divBdr>
        <w:top w:val="none" w:sz="0" w:space="0" w:color="auto"/>
        <w:left w:val="none" w:sz="0" w:space="0" w:color="auto"/>
        <w:bottom w:val="none" w:sz="0" w:space="0" w:color="auto"/>
        <w:right w:val="none" w:sz="0" w:space="0" w:color="auto"/>
      </w:divBdr>
      <w:divsChild>
        <w:div w:id="113911351">
          <w:marLeft w:val="360"/>
          <w:marRight w:val="0"/>
          <w:marTop w:val="200"/>
          <w:marBottom w:val="0"/>
          <w:divBdr>
            <w:top w:val="none" w:sz="0" w:space="0" w:color="auto"/>
            <w:left w:val="none" w:sz="0" w:space="0" w:color="auto"/>
            <w:bottom w:val="none" w:sz="0" w:space="0" w:color="auto"/>
            <w:right w:val="none" w:sz="0" w:space="0" w:color="auto"/>
          </w:divBdr>
        </w:div>
        <w:div w:id="1819836382">
          <w:marLeft w:val="1411"/>
          <w:marRight w:val="0"/>
          <w:marTop w:val="200"/>
          <w:marBottom w:val="0"/>
          <w:divBdr>
            <w:top w:val="none" w:sz="0" w:space="0" w:color="auto"/>
            <w:left w:val="none" w:sz="0" w:space="0" w:color="auto"/>
            <w:bottom w:val="none" w:sz="0" w:space="0" w:color="auto"/>
            <w:right w:val="none" w:sz="0" w:space="0" w:color="auto"/>
          </w:divBdr>
        </w:div>
      </w:divsChild>
    </w:div>
    <w:div w:id="520893988">
      <w:bodyDiv w:val="1"/>
      <w:marLeft w:val="0"/>
      <w:marRight w:val="0"/>
      <w:marTop w:val="0"/>
      <w:marBottom w:val="0"/>
      <w:divBdr>
        <w:top w:val="none" w:sz="0" w:space="0" w:color="auto"/>
        <w:left w:val="none" w:sz="0" w:space="0" w:color="auto"/>
        <w:bottom w:val="none" w:sz="0" w:space="0" w:color="auto"/>
        <w:right w:val="none" w:sz="0" w:space="0" w:color="auto"/>
      </w:divBdr>
    </w:div>
    <w:div w:id="528833906">
      <w:bodyDiv w:val="1"/>
      <w:marLeft w:val="0"/>
      <w:marRight w:val="0"/>
      <w:marTop w:val="0"/>
      <w:marBottom w:val="0"/>
      <w:divBdr>
        <w:top w:val="none" w:sz="0" w:space="0" w:color="auto"/>
        <w:left w:val="none" w:sz="0" w:space="0" w:color="auto"/>
        <w:bottom w:val="none" w:sz="0" w:space="0" w:color="auto"/>
        <w:right w:val="none" w:sz="0" w:space="0" w:color="auto"/>
      </w:divBdr>
    </w:div>
    <w:div w:id="543753533">
      <w:bodyDiv w:val="1"/>
      <w:marLeft w:val="0"/>
      <w:marRight w:val="0"/>
      <w:marTop w:val="0"/>
      <w:marBottom w:val="0"/>
      <w:divBdr>
        <w:top w:val="none" w:sz="0" w:space="0" w:color="auto"/>
        <w:left w:val="none" w:sz="0" w:space="0" w:color="auto"/>
        <w:bottom w:val="none" w:sz="0" w:space="0" w:color="auto"/>
        <w:right w:val="none" w:sz="0" w:space="0" w:color="auto"/>
      </w:divBdr>
    </w:div>
    <w:div w:id="580143831">
      <w:bodyDiv w:val="1"/>
      <w:marLeft w:val="0"/>
      <w:marRight w:val="0"/>
      <w:marTop w:val="0"/>
      <w:marBottom w:val="0"/>
      <w:divBdr>
        <w:top w:val="none" w:sz="0" w:space="0" w:color="auto"/>
        <w:left w:val="none" w:sz="0" w:space="0" w:color="auto"/>
        <w:bottom w:val="none" w:sz="0" w:space="0" w:color="auto"/>
        <w:right w:val="none" w:sz="0" w:space="0" w:color="auto"/>
      </w:divBdr>
    </w:div>
    <w:div w:id="617952033">
      <w:bodyDiv w:val="1"/>
      <w:marLeft w:val="0"/>
      <w:marRight w:val="0"/>
      <w:marTop w:val="0"/>
      <w:marBottom w:val="0"/>
      <w:divBdr>
        <w:top w:val="none" w:sz="0" w:space="0" w:color="auto"/>
        <w:left w:val="none" w:sz="0" w:space="0" w:color="auto"/>
        <w:bottom w:val="none" w:sz="0" w:space="0" w:color="auto"/>
        <w:right w:val="none" w:sz="0" w:space="0" w:color="auto"/>
      </w:divBdr>
    </w:div>
    <w:div w:id="683551565">
      <w:bodyDiv w:val="1"/>
      <w:marLeft w:val="0"/>
      <w:marRight w:val="0"/>
      <w:marTop w:val="0"/>
      <w:marBottom w:val="0"/>
      <w:divBdr>
        <w:top w:val="none" w:sz="0" w:space="0" w:color="auto"/>
        <w:left w:val="none" w:sz="0" w:space="0" w:color="auto"/>
        <w:bottom w:val="none" w:sz="0" w:space="0" w:color="auto"/>
        <w:right w:val="none" w:sz="0" w:space="0" w:color="auto"/>
      </w:divBdr>
    </w:div>
    <w:div w:id="685670106">
      <w:bodyDiv w:val="1"/>
      <w:marLeft w:val="0"/>
      <w:marRight w:val="0"/>
      <w:marTop w:val="0"/>
      <w:marBottom w:val="0"/>
      <w:divBdr>
        <w:top w:val="none" w:sz="0" w:space="0" w:color="auto"/>
        <w:left w:val="none" w:sz="0" w:space="0" w:color="auto"/>
        <w:bottom w:val="none" w:sz="0" w:space="0" w:color="auto"/>
        <w:right w:val="none" w:sz="0" w:space="0" w:color="auto"/>
      </w:divBdr>
    </w:div>
    <w:div w:id="685864835">
      <w:bodyDiv w:val="1"/>
      <w:marLeft w:val="0"/>
      <w:marRight w:val="0"/>
      <w:marTop w:val="0"/>
      <w:marBottom w:val="0"/>
      <w:divBdr>
        <w:top w:val="none" w:sz="0" w:space="0" w:color="auto"/>
        <w:left w:val="none" w:sz="0" w:space="0" w:color="auto"/>
        <w:bottom w:val="none" w:sz="0" w:space="0" w:color="auto"/>
        <w:right w:val="none" w:sz="0" w:space="0" w:color="auto"/>
      </w:divBdr>
    </w:div>
    <w:div w:id="720905783">
      <w:bodyDiv w:val="1"/>
      <w:marLeft w:val="0"/>
      <w:marRight w:val="0"/>
      <w:marTop w:val="0"/>
      <w:marBottom w:val="0"/>
      <w:divBdr>
        <w:top w:val="none" w:sz="0" w:space="0" w:color="auto"/>
        <w:left w:val="none" w:sz="0" w:space="0" w:color="auto"/>
        <w:bottom w:val="none" w:sz="0" w:space="0" w:color="auto"/>
        <w:right w:val="none" w:sz="0" w:space="0" w:color="auto"/>
      </w:divBdr>
    </w:div>
    <w:div w:id="798573243">
      <w:bodyDiv w:val="1"/>
      <w:marLeft w:val="0"/>
      <w:marRight w:val="0"/>
      <w:marTop w:val="0"/>
      <w:marBottom w:val="0"/>
      <w:divBdr>
        <w:top w:val="none" w:sz="0" w:space="0" w:color="auto"/>
        <w:left w:val="none" w:sz="0" w:space="0" w:color="auto"/>
        <w:bottom w:val="none" w:sz="0" w:space="0" w:color="auto"/>
        <w:right w:val="none" w:sz="0" w:space="0" w:color="auto"/>
      </w:divBdr>
    </w:div>
    <w:div w:id="869537255">
      <w:bodyDiv w:val="1"/>
      <w:marLeft w:val="0"/>
      <w:marRight w:val="0"/>
      <w:marTop w:val="0"/>
      <w:marBottom w:val="0"/>
      <w:divBdr>
        <w:top w:val="none" w:sz="0" w:space="0" w:color="auto"/>
        <w:left w:val="none" w:sz="0" w:space="0" w:color="auto"/>
        <w:bottom w:val="none" w:sz="0" w:space="0" w:color="auto"/>
        <w:right w:val="none" w:sz="0" w:space="0" w:color="auto"/>
      </w:divBdr>
    </w:div>
    <w:div w:id="894924879">
      <w:bodyDiv w:val="1"/>
      <w:marLeft w:val="0"/>
      <w:marRight w:val="0"/>
      <w:marTop w:val="0"/>
      <w:marBottom w:val="0"/>
      <w:divBdr>
        <w:top w:val="none" w:sz="0" w:space="0" w:color="auto"/>
        <w:left w:val="none" w:sz="0" w:space="0" w:color="auto"/>
        <w:bottom w:val="none" w:sz="0" w:space="0" w:color="auto"/>
        <w:right w:val="none" w:sz="0" w:space="0" w:color="auto"/>
      </w:divBdr>
    </w:div>
    <w:div w:id="900674271">
      <w:bodyDiv w:val="1"/>
      <w:marLeft w:val="0"/>
      <w:marRight w:val="0"/>
      <w:marTop w:val="0"/>
      <w:marBottom w:val="0"/>
      <w:divBdr>
        <w:top w:val="none" w:sz="0" w:space="0" w:color="auto"/>
        <w:left w:val="none" w:sz="0" w:space="0" w:color="auto"/>
        <w:bottom w:val="none" w:sz="0" w:space="0" w:color="auto"/>
        <w:right w:val="none" w:sz="0" w:space="0" w:color="auto"/>
      </w:divBdr>
    </w:div>
    <w:div w:id="901253883">
      <w:bodyDiv w:val="1"/>
      <w:marLeft w:val="0"/>
      <w:marRight w:val="0"/>
      <w:marTop w:val="0"/>
      <w:marBottom w:val="0"/>
      <w:divBdr>
        <w:top w:val="none" w:sz="0" w:space="0" w:color="auto"/>
        <w:left w:val="none" w:sz="0" w:space="0" w:color="auto"/>
        <w:bottom w:val="none" w:sz="0" w:space="0" w:color="auto"/>
        <w:right w:val="none" w:sz="0" w:space="0" w:color="auto"/>
      </w:divBdr>
    </w:div>
    <w:div w:id="968164486">
      <w:bodyDiv w:val="1"/>
      <w:marLeft w:val="0"/>
      <w:marRight w:val="0"/>
      <w:marTop w:val="0"/>
      <w:marBottom w:val="0"/>
      <w:divBdr>
        <w:top w:val="none" w:sz="0" w:space="0" w:color="auto"/>
        <w:left w:val="none" w:sz="0" w:space="0" w:color="auto"/>
        <w:bottom w:val="none" w:sz="0" w:space="0" w:color="auto"/>
        <w:right w:val="none" w:sz="0" w:space="0" w:color="auto"/>
      </w:divBdr>
    </w:div>
    <w:div w:id="971137282">
      <w:bodyDiv w:val="1"/>
      <w:marLeft w:val="0"/>
      <w:marRight w:val="0"/>
      <w:marTop w:val="0"/>
      <w:marBottom w:val="0"/>
      <w:divBdr>
        <w:top w:val="none" w:sz="0" w:space="0" w:color="auto"/>
        <w:left w:val="none" w:sz="0" w:space="0" w:color="auto"/>
        <w:bottom w:val="none" w:sz="0" w:space="0" w:color="auto"/>
        <w:right w:val="none" w:sz="0" w:space="0" w:color="auto"/>
      </w:divBdr>
    </w:div>
    <w:div w:id="996035046">
      <w:bodyDiv w:val="1"/>
      <w:marLeft w:val="0"/>
      <w:marRight w:val="0"/>
      <w:marTop w:val="0"/>
      <w:marBottom w:val="0"/>
      <w:divBdr>
        <w:top w:val="none" w:sz="0" w:space="0" w:color="auto"/>
        <w:left w:val="none" w:sz="0" w:space="0" w:color="auto"/>
        <w:bottom w:val="none" w:sz="0" w:space="0" w:color="auto"/>
        <w:right w:val="none" w:sz="0" w:space="0" w:color="auto"/>
      </w:divBdr>
    </w:div>
    <w:div w:id="1029797612">
      <w:bodyDiv w:val="1"/>
      <w:marLeft w:val="0"/>
      <w:marRight w:val="0"/>
      <w:marTop w:val="0"/>
      <w:marBottom w:val="0"/>
      <w:divBdr>
        <w:top w:val="none" w:sz="0" w:space="0" w:color="auto"/>
        <w:left w:val="none" w:sz="0" w:space="0" w:color="auto"/>
        <w:bottom w:val="none" w:sz="0" w:space="0" w:color="auto"/>
        <w:right w:val="none" w:sz="0" w:space="0" w:color="auto"/>
      </w:divBdr>
    </w:div>
    <w:div w:id="1037848435">
      <w:bodyDiv w:val="1"/>
      <w:marLeft w:val="0"/>
      <w:marRight w:val="0"/>
      <w:marTop w:val="0"/>
      <w:marBottom w:val="0"/>
      <w:divBdr>
        <w:top w:val="none" w:sz="0" w:space="0" w:color="auto"/>
        <w:left w:val="none" w:sz="0" w:space="0" w:color="auto"/>
        <w:bottom w:val="none" w:sz="0" w:space="0" w:color="auto"/>
        <w:right w:val="none" w:sz="0" w:space="0" w:color="auto"/>
      </w:divBdr>
    </w:div>
    <w:div w:id="1058241394">
      <w:bodyDiv w:val="1"/>
      <w:marLeft w:val="0"/>
      <w:marRight w:val="0"/>
      <w:marTop w:val="0"/>
      <w:marBottom w:val="0"/>
      <w:divBdr>
        <w:top w:val="none" w:sz="0" w:space="0" w:color="auto"/>
        <w:left w:val="none" w:sz="0" w:space="0" w:color="auto"/>
        <w:bottom w:val="none" w:sz="0" w:space="0" w:color="auto"/>
        <w:right w:val="none" w:sz="0" w:space="0" w:color="auto"/>
      </w:divBdr>
    </w:div>
    <w:div w:id="1083642185">
      <w:bodyDiv w:val="1"/>
      <w:marLeft w:val="0"/>
      <w:marRight w:val="0"/>
      <w:marTop w:val="0"/>
      <w:marBottom w:val="0"/>
      <w:divBdr>
        <w:top w:val="none" w:sz="0" w:space="0" w:color="auto"/>
        <w:left w:val="none" w:sz="0" w:space="0" w:color="auto"/>
        <w:bottom w:val="none" w:sz="0" w:space="0" w:color="auto"/>
        <w:right w:val="none" w:sz="0" w:space="0" w:color="auto"/>
      </w:divBdr>
    </w:div>
    <w:div w:id="1201210009">
      <w:bodyDiv w:val="1"/>
      <w:marLeft w:val="0"/>
      <w:marRight w:val="0"/>
      <w:marTop w:val="0"/>
      <w:marBottom w:val="0"/>
      <w:divBdr>
        <w:top w:val="none" w:sz="0" w:space="0" w:color="auto"/>
        <w:left w:val="none" w:sz="0" w:space="0" w:color="auto"/>
        <w:bottom w:val="none" w:sz="0" w:space="0" w:color="auto"/>
        <w:right w:val="none" w:sz="0" w:space="0" w:color="auto"/>
      </w:divBdr>
    </w:div>
    <w:div w:id="1247036106">
      <w:bodyDiv w:val="1"/>
      <w:marLeft w:val="0"/>
      <w:marRight w:val="0"/>
      <w:marTop w:val="0"/>
      <w:marBottom w:val="0"/>
      <w:divBdr>
        <w:top w:val="none" w:sz="0" w:space="0" w:color="auto"/>
        <w:left w:val="none" w:sz="0" w:space="0" w:color="auto"/>
        <w:bottom w:val="none" w:sz="0" w:space="0" w:color="auto"/>
        <w:right w:val="none" w:sz="0" w:space="0" w:color="auto"/>
      </w:divBdr>
    </w:div>
    <w:div w:id="1250623899">
      <w:bodyDiv w:val="1"/>
      <w:marLeft w:val="0"/>
      <w:marRight w:val="0"/>
      <w:marTop w:val="0"/>
      <w:marBottom w:val="0"/>
      <w:divBdr>
        <w:top w:val="none" w:sz="0" w:space="0" w:color="auto"/>
        <w:left w:val="none" w:sz="0" w:space="0" w:color="auto"/>
        <w:bottom w:val="none" w:sz="0" w:space="0" w:color="auto"/>
        <w:right w:val="none" w:sz="0" w:space="0" w:color="auto"/>
      </w:divBdr>
    </w:div>
    <w:div w:id="1252280006">
      <w:bodyDiv w:val="1"/>
      <w:marLeft w:val="0"/>
      <w:marRight w:val="0"/>
      <w:marTop w:val="0"/>
      <w:marBottom w:val="0"/>
      <w:divBdr>
        <w:top w:val="none" w:sz="0" w:space="0" w:color="auto"/>
        <w:left w:val="none" w:sz="0" w:space="0" w:color="auto"/>
        <w:bottom w:val="none" w:sz="0" w:space="0" w:color="auto"/>
        <w:right w:val="none" w:sz="0" w:space="0" w:color="auto"/>
      </w:divBdr>
    </w:div>
    <w:div w:id="1257864664">
      <w:bodyDiv w:val="1"/>
      <w:marLeft w:val="0"/>
      <w:marRight w:val="0"/>
      <w:marTop w:val="0"/>
      <w:marBottom w:val="0"/>
      <w:divBdr>
        <w:top w:val="none" w:sz="0" w:space="0" w:color="auto"/>
        <w:left w:val="none" w:sz="0" w:space="0" w:color="auto"/>
        <w:bottom w:val="none" w:sz="0" w:space="0" w:color="auto"/>
        <w:right w:val="none" w:sz="0" w:space="0" w:color="auto"/>
      </w:divBdr>
    </w:div>
    <w:div w:id="1309362994">
      <w:bodyDiv w:val="1"/>
      <w:marLeft w:val="0"/>
      <w:marRight w:val="0"/>
      <w:marTop w:val="0"/>
      <w:marBottom w:val="0"/>
      <w:divBdr>
        <w:top w:val="none" w:sz="0" w:space="0" w:color="auto"/>
        <w:left w:val="none" w:sz="0" w:space="0" w:color="auto"/>
        <w:bottom w:val="none" w:sz="0" w:space="0" w:color="auto"/>
        <w:right w:val="none" w:sz="0" w:space="0" w:color="auto"/>
      </w:divBdr>
    </w:div>
    <w:div w:id="1314094305">
      <w:bodyDiv w:val="1"/>
      <w:marLeft w:val="0"/>
      <w:marRight w:val="0"/>
      <w:marTop w:val="0"/>
      <w:marBottom w:val="0"/>
      <w:divBdr>
        <w:top w:val="none" w:sz="0" w:space="0" w:color="auto"/>
        <w:left w:val="none" w:sz="0" w:space="0" w:color="auto"/>
        <w:bottom w:val="none" w:sz="0" w:space="0" w:color="auto"/>
        <w:right w:val="none" w:sz="0" w:space="0" w:color="auto"/>
      </w:divBdr>
    </w:div>
    <w:div w:id="1329559311">
      <w:bodyDiv w:val="1"/>
      <w:marLeft w:val="0"/>
      <w:marRight w:val="0"/>
      <w:marTop w:val="0"/>
      <w:marBottom w:val="0"/>
      <w:divBdr>
        <w:top w:val="none" w:sz="0" w:space="0" w:color="auto"/>
        <w:left w:val="none" w:sz="0" w:space="0" w:color="auto"/>
        <w:bottom w:val="none" w:sz="0" w:space="0" w:color="auto"/>
        <w:right w:val="none" w:sz="0" w:space="0" w:color="auto"/>
      </w:divBdr>
    </w:div>
    <w:div w:id="1341158487">
      <w:bodyDiv w:val="1"/>
      <w:marLeft w:val="0"/>
      <w:marRight w:val="0"/>
      <w:marTop w:val="0"/>
      <w:marBottom w:val="0"/>
      <w:divBdr>
        <w:top w:val="none" w:sz="0" w:space="0" w:color="auto"/>
        <w:left w:val="none" w:sz="0" w:space="0" w:color="auto"/>
        <w:bottom w:val="none" w:sz="0" w:space="0" w:color="auto"/>
        <w:right w:val="none" w:sz="0" w:space="0" w:color="auto"/>
      </w:divBdr>
    </w:div>
    <w:div w:id="1343046116">
      <w:bodyDiv w:val="1"/>
      <w:marLeft w:val="0"/>
      <w:marRight w:val="0"/>
      <w:marTop w:val="0"/>
      <w:marBottom w:val="0"/>
      <w:divBdr>
        <w:top w:val="none" w:sz="0" w:space="0" w:color="auto"/>
        <w:left w:val="none" w:sz="0" w:space="0" w:color="auto"/>
        <w:bottom w:val="none" w:sz="0" w:space="0" w:color="auto"/>
        <w:right w:val="none" w:sz="0" w:space="0" w:color="auto"/>
      </w:divBdr>
    </w:div>
    <w:div w:id="1365714207">
      <w:bodyDiv w:val="1"/>
      <w:marLeft w:val="0"/>
      <w:marRight w:val="0"/>
      <w:marTop w:val="0"/>
      <w:marBottom w:val="0"/>
      <w:divBdr>
        <w:top w:val="none" w:sz="0" w:space="0" w:color="auto"/>
        <w:left w:val="none" w:sz="0" w:space="0" w:color="auto"/>
        <w:bottom w:val="none" w:sz="0" w:space="0" w:color="auto"/>
        <w:right w:val="none" w:sz="0" w:space="0" w:color="auto"/>
      </w:divBdr>
    </w:div>
    <w:div w:id="1367877125">
      <w:bodyDiv w:val="1"/>
      <w:marLeft w:val="0"/>
      <w:marRight w:val="0"/>
      <w:marTop w:val="0"/>
      <w:marBottom w:val="0"/>
      <w:divBdr>
        <w:top w:val="none" w:sz="0" w:space="0" w:color="auto"/>
        <w:left w:val="none" w:sz="0" w:space="0" w:color="auto"/>
        <w:bottom w:val="none" w:sz="0" w:space="0" w:color="auto"/>
        <w:right w:val="none" w:sz="0" w:space="0" w:color="auto"/>
      </w:divBdr>
    </w:div>
    <w:div w:id="1442534635">
      <w:bodyDiv w:val="1"/>
      <w:marLeft w:val="0"/>
      <w:marRight w:val="0"/>
      <w:marTop w:val="0"/>
      <w:marBottom w:val="0"/>
      <w:divBdr>
        <w:top w:val="none" w:sz="0" w:space="0" w:color="auto"/>
        <w:left w:val="none" w:sz="0" w:space="0" w:color="auto"/>
        <w:bottom w:val="none" w:sz="0" w:space="0" w:color="auto"/>
        <w:right w:val="none" w:sz="0" w:space="0" w:color="auto"/>
      </w:divBdr>
    </w:div>
    <w:div w:id="1475951174">
      <w:bodyDiv w:val="1"/>
      <w:marLeft w:val="0"/>
      <w:marRight w:val="0"/>
      <w:marTop w:val="0"/>
      <w:marBottom w:val="0"/>
      <w:divBdr>
        <w:top w:val="none" w:sz="0" w:space="0" w:color="auto"/>
        <w:left w:val="none" w:sz="0" w:space="0" w:color="auto"/>
        <w:bottom w:val="none" w:sz="0" w:space="0" w:color="auto"/>
        <w:right w:val="none" w:sz="0" w:space="0" w:color="auto"/>
      </w:divBdr>
    </w:div>
    <w:div w:id="1487278552">
      <w:bodyDiv w:val="1"/>
      <w:marLeft w:val="0"/>
      <w:marRight w:val="0"/>
      <w:marTop w:val="0"/>
      <w:marBottom w:val="0"/>
      <w:divBdr>
        <w:top w:val="none" w:sz="0" w:space="0" w:color="auto"/>
        <w:left w:val="none" w:sz="0" w:space="0" w:color="auto"/>
        <w:bottom w:val="none" w:sz="0" w:space="0" w:color="auto"/>
        <w:right w:val="none" w:sz="0" w:space="0" w:color="auto"/>
      </w:divBdr>
    </w:div>
    <w:div w:id="1498568076">
      <w:bodyDiv w:val="1"/>
      <w:marLeft w:val="0"/>
      <w:marRight w:val="0"/>
      <w:marTop w:val="0"/>
      <w:marBottom w:val="0"/>
      <w:divBdr>
        <w:top w:val="none" w:sz="0" w:space="0" w:color="auto"/>
        <w:left w:val="none" w:sz="0" w:space="0" w:color="auto"/>
        <w:bottom w:val="none" w:sz="0" w:space="0" w:color="auto"/>
        <w:right w:val="none" w:sz="0" w:space="0" w:color="auto"/>
      </w:divBdr>
    </w:div>
    <w:div w:id="1504318254">
      <w:bodyDiv w:val="1"/>
      <w:marLeft w:val="0"/>
      <w:marRight w:val="0"/>
      <w:marTop w:val="0"/>
      <w:marBottom w:val="0"/>
      <w:divBdr>
        <w:top w:val="none" w:sz="0" w:space="0" w:color="auto"/>
        <w:left w:val="none" w:sz="0" w:space="0" w:color="auto"/>
        <w:bottom w:val="none" w:sz="0" w:space="0" w:color="auto"/>
        <w:right w:val="none" w:sz="0" w:space="0" w:color="auto"/>
      </w:divBdr>
    </w:div>
    <w:div w:id="1513840274">
      <w:bodyDiv w:val="1"/>
      <w:marLeft w:val="0"/>
      <w:marRight w:val="0"/>
      <w:marTop w:val="0"/>
      <w:marBottom w:val="0"/>
      <w:divBdr>
        <w:top w:val="none" w:sz="0" w:space="0" w:color="auto"/>
        <w:left w:val="none" w:sz="0" w:space="0" w:color="auto"/>
        <w:bottom w:val="none" w:sz="0" w:space="0" w:color="auto"/>
        <w:right w:val="none" w:sz="0" w:space="0" w:color="auto"/>
      </w:divBdr>
    </w:div>
    <w:div w:id="1516075064">
      <w:bodyDiv w:val="1"/>
      <w:marLeft w:val="0"/>
      <w:marRight w:val="0"/>
      <w:marTop w:val="0"/>
      <w:marBottom w:val="0"/>
      <w:divBdr>
        <w:top w:val="none" w:sz="0" w:space="0" w:color="auto"/>
        <w:left w:val="none" w:sz="0" w:space="0" w:color="auto"/>
        <w:bottom w:val="none" w:sz="0" w:space="0" w:color="auto"/>
        <w:right w:val="none" w:sz="0" w:space="0" w:color="auto"/>
      </w:divBdr>
    </w:div>
    <w:div w:id="1546328285">
      <w:bodyDiv w:val="1"/>
      <w:marLeft w:val="0"/>
      <w:marRight w:val="0"/>
      <w:marTop w:val="0"/>
      <w:marBottom w:val="0"/>
      <w:divBdr>
        <w:top w:val="none" w:sz="0" w:space="0" w:color="auto"/>
        <w:left w:val="none" w:sz="0" w:space="0" w:color="auto"/>
        <w:bottom w:val="none" w:sz="0" w:space="0" w:color="auto"/>
        <w:right w:val="none" w:sz="0" w:space="0" w:color="auto"/>
      </w:divBdr>
    </w:div>
    <w:div w:id="1555391478">
      <w:bodyDiv w:val="1"/>
      <w:marLeft w:val="0"/>
      <w:marRight w:val="0"/>
      <w:marTop w:val="0"/>
      <w:marBottom w:val="0"/>
      <w:divBdr>
        <w:top w:val="none" w:sz="0" w:space="0" w:color="auto"/>
        <w:left w:val="none" w:sz="0" w:space="0" w:color="auto"/>
        <w:bottom w:val="none" w:sz="0" w:space="0" w:color="auto"/>
        <w:right w:val="none" w:sz="0" w:space="0" w:color="auto"/>
      </w:divBdr>
    </w:div>
    <w:div w:id="1561399514">
      <w:bodyDiv w:val="1"/>
      <w:marLeft w:val="0"/>
      <w:marRight w:val="0"/>
      <w:marTop w:val="0"/>
      <w:marBottom w:val="0"/>
      <w:divBdr>
        <w:top w:val="none" w:sz="0" w:space="0" w:color="auto"/>
        <w:left w:val="none" w:sz="0" w:space="0" w:color="auto"/>
        <w:bottom w:val="none" w:sz="0" w:space="0" w:color="auto"/>
        <w:right w:val="none" w:sz="0" w:space="0" w:color="auto"/>
      </w:divBdr>
    </w:div>
    <w:div w:id="1581207089">
      <w:bodyDiv w:val="1"/>
      <w:marLeft w:val="0"/>
      <w:marRight w:val="0"/>
      <w:marTop w:val="0"/>
      <w:marBottom w:val="0"/>
      <w:divBdr>
        <w:top w:val="none" w:sz="0" w:space="0" w:color="auto"/>
        <w:left w:val="none" w:sz="0" w:space="0" w:color="auto"/>
        <w:bottom w:val="none" w:sz="0" w:space="0" w:color="auto"/>
        <w:right w:val="none" w:sz="0" w:space="0" w:color="auto"/>
      </w:divBdr>
    </w:div>
    <w:div w:id="1624996471">
      <w:bodyDiv w:val="1"/>
      <w:marLeft w:val="0"/>
      <w:marRight w:val="0"/>
      <w:marTop w:val="0"/>
      <w:marBottom w:val="0"/>
      <w:divBdr>
        <w:top w:val="none" w:sz="0" w:space="0" w:color="auto"/>
        <w:left w:val="none" w:sz="0" w:space="0" w:color="auto"/>
        <w:bottom w:val="none" w:sz="0" w:space="0" w:color="auto"/>
        <w:right w:val="none" w:sz="0" w:space="0" w:color="auto"/>
      </w:divBdr>
    </w:div>
    <w:div w:id="1656949875">
      <w:bodyDiv w:val="1"/>
      <w:marLeft w:val="0"/>
      <w:marRight w:val="0"/>
      <w:marTop w:val="0"/>
      <w:marBottom w:val="0"/>
      <w:divBdr>
        <w:top w:val="none" w:sz="0" w:space="0" w:color="auto"/>
        <w:left w:val="none" w:sz="0" w:space="0" w:color="auto"/>
        <w:bottom w:val="none" w:sz="0" w:space="0" w:color="auto"/>
        <w:right w:val="none" w:sz="0" w:space="0" w:color="auto"/>
      </w:divBdr>
    </w:div>
    <w:div w:id="1688404486">
      <w:bodyDiv w:val="1"/>
      <w:marLeft w:val="0"/>
      <w:marRight w:val="0"/>
      <w:marTop w:val="0"/>
      <w:marBottom w:val="0"/>
      <w:divBdr>
        <w:top w:val="none" w:sz="0" w:space="0" w:color="auto"/>
        <w:left w:val="none" w:sz="0" w:space="0" w:color="auto"/>
        <w:bottom w:val="none" w:sz="0" w:space="0" w:color="auto"/>
        <w:right w:val="none" w:sz="0" w:space="0" w:color="auto"/>
      </w:divBdr>
    </w:div>
    <w:div w:id="1694184081">
      <w:bodyDiv w:val="1"/>
      <w:marLeft w:val="0"/>
      <w:marRight w:val="0"/>
      <w:marTop w:val="0"/>
      <w:marBottom w:val="0"/>
      <w:divBdr>
        <w:top w:val="none" w:sz="0" w:space="0" w:color="auto"/>
        <w:left w:val="none" w:sz="0" w:space="0" w:color="auto"/>
        <w:bottom w:val="none" w:sz="0" w:space="0" w:color="auto"/>
        <w:right w:val="none" w:sz="0" w:space="0" w:color="auto"/>
      </w:divBdr>
    </w:div>
    <w:div w:id="1696807802">
      <w:bodyDiv w:val="1"/>
      <w:marLeft w:val="0"/>
      <w:marRight w:val="0"/>
      <w:marTop w:val="0"/>
      <w:marBottom w:val="0"/>
      <w:divBdr>
        <w:top w:val="none" w:sz="0" w:space="0" w:color="auto"/>
        <w:left w:val="none" w:sz="0" w:space="0" w:color="auto"/>
        <w:bottom w:val="none" w:sz="0" w:space="0" w:color="auto"/>
        <w:right w:val="none" w:sz="0" w:space="0" w:color="auto"/>
      </w:divBdr>
    </w:div>
    <w:div w:id="1723748640">
      <w:bodyDiv w:val="1"/>
      <w:marLeft w:val="0"/>
      <w:marRight w:val="0"/>
      <w:marTop w:val="0"/>
      <w:marBottom w:val="0"/>
      <w:divBdr>
        <w:top w:val="none" w:sz="0" w:space="0" w:color="auto"/>
        <w:left w:val="none" w:sz="0" w:space="0" w:color="auto"/>
        <w:bottom w:val="none" w:sz="0" w:space="0" w:color="auto"/>
        <w:right w:val="none" w:sz="0" w:space="0" w:color="auto"/>
      </w:divBdr>
    </w:div>
    <w:div w:id="1774670802">
      <w:bodyDiv w:val="1"/>
      <w:marLeft w:val="0"/>
      <w:marRight w:val="0"/>
      <w:marTop w:val="0"/>
      <w:marBottom w:val="0"/>
      <w:divBdr>
        <w:top w:val="none" w:sz="0" w:space="0" w:color="auto"/>
        <w:left w:val="none" w:sz="0" w:space="0" w:color="auto"/>
        <w:bottom w:val="none" w:sz="0" w:space="0" w:color="auto"/>
        <w:right w:val="none" w:sz="0" w:space="0" w:color="auto"/>
      </w:divBdr>
    </w:div>
    <w:div w:id="1810439171">
      <w:bodyDiv w:val="1"/>
      <w:marLeft w:val="0"/>
      <w:marRight w:val="0"/>
      <w:marTop w:val="0"/>
      <w:marBottom w:val="0"/>
      <w:divBdr>
        <w:top w:val="none" w:sz="0" w:space="0" w:color="auto"/>
        <w:left w:val="none" w:sz="0" w:space="0" w:color="auto"/>
        <w:bottom w:val="none" w:sz="0" w:space="0" w:color="auto"/>
        <w:right w:val="none" w:sz="0" w:space="0" w:color="auto"/>
      </w:divBdr>
    </w:div>
    <w:div w:id="1816021407">
      <w:bodyDiv w:val="1"/>
      <w:marLeft w:val="0"/>
      <w:marRight w:val="0"/>
      <w:marTop w:val="0"/>
      <w:marBottom w:val="0"/>
      <w:divBdr>
        <w:top w:val="none" w:sz="0" w:space="0" w:color="auto"/>
        <w:left w:val="none" w:sz="0" w:space="0" w:color="auto"/>
        <w:bottom w:val="none" w:sz="0" w:space="0" w:color="auto"/>
        <w:right w:val="none" w:sz="0" w:space="0" w:color="auto"/>
      </w:divBdr>
    </w:div>
    <w:div w:id="1827546804">
      <w:bodyDiv w:val="1"/>
      <w:marLeft w:val="0"/>
      <w:marRight w:val="0"/>
      <w:marTop w:val="0"/>
      <w:marBottom w:val="0"/>
      <w:divBdr>
        <w:top w:val="none" w:sz="0" w:space="0" w:color="auto"/>
        <w:left w:val="none" w:sz="0" w:space="0" w:color="auto"/>
        <w:bottom w:val="none" w:sz="0" w:space="0" w:color="auto"/>
        <w:right w:val="none" w:sz="0" w:space="0" w:color="auto"/>
      </w:divBdr>
    </w:div>
    <w:div w:id="1843860241">
      <w:bodyDiv w:val="1"/>
      <w:marLeft w:val="0"/>
      <w:marRight w:val="0"/>
      <w:marTop w:val="0"/>
      <w:marBottom w:val="0"/>
      <w:divBdr>
        <w:top w:val="none" w:sz="0" w:space="0" w:color="auto"/>
        <w:left w:val="none" w:sz="0" w:space="0" w:color="auto"/>
        <w:bottom w:val="none" w:sz="0" w:space="0" w:color="auto"/>
        <w:right w:val="none" w:sz="0" w:space="0" w:color="auto"/>
      </w:divBdr>
    </w:div>
    <w:div w:id="1856570821">
      <w:bodyDiv w:val="1"/>
      <w:marLeft w:val="0"/>
      <w:marRight w:val="0"/>
      <w:marTop w:val="0"/>
      <w:marBottom w:val="0"/>
      <w:divBdr>
        <w:top w:val="none" w:sz="0" w:space="0" w:color="auto"/>
        <w:left w:val="none" w:sz="0" w:space="0" w:color="auto"/>
        <w:bottom w:val="none" w:sz="0" w:space="0" w:color="auto"/>
        <w:right w:val="none" w:sz="0" w:space="0" w:color="auto"/>
      </w:divBdr>
    </w:div>
    <w:div w:id="1885023035">
      <w:bodyDiv w:val="1"/>
      <w:marLeft w:val="0"/>
      <w:marRight w:val="0"/>
      <w:marTop w:val="0"/>
      <w:marBottom w:val="0"/>
      <w:divBdr>
        <w:top w:val="none" w:sz="0" w:space="0" w:color="auto"/>
        <w:left w:val="none" w:sz="0" w:space="0" w:color="auto"/>
        <w:bottom w:val="none" w:sz="0" w:space="0" w:color="auto"/>
        <w:right w:val="none" w:sz="0" w:space="0" w:color="auto"/>
      </w:divBdr>
    </w:div>
    <w:div w:id="1896155610">
      <w:bodyDiv w:val="1"/>
      <w:marLeft w:val="0"/>
      <w:marRight w:val="0"/>
      <w:marTop w:val="0"/>
      <w:marBottom w:val="0"/>
      <w:divBdr>
        <w:top w:val="none" w:sz="0" w:space="0" w:color="auto"/>
        <w:left w:val="none" w:sz="0" w:space="0" w:color="auto"/>
        <w:bottom w:val="none" w:sz="0" w:space="0" w:color="auto"/>
        <w:right w:val="none" w:sz="0" w:space="0" w:color="auto"/>
      </w:divBdr>
    </w:div>
    <w:div w:id="1903830590">
      <w:bodyDiv w:val="1"/>
      <w:marLeft w:val="0"/>
      <w:marRight w:val="0"/>
      <w:marTop w:val="0"/>
      <w:marBottom w:val="0"/>
      <w:divBdr>
        <w:top w:val="none" w:sz="0" w:space="0" w:color="auto"/>
        <w:left w:val="none" w:sz="0" w:space="0" w:color="auto"/>
        <w:bottom w:val="none" w:sz="0" w:space="0" w:color="auto"/>
        <w:right w:val="none" w:sz="0" w:space="0" w:color="auto"/>
      </w:divBdr>
    </w:div>
    <w:div w:id="1933080018">
      <w:bodyDiv w:val="1"/>
      <w:marLeft w:val="0"/>
      <w:marRight w:val="0"/>
      <w:marTop w:val="0"/>
      <w:marBottom w:val="0"/>
      <w:divBdr>
        <w:top w:val="none" w:sz="0" w:space="0" w:color="auto"/>
        <w:left w:val="none" w:sz="0" w:space="0" w:color="auto"/>
        <w:bottom w:val="none" w:sz="0" w:space="0" w:color="auto"/>
        <w:right w:val="none" w:sz="0" w:space="0" w:color="auto"/>
      </w:divBdr>
    </w:div>
    <w:div w:id="1949464381">
      <w:bodyDiv w:val="1"/>
      <w:marLeft w:val="0"/>
      <w:marRight w:val="0"/>
      <w:marTop w:val="0"/>
      <w:marBottom w:val="0"/>
      <w:divBdr>
        <w:top w:val="none" w:sz="0" w:space="0" w:color="auto"/>
        <w:left w:val="none" w:sz="0" w:space="0" w:color="auto"/>
        <w:bottom w:val="none" w:sz="0" w:space="0" w:color="auto"/>
        <w:right w:val="none" w:sz="0" w:space="0" w:color="auto"/>
      </w:divBdr>
    </w:div>
    <w:div w:id="1975678973">
      <w:bodyDiv w:val="1"/>
      <w:marLeft w:val="0"/>
      <w:marRight w:val="0"/>
      <w:marTop w:val="0"/>
      <w:marBottom w:val="0"/>
      <w:divBdr>
        <w:top w:val="none" w:sz="0" w:space="0" w:color="auto"/>
        <w:left w:val="none" w:sz="0" w:space="0" w:color="auto"/>
        <w:bottom w:val="none" w:sz="0" w:space="0" w:color="auto"/>
        <w:right w:val="none" w:sz="0" w:space="0" w:color="auto"/>
      </w:divBdr>
    </w:div>
    <w:div w:id="1994680156">
      <w:bodyDiv w:val="1"/>
      <w:marLeft w:val="0"/>
      <w:marRight w:val="0"/>
      <w:marTop w:val="0"/>
      <w:marBottom w:val="0"/>
      <w:divBdr>
        <w:top w:val="none" w:sz="0" w:space="0" w:color="auto"/>
        <w:left w:val="none" w:sz="0" w:space="0" w:color="auto"/>
        <w:bottom w:val="none" w:sz="0" w:space="0" w:color="auto"/>
        <w:right w:val="none" w:sz="0" w:space="0" w:color="auto"/>
      </w:divBdr>
    </w:div>
    <w:div w:id="2001039112">
      <w:bodyDiv w:val="1"/>
      <w:marLeft w:val="0"/>
      <w:marRight w:val="0"/>
      <w:marTop w:val="0"/>
      <w:marBottom w:val="0"/>
      <w:divBdr>
        <w:top w:val="none" w:sz="0" w:space="0" w:color="auto"/>
        <w:left w:val="none" w:sz="0" w:space="0" w:color="auto"/>
        <w:bottom w:val="none" w:sz="0" w:space="0" w:color="auto"/>
        <w:right w:val="none" w:sz="0" w:space="0" w:color="auto"/>
      </w:divBdr>
    </w:div>
    <w:div w:id="2047606988">
      <w:bodyDiv w:val="1"/>
      <w:marLeft w:val="0"/>
      <w:marRight w:val="0"/>
      <w:marTop w:val="0"/>
      <w:marBottom w:val="0"/>
      <w:divBdr>
        <w:top w:val="none" w:sz="0" w:space="0" w:color="auto"/>
        <w:left w:val="none" w:sz="0" w:space="0" w:color="auto"/>
        <w:bottom w:val="none" w:sz="0" w:space="0" w:color="auto"/>
        <w:right w:val="none" w:sz="0" w:space="0" w:color="auto"/>
      </w:divBdr>
    </w:div>
    <w:div w:id="2053142970">
      <w:bodyDiv w:val="1"/>
      <w:marLeft w:val="0"/>
      <w:marRight w:val="0"/>
      <w:marTop w:val="0"/>
      <w:marBottom w:val="0"/>
      <w:divBdr>
        <w:top w:val="none" w:sz="0" w:space="0" w:color="auto"/>
        <w:left w:val="none" w:sz="0" w:space="0" w:color="auto"/>
        <w:bottom w:val="none" w:sz="0" w:space="0" w:color="auto"/>
        <w:right w:val="none" w:sz="0" w:space="0" w:color="auto"/>
      </w:divBdr>
    </w:div>
    <w:div w:id="2075657362">
      <w:bodyDiv w:val="1"/>
      <w:marLeft w:val="0"/>
      <w:marRight w:val="0"/>
      <w:marTop w:val="0"/>
      <w:marBottom w:val="0"/>
      <w:divBdr>
        <w:top w:val="none" w:sz="0" w:space="0" w:color="auto"/>
        <w:left w:val="none" w:sz="0" w:space="0" w:color="auto"/>
        <w:bottom w:val="none" w:sz="0" w:space="0" w:color="auto"/>
        <w:right w:val="none" w:sz="0" w:space="0" w:color="auto"/>
      </w:divBdr>
    </w:div>
    <w:div w:id="2110881256">
      <w:bodyDiv w:val="1"/>
      <w:marLeft w:val="0"/>
      <w:marRight w:val="0"/>
      <w:marTop w:val="0"/>
      <w:marBottom w:val="0"/>
      <w:divBdr>
        <w:top w:val="none" w:sz="0" w:space="0" w:color="auto"/>
        <w:left w:val="none" w:sz="0" w:space="0" w:color="auto"/>
        <w:bottom w:val="none" w:sz="0" w:space="0" w:color="auto"/>
        <w:right w:val="none" w:sz="0" w:space="0" w:color="auto"/>
      </w:divBdr>
    </w:div>
    <w:div w:id="2119177235">
      <w:bodyDiv w:val="1"/>
      <w:marLeft w:val="0"/>
      <w:marRight w:val="0"/>
      <w:marTop w:val="0"/>
      <w:marBottom w:val="0"/>
      <w:divBdr>
        <w:top w:val="none" w:sz="0" w:space="0" w:color="auto"/>
        <w:left w:val="none" w:sz="0" w:space="0" w:color="auto"/>
        <w:bottom w:val="none" w:sz="0" w:space="0" w:color="auto"/>
        <w:right w:val="none" w:sz="0" w:space="0" w:color="auto"/>
      </w:divBdr>
      <w:divsChild>
        <w:div w:id="1683631310">
          <w:marLeft w:val="576"/>
          <w:marRight w:val="0"/>
          <w:marTop w:val="115"/>
          <w:marBottom w:val="0"/>
          <w:divBdr>
            <w:top w:val="none" w:sz="0" w:space="0" w:color="auto"/>
            <w:left w:val="none" w:sz="0" w:space="0" w:color="auto"/>
            <w:bottom w:val="none" w:sz="0" w:space="0" w:color="auto"/>
            <w:right w:val="none" w:sz="0" w:space="0" w:color="auto"/>
          </w:divBdr>
        </w:div>
      </w:divsChild>
    </w:div>
    <w:div w:id="2127460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uulikki.sillajoe@stat.e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ve.sepik@stat.ee" TargetMode="External"/><Relationship Id="rId4" Type="http://schemas.openxmlformats.org/officeDocument/2006/relationships/settings" Target="settings.xml"/><Relationship Id="rId9" Type="http://schemas.openxmlformats.org/officeDocument/2006/relationships/hyperlink" Target="mailto:jaana.tael@stat.e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76E90D-F8CD-4BAA-A102-7A105EA9C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8</Pages>
  <Words>2556</Words>
  <Characters>20150</Characters>
  <Application>Microsoft Office Word</Application>
  <DocSecurity>0</DocSecurity>
  <Lines>167</Lines>
  <Paragraphs>45</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Projekt</vt:lpstr>
      <vt:lpstr>Projekt</vt:lpstr>
    </vt:vector>
  </TitlesOfParts>
  <Manager>Statistikaamet</Manager>
  <Company>Rahandusministeerium</Company>
  <LinksUpToDate>false</LinksUpToDate>
  <CharactersWithSpaces>22661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dc:title>
  <dc:subject>2013–2017 statistikatööd</dc:subject>
  <dc:creator>Larissa Berdnikova</dc:creator>
  <cp:lastModifiedBy>Kaie Koskaru-Nelk</cp:lastModifiedBy>
  <cp:revision>20</cp:revision>
  <cp:lastPrinted>2020-07-01T13:18:00Z</cp:lastPrinted>
  <dcterms:created xsi:type="dcterms:W3CDTF">2022-06-09T22:40:00Z</dcterms:created>
  <dcterms:modified xsi:type="dcterms:W3CDTF">2022-06-13T06:22:00Z</dcterms:modified>
</cp:coreProperties>
</file>